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5" w:rsidRPr="002A45D8" w:rsidRDefault="00565525" w:rsidP="00565525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 xml:space="preserve">TEMA IV </w:t>
      </w:r>
      <w:proofErr w:type="spellStart"/>
      <w:r>
        <w:rPr>
          <w:rFonts w:ascii="Arial" w:hAnsi="Arial" w:cs="Arial"/>
        </w:rPr>
        <w:t>Anisometropía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Aniseiconia</w:t>
      </w:r>
      <w:proofErr w:type="spellEnd"/>
      <w:r>
        <w:rPr>
          <w:rFonts w:ascii="Arial" w:hAnsi="Arial" w:cs="Arial"/>
        </w:rPr>
        <w:t>.</w:t>
      </w:r>
    </w:p>
    <w:p w:rsidR="00565525" w:rsidRDefault="00565525" w:rsidP="00565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Contenidos</w:t>
      </w:r>
    </w:p>
    <w:p w:rsidR="00565525" w:rsidRDefault="00565525" w:rsidP="0056552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Anisometropía</w:t>
      </w:r>
      <w:proofErr w:type="spellEnd"/>
      <w:r>
        <w:rPr>
          <w:rFonts w:ascii="Arial" w:hAnsi="Arial" w:cs="Arial"/>
        </w:rPr>
        <w:t>. Concepto. Formas. Causas. Sintomatología (clase I, II, III, IV, V).</w:t>
      </w:r>
    </w:p>
    <w:p w:rsidR="00565525" w:rsidRDefault="00565525" w:rsidP="0056552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Técnicas para la exploración de la existencia de la visión binocular antes de la prescripción óptica: luces de Worth, </w:t>
      </w:r>
      <w:proofErr w:type="spellStart"/>
      <w:r>
        <w:rPr>
          <w:rFonts w:ascii="Arial" w:hAnsi="Arial" w:cs="Arial"/>
        </w:rPr>
        <w:t>estereopsis</w:t>
      </w:r>
      <w:proofErr w:type="spellEnd"/>
      <w:r>
        <w:rPr>
          <w:rFonts w:ascii="Arial" w:hAnsi="Arial" w:cs="Arial"/>
        </w:rPr>
        <w:t xml:space="preserve">, visión de cerca, </w:t>
      </w:r>
      <w:proofErr w:type="spellStart"/>
      <w:r>
        <w:rPr>
          <w:rFonts w:ascii="Arial" w:hAnsi="Arial" w:cs="Arial"/>
        </w:rPr>
        <w:t>cover</w:t>
      </w:r>
      <w:proofErr w:type="spellEnd"/>
      <w:r>
        <w:rPr>
          <w:rFonts w:ascii="Arial" w:hAnsi="Arial" w:cs="Arial"/>
        </w:rPr>
        <w:t xml:space="preserve"> test simple.</w:t>
      </w:r>
    </w:p>
    <w:p w:rsidR="00565525" w:rsidRDefault="00565525" w:rsidP="0056552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Corrección de la </w:t>
      </w:r>
      <w:proofErr w:type="spellStart"/>
      <w:r>
        <w:rPr>
          <w:rFonts w:ascii="Arial" w:hAnsi="Arial" w:cs="Arial"/>
        </w:rPr>
        <w:t>anisometropía</w:t>
      </w:r>
      <w:proofErr w:type="spellEnd"/>
      <w:r>
        <w:rPr>
          <w:rFonts w:ascii="Arial" w:hAnsi="Arial" w:cs="Arial"/>
        </w:rPr>
        <w:t xml:space="preserve"> en niños y adultos.</w:t>
      </w:r>
    </w:p>
    <w:p w:rsidR="00565525" w:rsidRDefault="00565525" w:rsidP="0056552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Aniseiconia</w:t>
      </w:r>
      <w:proofErr w:type="spellEnd"/>
      <w:r>
        <w:rPr>
          <w:rFonts w:ascii="Arial" w:hAnsi="Arial" w:cs="Arial"/>
        </w:rPr>
        <w:t>. Concepto. Causas. Sintomatología.</w:t>
      </w:r>
    </w:p>
    <w:p w:rsidR="00565525" w:rsidRDefault="00565525" w:rsidP="0056552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Medición de la </w:t>
      </w:r>
      <w:proofErr w:type="spellStart"/>
      <w:r>
        <w:rPr>
          <w:rFonts w:ascii="Arial" w:hAnsi="Arial" w:cs="Arial"/>
        </w:rPr>
        <w:t>aniseiconia</w:t>
      </w:r>
      <w:proofErr w:type="spellEnd"/>
      <w:r>
        <w:rPr>
          <w:rFonts w:ascii="Arial" w:hAnsi="Arial" w:cs="Arial"/>
        </w:rPr>
        <w:t xml:space="preserve"> por los métodos de prueba plana, prueba espacial con el </w:t>
      </w:r>
      <w:proofErr w:type="spellStart"/>
      <w:r>
        <w:rPr>
          <w:rFonts w:ascii="Arial" w:hAnsi="Arial" w:cs="Arial"/>
        </w:rPr>
        <w:t>eiconómetro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sinoptóforo</w:t>
      </w:r>
      <w:proofErr w:type="spellEnd"/>
      <w:r>
        <w:rPr>
          <w:rFonts w:ascii="Arial" w:hAnsi="Arial" w:cs="Arial"/>
        </w:rPr>
        <w:t xml:space="preserve">. </w:t>
      </w:r>
    </w:p>
    <w:p w:rsidR="00565525" w:rsidRPr="0029720B" w:rsidRDefault="00565525" w:rsidP="0056552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Corrección de la </w:t>
      </w:r>
      <w:proofErr w:type="spellStart"/>
      <w:r>
        <w:rPr>
          <w:rFonts w:ascii="Arial" w:hAnsi="Arial" w:cs="Arial"/>
        </w:rPr>
        <w:t>aniseiconia</w:t>
      </w:r>
      <w:proofErr w:type="spellEnd"/>
      <w:r>
        <w:rPr>
          <w:rFonts w:ascii="Arial" w:hAnsi="Arial" w:cs="Arial"/>
        </w:rPr>
        <w:t>.</w:t>
      </w:r>
    </w:p>
    <w:p w:rsidR="00565525" w:rsidRDefault="00565525" w:rsidP="00565525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>Habilidades</w:t>
      </w:r>
    </w:p>
    <w:p w:rsidR="00565525" w:rsidRDefault="00565525" w:rsidP="005655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el concepto, las formas y causas de la </w:t>
      </w:r>
      <w:proofErr w:type="spellStart"/>
      <w:r>
        <w:rPr>
          <w:rFonts w:ascii="Arial" w:hAnsi="Arial" w:cs="Arial"/>
        </w:rPr>
        <w:t>anisometropía</w:t>
      </w:r>
      <w:proofErr w:type="spellEnd"/>
      <w:r>
        <w:rPr>
          <w:rFonts w:ascii="Arial" w:hAnsi="Arial" w:cs="Arial"/>
        </w:rPr>
        <w:t>.</w:t>
      </w:r>
    </w:p>
    <w:p w:rsidR="00565525" w:rsidRDefault="00565525" w:rsidP="005655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la sintomatología de la </w:t>
      </w:r>
      <w:proofErr w:type="spellStart"/>
      <w:r>
        <w:rPr>
          <w:rFonts w:ascii="Arial" w:hAnsi="Arial" w:cs="Arial"/>
        </w:rPr>
        <w:t>anisometropía</w:t>
      </w:r>
      <w:proofErr w:type="spellEnd"/>
      <w:r>
        <w:rPr>
          <w:rFonts w:ascii="Arial" w:hAnsi="Arial" w:cs="Arial"/>
        </w:rPr>
        <w:t xml:space="preserve"> y su clasificación de acuerdo a ella (</w:t>
      </w:r>
      <w:r w:rsidRPr="00F60D9A">
        <w:rPr>
          <w:rFonts w:ascii="Arial" w:hAnsi="Arial" w:cs="Arial"/>
        </w:rPr>
        <w:t>clase I, II, III, IV, V</w:t>
      </w:r>
      <w:r>
        <w:rPr>
          <w:rFonts w:ascii="Arial" w:hAnsi="Arial" w:cs="Arial"/>
        </w:rPr>
        <w:t>).</w:t>
      </w:r>
    </w:p>
    <w:p w:rsidR="00565525" w:rsidRDefault="00565525" w:rsidP="005655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Describir las técnicas para la exploración de la visión binocular y su importancia para la posterior prescripción óptica.</w:t>
      </w:r>
    </w:p>
    <w:p w:rsidR="00565525" w:rsidRDefault="00565525" w:rsidP="005655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la corrección óptica de la </w:t>
      </w:r>
      <w:proofErr w:type="spellStart"/>
      <w:r>
        <w:rPr>
          <w:rFonts w:ascii="Arial" w:hAnsi="Arial" w:cs="Arial"/>
        </w:rPr>
        <w:t>anisometropía</w:t>
      </w:r>
      <w:proofErr w:type="spellEnd"/>
      <w:r>
        <w:rPr>
          <w:rFonts w:ascii="Arial" w:hAnsi="Arial" w:cs="Arial"/>
        </w:rPr>
        <w:t xml:space="preserve"> en niños y adultos.</w:t>
      </w:r>
    </w:p>
    <w:p w:rsidR="00565525" w:rsidRDefault="00565525" w:rsidP="005655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el concepto, las causas y sintomatología de la </w:t>
      </w:r>
      <w:proofErr w:type="spellStart"/>
      <w:r>
        <w:rPr>
          <w:rFonts w:ascii="Arial" w:hAnsi="Arial" w:cs="Arial"/>
        </w:rPr>
        <w:t>aniseiconia</w:t>
      </w:r>
      <w:proofErr w:type="spellEnd"/>
      <w:r>
        <w:rPr>
          <w:rFonts w:ascii="Arial" w:hAnsi="Arial" w:cs="Arial"/>
        </w:rPr>
        <w:t>.</w:t>
      </w:r>
    </w:p>
    <w:p w:rsidR="00565525" w:rsidRDefault="00565525" w:rsidP="005655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Describir los métodos para medir la </w:t>
      </w:r>
      <w:proofErr w:type="spellStart"/>
      <w:r>
        <w:rPr>
          <w:rFonts w:ascii="Arial" w:hAnsi="Arial" w:cs="Arial"/>
        </w:rPr>
        <w:t>aniseiconia</w:t>
      </w:r>
      <w:proofErr w:type="spellEnd"/>
      <w:r>
        <w:rPr>
          <w:rFonts w:ascii="Arial" w:hAnsi="Arial" w:cs="Arial"/>
        </w:rPr>
        <w:t>.</w:t>
      </w:r>
    </w:p>
    <w:p w:rsidR="00565525" w:rsidRPr="00DB42A6" w:rsidRDefault="00565525" w:rsidP="005655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la corrección de la </w:t>
      </w:r>
      <w:proofErr w:type="spellStart"/>
      <w:r>
        <w:rPr>
          <w:rFonts w:ascii="Arial" w:hAnsi="Arial" w:cs="Arial"/>
        </w:rPr>
        <w:t>aniseiconia</w:t>
      </w:r>
      <w:proofErr w:type="spellEnd"/>
      <w:r>
        <w:rPr>
          <w:rFonts w:ascii="Arial" w:hAnsi="Arial" w:cs="Arial"/>
        </w:rPr>
        <w:t>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BBA"/>
    <w:multiLevelType w:val="hybridMultilevel"/>
    <w:tmpl w:val="90F6AF9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59A551A"/>
    <w:multiLevelType w:val="hybridMultilevel"/>
    <w:tmpl w:val="31BE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65525"/>
    <w:rsid w:val="00565525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2020-04-07T16:32:00Z</dcterms:created>
  <dcterms:modified xsi:type="dcterms:W3CDTF">2020-04-07T16:32:00Z</dcterms:modified>
</cp:coreProperties>
</file>