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67" w:rsidRPr="00B25639" w:rsidRDefault="009A4367" w:rsidP="009A4367">
      <w:pPr>
        <w:spacing w:line="36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A4367">
        <w:rPr>
          <w:rFonts w:ascii="Arial" w:eastAsia="Calibri" w:hAnsi="Arial" w:cs="Arial"/>
          <w:bCs/>
          <w:sz w:val="24"/>
          <w:szCs w:val="24"/>
          <w:lang w:eastAsia="en-US"/>
        </w:rPr>
        <w:t>Guía orientadora</w:t>
      </w:r>
      <w:r w:rsidR="00B25639" w:rsidRPr="00B25639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B25639" w:rsidRPr="00B25639">
        <w:rPr>
          <w:rFonts w:ascii="Arial" w:eastAsia="Calibri" w:hAnsi="Arial" w:cs="Arial"/>
          <w:bCs/>
          <w:sz w:val="24"/>
          <w:szCs w:val="24"/>
          <w:lang w:eastAsia="en-US"/>
        </w:rPr>
        <w:t xml:space="preserve">del Tema  </w:t>
      </w:r>
      <w:r w:rsidR="00E62C07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bookmarkStart w:id="0" w:name="_GoBack"/>
      <w:bookmarkEnd w:id="0"/>
    </w:p>
    <w:p w:rsidR="009A4367" w:rsidRDefault="00B25639" w:rsidP="009A4367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25639">
        <w:rPr>
          <w:rFonts w:ascii="Arial" w:eastAsia="Calibri" w:hAnsi="Arial" w:cs="Arial"/>
          <w:bCs/>
          <w:sz w:val="24"/>
          <w:szCs w:val="24"/>
          <w:lang w:eastAsia="en-US"/>
        </w:rPr>
        <w:t>Titulo</w:t>
      </w:r>
      <w:r w:rsidR="009A4367" w:rsidRPr="00B25639">
        <w:rPr>
          <w:rFonts w:ascii="Arial" w:eastAsia="Calibri" w:hAnsi="Arial" w:cs="Arial"/>
          <w:bCs/>
          <w:sz w:val="24"/>
          <w:szCs w:val="24"/>
          <w:lang w:eastAsia="en-US"/>
        </w:rPr>
        <w:t>. Farmacología clínica de la Toxina Botulínica A (TBA).</w:t>
      </w:r>
    </w:p>
    <w:p w:rsidR="00B25639" w:rsidRPr="00B25639" w:rsidRDefault="00B25639" w:rsidP="009A4367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9A4367" w:rsidRDefault="009A4367" w:rsidP="00372ABA">
      <w:pPr>
        <w:pStyle w:val="BodyText2"/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A4367">
        <w:rPr>
          <w:rFonts w:ascii="Arial" w:eastAsia="Calibri" w:hAnsi="Arial" w:cs="Arial"/>
          <w:bCs/>
          <w:sz w:val="24"/>
          <w:szCs w:val="24"/>
          <w:lang w:eastAsia="en-US"/>
        </w:rPr>
        <w:t xml:space="preserve">La Toxina Botulínica es producida por una bacteria anaeróbica Gram positiva, el </w:t>
      </w:r>
      <w:proofErr w:type="spellStart"/>
      <w:r w:rsidRPr="009A4367">
        <w:rPr>
          <w:rFonts w:ascii="Arial" w:eastAsia="Calibri" w:hAnsi="Arial" w:cs="Arial"/>
          <w:bCs/>
          <w:sz w:val="24"/>
          <w:szCs w:val="24"/>
          <w:lang w:eastAsia="en-US"/>
        </w:rPr>
        <w:t>Clostridium</w:t>
      </w:r>
      <w:proofErr w:type="spellEnd"/>
      <w:r w:rsidRPr="009A4367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proofErr w:type="spellStart"/>
      <w:r w:rsidRPr="009A4367">
        <w:rPr>
          <w:rFonts w:ascii="Arial" w:eastAsia="Calibri" w:hAnsi="Arial" w:cs="Arial"/>
          <w:bCs/>
          <w:sz w:val="24"/>
          <w:szCs w:val="24"/>
          <w:lang w:eastAsia="en-US"/>
        </w:rPr>
        <w:t>Botulinum</w:t>
      </w:r>
      <w:proofErr w:type="spellEnd"/>
      <w:r w:rsidRPr="009A4367">
        <w:rPr>
          <w:rFonts w:ascii="Arial" w:eastAsia="Calibri" w:hAnsi="Arial" w:cs="Arial"/>
          <w:bCs/>
          <w:sz w:val="24"/>
          <w:szCs w:val="24"/>
          <w:lang w:eastAsia="en-US"/>
        </w:rPr>
        <w:t xml:space="preserve">. En condiciones de laboratorio se obtiene un producto liofilizado, la Toxina Botulínica A (TBA). Su efecto paralizante controlado, actúa selectivamente en las terminales nerviosas colinérgicas, para bloquear la salida de la acetilcolina, así disminuye la actividad muscular por un periodo de </w:t>
      </w:r>
      <w:smartTag w:uri="urn:schemas-microsoft-com:office:smarttags" w:element="metricconverter">
        <w:smartTagPr>
          <w:attr w:name="ProductID" w:val="4 a"/>
        </w:smartTagPr>
        <w:r w:rsidRPr="009A4367">
          <w:rPr>
            <w:rFonts w:ascii="Arial" w:eastAsia="Calibri" w:hAnsi="Arial" w:cs="Arial"/>
            <w:bCs/>
            <w:sz w:val="24"/>
            <w:szCs w:val="24"/>
            <w:lang w:eastAsia="en-US"/>
          </w:rPr>
          <w:t>4 a</w:t>
        </w:r>
      </w:smartTag>
      <w:r w:rsidRPr="009A4367">
        <w:rPr>
          <w:rFonts w:ascii="Arial" w:eastAsia="Calibri" w:hAnsi="Arial" w:cs="Arial"/>
          <w:bCs/>
          <w:sz w:val="24"/>
          <w:szCs w:val="24"/>
          <w:lang w:eastAsia="en-US"/>
        </w:rPr>
        <w:t xml:space="preserve"> 6 meses.  </w:t>
      </w:r>
    </w:p>
    <w:p w:rsidR="009A4367" w:rsidRDefault="009A4367" w:rsidP="009A4367">
      <w:pPr>
        <w:pStyle w:val="BodyText2"/>
        <w:tabs>
          <w:tab w:val="left" w:pos="720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C4359F">
        <w:rPr>
          <w:rFonts w:ascii="Arial" w:eastAsia="Calibri" w:hAnsi="Arial" w:cs="Arial"/>
          <w:bCs/>
          <w:sz w:val="24"/>
          <w:szCs w:val="24"/>
          <w:lang w:eastAsia="en-US"/>
        </w:rPr>
        <w:t xml:space="preserve">Objetivos temáticos: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Que los alumnos conozcan las bases f</w:t>
      </w:r>
      <w:r>
        <w:rPr>
          <w:rFonts w:ascii="Arial" w:hAnsi="Arial" w:cs="Arial"/>
          <w:bCs/>
          <w:sz w:val="24"/>
          <w:szCs w:val="24"/>
        </w:rPr>
        <w:t xml:space="preserve">armacológicas en las que se basa el uso terapéutico de </w:t>
      </w:r>
      <w:smartTag w:uri="urn:schemas-microsoft-com:office:smarttags" w:element="PersonName">
        <w:smartTagPr>
          <w:attr w:name="ProductID" w:val="la TBA."/>
        </w:smartTagPr>
        <w:r>
          <w:rPr>
            <w:rFonts w:ascii="Arial" w:hAnsi="Arial" w:cs="Arial"/>
            <w:bCs/>
            <w:sz w:val="24"/>
            <w:szCs w:val="24"/>
          </w:rPr>
          <w:t xml:space="preserve">la </w:t>
        </w:r>
        <w:r w:rsidRPr="00D42F77">
          <w:rPr>
            <w:rFonts w:ascii="Arial" w:hAnsi="Arial" w:cs="Arial"/>
            <w:bCs/>
            <w:sz w:val="24"/>
            <w:szCs w:val="24"/>
          </w:rPr>
          <w:t>T</w:t>
        </w:r>
        <w:r>
          <w:rPr>
            <w:rFonts w:ascii="Arial" w:hAnsi="Arial" w:cs="Arial"/>
            <w:bCs/>
            <w:sz w:val="24"/>
            <w:szCs w:val="24"/>
          </w:rPr>
          <w:t>B</w:t>
        </w:r>
        <w:r w:rsidRPr="00D42F77">
          <w:rPr>
            <w:rFonts w:ascii="Arial" w:hAnsi="Arial" w:cs="Arial"/>
            <w:bCs/>
            <w:sz w:val="24"/>
            <w:szCs w:val="24"/>
          </w:rPr>
          <w:t>A</w:t>
        </w:r>
        <w:r>
          <w:rPr>
            <w:rFonts w:ascii="Arial" w:hAnsi="Arial" w:cs="Arial"/>
            <w:bCs/>
            <w:sz w:val="24"/>
            <w:szCs w:val="24"/>
          </w:rPr>
          <w:t>.</w:t>
        </w:r>
      </w:smartTag>
    </w:p>
    <w:p w:rsidR="009A4367" w:rsidRDefault="009A4367" w:rsidP="009A4367">
      <w:pPr>
        <w:pStyle w:val="BodyText2"/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4359F">
        <w:rPr>
          <w:rFonts w:ascii="Arial" w:eastAsia="Calibri" w:hAnsi="Arial" w:cs="Arial"/>
          <w:bCs/>
          <w:sz w:val="24"/>
          <w:szCs w:val="24"/>
          <w:lang w:eastAsia="en-US"/>
        </w:rPr>
        <w:t>Contenidos: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Estudio del mediador químico del sistema parasimpático  (acetilcolina) sobre el que actúa la TBA. Potencia  farmacológica, tabla de dilución y duración del efecto terapéutico del medicamento, según las presentaciones farmacológicas conocidas. Reacciones adversas e interacción con otras drogas.</w:t>
      </w:r>
    </w:p>
    <w:p w:rsidR="00372ABA" w:rsidRPr="00C4359F" w:rsidRDefault="00372ABA" w:rsidP="009A4367">
      <w:pPr>
        <w:pStyle w:val="BodyText2"/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Se recomienda que los alumnos revisen la bibliografía básica en  tesis doctoral de la autora  que se adjunta, específicamente en el capítulo I, desde la página 32 a la 36</w:t>
      </w:r>
      <w:r w:rsidR="00DA52D4" w:rsidRPr="00DA52D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DA52D4">
        <w:rPr>
          <w:rFonts w:ascii="Arial" w:eastAsia="Calibri" w:hAnsi="Arial" w:cs="Arial"/>
          <w:bCs/>
          <w:sz w:val="24"/>
          <w:szCs w:val="24"/>
          <w:lang w:eastAsia="en-US"/>
        </w:rPr>
        <w:t xml:space="preserve">y como complementaria los artículos científicos publicados por la autora a través del enlace establecido en el curso, solo deben activar el hipervínculo establecido. </w:t>
      </w:r>
    </w:p>
    <w:p w:rsidR="009A4367" w:rsidRDefault="009A4367" w:rsidP="009A4367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Actividades.</w:t>
      </w:r>
      <w:r w:rsidRPr="00165D75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C</w:t>
      </w:r>
      <w:r w:rsidRPr="00165D75">
        <w:rPr>
          <w:rFonts w:ascii="Arial" w:eastAsia="Calibri" w:hAnsi="Arial" w:cs="Arial"/>
          <w:bCs/>
          <w:sz w:val="24"/>
          <w:szCs w:val="24"/>
          <w:lang w:eastAsia="en-US"/>
        </w:rPr>
        <w:t xml:space="preserve">onferencia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teórica (</w:t>
      </w:r>
      <w:proofErr w:type="spellStart"/>
      <w:r>
        <w:rPr>
          <w:rFonts w:ascii="Arial" w:eastAsia="Calibri" w:hAnsi="Arial" w:cs="Arial"/>
          <w:bCs/>
          <w:sz w:val="24"/>
          <w:szCs w:val="24"/>
          <w:lang w:eastAsia="en-US"/>
        </w:rPr>
        <w:t>Power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Point) sobre los mecanismos de la placa neuromuscular y mediadores químicos. </w:t>
      </w:r>
    </w:p>
    <w:p w:rsidR="009A4367" w:rsidRDefault="009A4367" w:rsidP="009A4367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Evaluación. Se realizará un examen de comprobación de conocimientos donde el alumno debe seleccionar si el planteamiento es verdadero o falso.  </w:t>
      </w:r>
    </w:p>
    <w:p w:rsidR="009A4367" w:rsidRDefault="009A4367" w:rsidP="009A4367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9A4367" w:rsidRDefault="009A4367" w:rsidP="009A4367">
      <w:pPr>
        <w:pStyle w:val="BodyText2"/>
        <w:tabs>
          <w:tab w:val="left" w:pos="720"/>
        </w:tabs>
        <w:spacing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351BE3" w:rsidRDefault="00351BE3"/>
    <w:sectPr w:rsidR="00351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67"/>
    <w:rsid w:val="00351BE3"/>
    <w:rsid w:val="00372ABA"/>
    <w:rsid w:val="00657473"/>
    <w:rsid w:val="009A4367"/>
    <w:rsid w:val="009C4F76"/>
    <w:rsid w:val="00A15A92"/>
    <w:rsid w:val="00B25639"/>
    <w:rsid w:val="00DA52D4"/>
    <w:rsid w:val="00E62C07"/>
    <w:rsid w:val="00F8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A43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A4367"/>
    <w:rPr>
      <w:rFonts w:ascii="Times New Roman" w:eastAsia="Times New Roman" w:hAnsi="Times New Roman" w:cs="Times New Roman"/>
      <w:sz w:val="20"/>
      <w:szCs w:val="20"/>
      <w:lang w:val="es-ES_trad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A43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A4367"/>
    <w:rPr>
      <w:rFonts w:ascii="Times New Roman" w:eastAsia="Times New Roman" w:hAnsi="Times New Roman" w:cs="Times New Roman"/>
      <w:sz w:val="20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Alvarez</dc:creator>
  <cp:lastModifiedBy>Armando</cp:lastModifiedBy>
  <cp:revision>2</cp:revision>
  <dcterms:created xsi:type="dcterms:W3CDTF">2018-02-24T10:53:00Z</dcterms:created>
  <dcterms:modified xsi:type="dcterms:W3CDTF">2018-02-24T10:53:00Z</dcterms:modified>
</cp:coreProperties>
</file>