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Guía orientadora del tema </w:t>
      </w:r>
      <w:r w:rsidR="009D63F8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</w:p>
    <w:p w:rsidR="00415B0E" w:rsidRPr="002E3EC6" w:rsidRDefault="00415B0E" w:rsidP="00415B0E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415B0E" w:rsidRDefault="00415B0E" w:rsidP="00415B0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Título. Utilidad terapéutica de la TBA) </w:t>
      </w:r>
      <w:r w:rsidRPr="002E3EC6">
        <w:rPr>
          <w:rFonts w:ascii="Arial" w:hAnsi="Arial" w:cs="Arial"/>
          <w:sz w:val="24"/>
          <w:szCs w:val="24"/>
        </w:rPr>
        <w:t xml:space="preserve">en la </w:t>
      </w:r>
      <w:r w:rsidRPr="002E3EC6">
        <w:rPr>
          <w:rFonts w:ascii="Arial" w:hAnsi="Arial" w:cs="Arial"/>
          <w:bCs/>
          <w:sz w:val="24"/>
          <w:szCs w:val="24"/>
        </w:rPr>
        <w:t>Orbitopatía Tiroidea</w:t>
      </w:r>
      <w:r w:rsidR="002E3EC6">
        <w:rPr>
          <w:rFonts w:ascii="Arial" w:hAnsi="Arial" w:cs="Arial"/>
          <w:bCs/>
          <w:sz w:val="24"/>
          <w:szCs w:val="24"/>
        </w:rPr>
        <w:t xml:space="preserve"> (OT)</w:t>
      </w:r>
      <w:r w:rsidRPr="002E3EC6">
        <w:rPr>
          <w:rFonts w:ascii="Arial" w:hAnsi="Arial" w:cs="Arial"/>
          <w:bCs/>
          <w:sz w:val="24"/>
          <w:szCs w:val="24"/>
        </w:rPr>
        <w:t>.</w:t>
      </w:r>
    </w:p>
    <w:p w:rsidR="002E3EC6" w:rsidRPr="002E3EC6" w:rsidRDefault="009D63F8" w:rsidP="002E3EC6">
      <w:pPr>
        <w:pStyle w:val="NormalWeb"/>
        <w:spacing w:line="360" w:lineRule="auto"/>
        <w:ind w:right="-28"/>
        <w:jc w:val="both"/>
        <w:rPr>
          <w:rFonts w:ascii="Arial" w:eastAsia="Calibri" w:hAnsi="Arial" w:cs="Arial"/>
          <w:bCs/>
          <w:lang w:val="es-ES_tradnl" w:eastAsia="en-US"/>
        </w:rPr>
      </w:pPr>
      <w:r>
        <w:rPr>
          <w:rFonts w:ascii="Arial" w:hAnsi="Arial" w:cs="Arial"/>
          <w:bCs/>
        </w:rPr>
        <w:t>El uso de la TB</w:t>
      </w:r>
      <w:r w:rsidR="002E3EC6" w:rsidRPr="002E3EC6">
        <w:rPr>
          <w:rFonts w:ascii="Arial" w:hAnsi="Arial" w:cs="Arial"/>
          <w:bCs/>
        </w:rPr>
        <w:t xml:space="preserve">A para la corrección del estrabismo y la retracción palpebral fue descrito y desarrollado por el oftalmólogo norteamericano Alan Scott en los años </w:t>
      </w:r>
      <w:r w:rsidR="00C50C77">
        <w:rPr>
          <w:rFonts w:ascii="Arial" w:eastAsia="Calibri" w:hAnsi="Arial" w:cs="Arial"/>
          <w:bCs/>
          <w:lang w:val="es-ES_tradnl" w:eastAsia="en-US"/>
        </w:rPr>
        <w:t>1973 y 1980 respectivamente</w:t>
      </w:r>
      <w:r w:rsidR="002E3EC6" w:rsidRPr="002E3EC6">
        <w:rPr>
          <w:rFonts w:ascii="Arial" w:eastAsia="Calibri" w:hAnsi="Arial" w:cs="Arial"/>
          <w:bCs/>
          <w:lang w:val="es-ES_tradnl" w:eastAsia="en-US"/>
        </w:rPr>
        <w:t>. Actualmente se ha incrementado su  uso como una alternativa terapéutica a la cirugía del estrabismo restrictivo y la retracción palpebral, sobre todo durante el hipertiroidismo y la OT activa, período en el que está contraindicada la cirugía de ambas afecciones.</w:t>
      </w:r>
    </w:p>
    <w:p w:rsidR="00415B0E" w:rsidRDefault="00415B0E" w:rsidP="00415B0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Objetivos temáticos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Que los alumnos sean capaces de fundamentar en qué se basa el efecto terapéutico del medicamento (TBA) </w:t>
      </w:r>
      <w:r w:rsid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y que en la OT siempre se utiliza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sobre el músculo afectado.</w:t>
      </w:r>
    </w:p>
    <w:p w:rsidR="00415B0E" w:rsidRDefault="00415B0E" w:rsidP="00415B0E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Descripción de las características clínicas de la</w:t>
      </w:r>
      <w:r w:rsidR="002E3EC6">
        <w:rPr>
          <w:rFonts w:ascii="Arial" w:eastAsia="Calibri" w:hAnsi="Arial" w:cs="Arial"/>
          <w:bCs/>
          <w:sz w:val="24"/>
          <w:szCs w:val="24"/>
          <w:lang w:eastAsia="en-US"/>
        </w:rPr>
        <w:t xml:space="preserve"> OT, los músculos más afectados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Corrección del estrabismo y de la retracción palpebral con el uso  la </w:t>
      </w:r>
      <w:r w:rsidRPr="00D42F77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B</w:t>
      </w:r>
      <w:r w:rsidRPr="00D42F7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.</w:t>
      </w:r>
      <w:r w:rsidRPr="002044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Dosis de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TBA </w:t>
      </w:r>
      <w:r>
        <w:rPr>
          <w:rFonts w:ascii="Arial" w:hAnsi="Arial" w:cs="Arial"/>
          <w:sz w:val="24"/>
          <w:szCs w:val="24"/>
        </w:rPr>
        <w:t>según la gravedad de la afección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Tiempo de acción y duración del medicamento, basado en su mecanismo de acción farmacológica.</w:t>
      </w:r>
    </w:p>
    <w:p w:rsidR="00415B0E" w:rsidRDefault="00415B0E" w:rsidP="002E3EC6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Se adjunta un video animado que expone, de forma esquemática, la administración de </w:t>
      </w:r>
      <w:smartTag w:uri="urn:schemas-microsoft-com:office:smarttags" w:element="PersonName">
        <w:smartTagPr>
          <w:attr w:name="ProductID" w:val="la TBA"/>
        </w:smartTagPr>
        <w:r>
          <w:rPr>
            <w:rFonts w:ascii="Arial" w:eastAsia="Calibri" w:hAnsi="Arial" w:cs="Arial"/>
            <w:bCs/>
            <w:sz w:val="24"/>
            <w:szCs w:val="24"/>
            <w:lang w:eastAsia="en-US"/>
          </w:rPr>
          <w:t>la TBA</w:t>
        </w:r>
      </w:smartTag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en el músculo afectado. Se muestran diapositivas con los resultados obtenidos que muestran la foto del paciente antes y después del tratamiento.  </w:t>
      </w:r>
    </w:p>
    <w:p w:rsidR="00C50C77" w:rsidRDefault="00415B0E" w:rsidP="00C50C77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GoBack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Se recomienda que los alumnos </w:t>
      </w:r>
      <w:r w:rsidR="00C50C77">
        <w:rPr>
          <w:rFonts w:ascii="Arial" w:eastAsia="Calibri" w:hAnsi="Arial" w:cs="Arial"/>
          <w:bCs/>
          <w:sz w:val="24"/>
          <w:szCs w:val="24"/>
          <w:lang w:eastAsia="en-US"/>
        </w:rPr>
        <w:t xml:space="preserve">vean la conferencia,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revisen </w:t>
      </w:r>
      <w:r w:rsidR="00C50C77">
        <w:rPr>
          <w:rFonts w:ascii="Arial" w:eastAsia="Calibri" w:hAnsi="Arial" w:cs="Arial"/>
          <w:bCs/>
          <w:sz w:val="24"/>
          <w:szCs w:val="24"/>
          <w:lang w:eastAsia="en-US"/>
        </w:rPr>
        <w:t>los siguientes artículos y si tienen dudas pueden consultar a los profesores del curso.</w:t>
      </w:r>
    </w:p>
    <w:bookmarkEnd w:id="0"/>
    <w:p w:rsidR="00C50C77" w:rsidRDefault="00C50C77" w:rsidP="00C50C77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Cáceres M. Toxina botulínica A en el músculo recto superior para la corrección de la retracción palpebral.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Rev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Cubana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Oftalmol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2015, 8(2)</w:t>
      </w:r>
    </w:p>
    <w:p w:rsidR="00C50C77" w:rsidRDefault="00C50C77" w:rsidP="00C50C77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Cáceres M. Tratamiento del estrabismo paralítico con toxina botulínica A. Volumen 30, Número 2 (2017). </w:t>
      </w:r>
    </w:p>
    <w:p w:rsidR="00415B0E" w:rsidRDefault="00415B0E" w:rsidP="00415B0E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:rsidR="00415B0E" w:rsidRDefault="00415B0E" w:rsidP="00415B0E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Evaluación. Se realizará un test de asociación de columnas, lo que le permitirá la comprobación e integración de conocimientos.</w:t>
      </w: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C31787" w:rsidRDefault="00C31787"/>
    <w:sectPr w:rsidR="00C31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AB1"/>
    <w:multiLevelType w:val="hybridMultilevel"/>
    <w:tmpl w:val="F95CC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0E"/>
    <w:rsid w:val="002E3EC6"/>
    <w:rsid w:val="00415B0E"/>
    <w:rsid w:val="009D63F8"/>
    <w:rsid w:val="00A15A92"/>
    <w:rsid w:val="00C31787"/>
    <w:rsid w:val="00C50C77"/>
    <w:rsid w:val="00D67AE0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C50C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50C7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Car,Car10"/>
    <w:basedOn w:val="Normal"/>
    <w:link w:val="NormalWebChar"/>
    <w:rsid w:val="002E3EC6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Strong">
    <w:name w:val="Strong"/>
    <w:qFormat/>
    <w:rsid w:val="002E3EC6"/>
    <w:rPr>
      <w:rFonts w:cs="Times New Roman"/>
      <w:b/>
      <w:bCs/>
    </w:rPr>
  </w:style>
  <w:style w:type="character" w:customStyle="1" w:styleId="NormalWebChar">
    <w:name w:val="Normal (Web) Char"/>
    <w:aliases w:val="Car Char,Car10 Char"/>
    <w:link w:val="NormalWeb"/>
    <w:locked/>
    <w:rsid w:val="002E3EC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2">
    <w:name w:val="Body Text 2"/>
    <w:basedOn w:val="Normal"/>
    <w:link w:val="BodyText2Char"/>
    <w:semiHidden/>
    <w:unhideWhenUsed/>
    <w:rsid w:val="00C50C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50C7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2</cp:revision>
  <dcterms:created xsi:type="dcterms:W3CDTF">2018-02-28T09:55:00Z</dcterms:created>
  <dcterms:modified xsi:type="dcterms:W3CDTF">2018-02-28T09:55:00Z</dcterms:modified>
</cp:coreProperties>
</file>