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0E" w:rsidRPr="002E3EC6" w:rsidRDefault="00415B0E" w:rsidP="00415B0E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3EC6">
        <w:rPr>
          <w:rFonts w:ascii="Arial" w:eastAsia="Calibri" w:hAnsi="Arial" w:cs="Arial"/>
          <w:bCs/>
          <w:sz w:val="24"/>
          <w:szCs w:val="24"/>
          <w:lang w:eastAsia="en-US"/>
        </w:rPr>
        <w:t xml:space="preserve">Guía orientadora del tema </w:t>
      </w:r>
      <w:r w:rsidR="000119BF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</w:p>
    <w:p w:rsidR="00415B0E" w:rsidRPr="002E3EC6" w:rsidRDefault="00415B0E" w:rsidP="00415B0E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115B2A" w:rsidRDefault="00115B2A" w:rsidP="00115B2A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Título. Utilidad terapéutica de la </w:t>
      </w:r>
      <w:r w:rsidRPr="00D42F77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B</w:t>
      </w:r>
      <w:r w:rsidRPr="00D42F77">
        <w:rPr>
          <w:rFonts w:ascii="Arial" w:hAnsi="Arial" w:cs="Arial"/>
          <w:bCs/>
          <w:sz w:val="24"/>
          <w:szCs w:val="24"/>
        </w:rPr>
        <w:t>A</w:t>
      </w:r>
      <w:r w:rsidRPr="002044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el lagoftalmos paralítico.</w:t>
      </w:r>
    </w:p>
    <w:p w:rsidR="00115B2A" w:rsidRPr="0062171E" w:rsidRDefault="00115B2A" w:rsidP="00115B2A">
      <w:pPr>
        <w:autoSpaceDE w:val="0"/>
        <w:autoSpaceDN w:val="0"/>
        <w:adjustRightInd w:val="0"/>
        <w:spacing w:line="360" w:lineRule="auto"/>
        <w:ind w:left="28"/>
        <w:jc w:val="both"/>
        <w:rPr>
          <w:rFonts w:ascii="Arial" w:hAnsi="Arial" w:cs="Arial"/>
          <w:sz w:val="24"/>
          <w:szCs w:val="24"/>
        </w:rPr>
      </w:pPr>
      <w:r w:rsidRPr="0062171E">
        <w:rPr>
          <w:rFonts w:ascii="Arial" w:hAnsi="Arial" w:cs="Arial"/>
          <w:sz w:val="24"/>
          <w:szCs w:val="24"/>
        </w:rPr>
        <w:t xml:space="preserve">El ectropión paralítico suele aparecer tras una parálisis del VII par craneal. Suele aparecer un lagoftalmos simultáneo del párpado superior secundario </w:t>
      </w:r>
      <w:r>
        <w:rPr>
          <w:rFonts w:ascii="Arial" w:hAnsi="Arial" w:cs="Arial"/>
          <w:sz w:val="24"/>
          <w:szCs w:val="24"/>
        </w:rPr>
        <w:t>a la disfunción paralitica del</w:t>
      </w:r>
      <w:r w:rsidRPr="0062171E">
        <w:rPr>
          <w:rFonts w:ascii="Arial" w:hAnsi="Arial" w:cs="Arial"/>
          <w:sz w:val="24"/>
          <w:szCs w:val="24"/>
        </w:rPr>
        <w:t xml:space="preserve"> orbicular. Un parpadeo y cierre palpebral inadecuados producen una irritación crónica de la superficie ocular derivada de la exposición de la parte inferior de la córnea, acompañada de una mala reposición y distr</w:t>
      </w:r>
      <w:r>
        <w:rPr>
          <w:rFonts w:ascii="Arial" w:hAnsi="Arial" w:cs="Arial"/>
          <w:sz w:val="24"/>
          <w:szCs w:val="24"/>
        </w:rPr>
        <w:t>ibución de la película lagrimal</w:t>
      </w:r>
      <w:r w:rsidRPr="0062171E">
        <w:rPr>
          <w:rFonts w:ascii="Arial" w:hAnsi="Arial" w:cs="Arial"/>
          <w:sz w:val="24"/>
          <w:szCs w:val="24"/>
        </w:rPr>
        <w:t xml:space="preserve">. </w:t>
      </w:r>
    </w:p>
    <w:p w:rsidR="00115B2A" w:rsidRDefault="00115B2A" w:rsidP="00115B2A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Objetivos temáticos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 Evaluar el efecto terapéutico de la droga sobre el elevador del párpado superior</w:t>
      </w:r>
      <w:r w:rsidR="00EA4D83">
        <w:rPr>
          <w:rFonts w:ascii="Arial" w:eastAsia="Calibri" w:hAnsi="Arial" w:cs="Arial"/>
          <w:bCs/>
          <w:sz w:val="24"/>
          <w:szCs w:val="24"/>
          <w:lang w:eastAsia="en-US"/>
        </w:rPr>
        <w:t xml:space="preserve"> y el músculo orbicular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para </w:t>
      </w:r>
      <w:r w:rsidR="00EA4D83">
        <w:rPr>
          <w:rFonts w:ascii="Arial" w:eastAsia="Calibri" w:hAnsi="Arial" w:cs="Arial"/>
          <w:bCs/>
          <w:sz w:val="24"/>
          <w:szCs w:val="24"/>
          <w:lang w:eastAsia="en-US"/>
        </w:rPr>
        <w:t>bloquear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A4D83">
        <w:rPr>
          <w:rFonts w:ascii="Arial" w:eastAsia="Calibri" w:hAnsi="Arial" w:cs="Arial"/>
          <w:bCs/>
          <w:sz w:val="24"/>
          <w:szCs w:val="24"/>
          <w:lang w:eastAsia="en-US"/>
        </w:rPr>
        <w:t xml:space="preserve">su función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y lograr la protección de la córnea.</w:t>
      </w:r>
    </w:p>
    <w:p w:rsidR="00115B2A" w:rsidRDefault="00115B2A" w:rsidP="00115B2A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Contenidos: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A4D83">
        <w:rPr>
          <w:rFonts w:ascii="Arial" w:eastAsia="Calibri" w:hAnsi="Arial" w:cs="Arial"/>
          <w:bCs/>
          <w:sz w:val="24"/>
          <w:szCs w:val="24"/>
          <w:lang w:eastAsia="en-US"/>
        </w:rPr>
        <w:t xml:space="preserve">Clasificación. </w:t>
      </w:r>
      <w:r w:rsidR="00EA4D83">
        <w:rPr>
          <w:rFonts w:ascii="Arial" w:eastAsia="Calibri" w:hAnsi="Arial" w:cs="Arial"/>
          <w:bCs/>
          <w:sz w:val="24"/>
          <w:szCs w:val="24"/>
          <w:lang w:eastAsia="en-US"/>
        </w:rPr>
        <w:t xml:space="preserve">Etología del </w:t>
      </w:r>
      <w:r w:rsidR="00EA4D83">
        <w:rPr>
          <w:rFonts w:ascii="Arial" w:hAnsi="Arial" w:cs="Arial"/>
          <w:sz w:val="24"/>
          <w:szCs w:val="24"/>
        </w:rPr>
        <w:t>lagoftalmos</w:t>
      </w:r>
      <w:r w:rsidR="00EA4D83">
        <w:rPr>
          <w:rFonts w:ascii="Arial" w:eastAsia="Calibri" w:hAnsi="Arial" w:cs="Arial"/>
          <w:bCs/>
          <w:sz w:val="24"/>
          <w:szCs w:val="24"/>
          <w:lang w:eastAsia="en-US"/>
        </w:rPr>
        <w:t>. Decisiones terapéuticas, en cuanto la dosis de TBA a utilizar en cada caso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 </w:t>
      </w:r>
    </w:p>
    <w:p w:rsidR="00EA4D83" w:rsidRDefault="00115B2A" w:rsidP="00EA4D83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Actividades.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>Conferencia teórica (</w:t>
      </w:r>
      <w:proofErr w:type="spellStart"/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>Power</w:t>
      </w:r>
      <w:proofErr w:type="spellEnd"/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 Point) sobre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el tema </w:t>
      </w:r>
      <w:r w:rsidR="00EA4D83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Se muestran diapositivas con los resultados obtenidos.  </w:t>
      </w:r>
      <w:r w:rsidR="00EA4D83">
        <w:rPr>
          <w:rFonts w:ascii="Arial" w:eastAsia="Calibri" w:hAnsi="Arial" w:cs="Arial"/>
          <w:bCs/>
          <w:sz w:val="24"/>
          <w:szCs w:val="24"/>
          <w:lang w:eastAsia="en-US"/>
        </w:rPr>
        <w:t>Se recomienda que los alumnos vean la conferencia, revisen la bibliografía y si tienen dudas pueden consultar a los profesores del curso.</w:t>
      </w:r>
    </w:p>
    <w:p w:rsidR="00EA4D83" w:rsidRDefault="00EA4D83" w:rsidP="00EA4D83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Bibliografía básica. Se inserta un archivo que contiene un resumen del capítulo 11 del libro de la Academia Americana de Oftalmología (AAO). </w:t>
      </w:r>
    </w:p>
    <w:p w:rsidR="00EA4D83" w:rsidRDefault="00EA4D83" w:rsidP="00EA4D83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Bibliografía complementaria. </w:t>
      </w:r>
    </w:p>
    <w:p w:rsidR="00EA4D83" w:rsidRPr="002D150C" w:rsidRDefault="00EA4D83" w:rsidP="00EA4D83">
      <w:pPr>
        <w:pStyle w:val="Prrafodelista1"/>
        <w:numPr>
          <w:ilvl w:val="0"/>
          <w:numId w:val="1"/>
        </w:numPr>
        <w:spacing w:line="360" w:lineRule="auto"/>
        <w:ind w:right="-27"/>
        <w:jc w:val="both"/>
        <w:rPr>
          <w:rFonts w:ascii="Arial" w:eastAsia="Calibri" w:hAnsi="Arial" w:cs="Arial"/>
          <w:bCs/>
          <w:lang w:val="es-ES_tradnl" w:eastAsia="en-US"/>
        </w:rPr>
      </w:pPr>
      <w:proofErr w:type="spellStart"/>
      <w:r w:rsidRPr="00EA4D83">
        <w:rPr>
          <w:rFonts w:ascii="Arial" w:eastAsia="Calibri" w:hAnsi="Arial" w:cs="Arial"/>
          <w:bCs/>
          <w:lang w:val="en-US" w:eastAsia="en-US"/>
        </w:rPr>
        <w:t>Kaynak-Hekimhan</w:t>
      </w:r>
      <w:proofErr w:type="spellEnd"/>
      <w:r w:rsidRPr="00EA4D83">
        <w:rPr>
          <w:rFonts w:ascii="Arial" w:eastAsia="Calibri" w:hAnsi="Arial" w:cs="Arial"/>
          <w:bCs/>
          <w:lang w:val="en-US" w:eastAsia="en-US"/>
        </w:rPr>
        <w:t xml:space="preserve"> P. </w:t>
      </w:r>
      <w:proofErr w:type="spellStart"/>
      <w:r w:rsidRPr="00EA4D83">
        <w:rPr>
          <w:rFonts w:ascii="Arial" w:eastAsia="Calibri" w:hAnsi="Arial" w:cs="Arial"/>
          <w:bCs/>
          <w:lang w:val="en-US" w:eastAsia="en-US"/>
        </w:rPr>
        <w:t>Noncosmetic</w:t>
      </w:r>
      <w:proofErr w:type="spellEnd"/>
      <w:r w:rsidRPr="00EA4D83">
        <w:rPr>
          <w:rFonts w:ascii="Arial" w:eastAsia="Calibri" w:hAnsi="Arial" w:cs="Arial"/>
          <w:bCs/>
          <w:lang w:val="en-US" w:eastAsia="en-US"/>
        </w:rPr>
        <w:t xml:space="preserve"> </w:t>
      </w:r>
      <w:proofErr w:type="spellStart"/>
      <w:r w:rsidRPr="00EA4D83">
        <w:rPr>
          <w:rFonts w:ascii="Arial" w:eastAsia="Calibri" w:hAnsi="Arial" w:cs="Arial"/>
          <w:bCs/>
          <w:lang w:val="en-US" w:eastAsia="en-US"/>
        </w:rPr>
        <w:t>periocular</w:t>
      </w:r>
      <w:proofErr w:type="spellEnd"/>
      <w:r w:rsidRPr="00EA4D83">
        <w:rPr>
          <w:rFonts w:ascii="Arial" w:eastAsia="Calibri" w:hAnsi="Arial" w:cs="Arial"/>
          <w:bCs/>
          <w:lang w:val="en-US" w:eastAsia="en-US"/>
        </w:rPr>
        <w:t xml:space="preserve"> therapeutic applications of </w:t>
      </w:r>
      <w:proofErr w:type="spellStart"/>
      <w:r w:rsidRPr="00EA4D83">
        <w:rPr>
          <w:rFonts w:ascii="Arial" w:eastAsia="Calibri" w:hAnsi="Arial" w:cs="Arial"/>
          <w:bCs/>
          <w:lang w:val="en-US" w:eastAsia="en-US"/>
        </w:rPr>
        <w:t>botulinum</w:t>
      </w:r>
      <w:proofErr w:type="spellEnd"/>
      <w:r w:rsidRPr="00EA4D83">
        <w:rPr>
          <w:rFonts w:ascii="Arial" w:eastAsia="Calibri" w:hAnsi="Arial" w:cs="Arial"/>
          <w:bCs/>
          <w:lang w:val="en-US" w:eastAsia="en-US"/>
        </w:rPr>
        <w:t xml:space="preserve"> toxin.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Middle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East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Afr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J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Ophthalmol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2010:113-20.</w:t>
      </w:r>
    </w:p>
    <w:p w:rsidR="00EA4D83" w:rsidRDefault="00EA4D83" w:rsidP="00EA4D83">
      <w:pPr>
        <w:pStyle w:val="Prrafodelista1"/>
        <w:numPr>
          <w:ilvl w:val="0"/>
          <w:numId w:val="1"/>
        </w:numPr>
        <w:spacing w:line="360" w:lineRule="auto"/>
        <w:ind w:right="-27"/>
        <w:jc w:val="both"/>
        <w:rPr>
          <w:rFonts w:ascii="Arial" w:eastAsia="Calibri" w:hAnsi="Arial" w:cs="Arial"/>
          <w:bCs/>
          <w:lang w:val="es-ES_tradnl" w:eastAsia="en-US"/>
        </w:rPr>
      </w:pPr>
      <w:proofErr w:type="spellStart"/>
      <w:r w:rsidRPr="00EA4D83">
        <w:rPr>
          <w:rFonts w:ascii="Arial" w:eastAsia="Calibri" w:hAnsi="Arial" w:cs="Arial"/>
          <w:bCs/>
          <w:lang w:val="en-US" w:eastAsia="en-US"/>
        </w:rPr>
        <w:t>Hornik</w:t>
      </w:r>
      <w:proofErr w:type="spellEnd"/>
      <w:r w:rsidRPr="00EA4D83">
        <w:rPr>
          <w:rFonts w:ascii="Arial" w:eastAsia="Calibri" w:hAnsi="Arial" w:cs="Arial"/>
          <w:bCs/>
          <w:lang w:val="en-US" w:eastAsia="en-US"/>
        </w:rPr>
        <w:t xml:space="preserve"> A, </w:t>
      </w:r>
      <w:proofErr w:type="spellStart"/>
      <w:r w:rsidRPr="00EA4D83">
        <w:rPr>
          <w:rFonts w:ascii="Arial" w:eastAsia="Calibri" w:hAnsi="Arial" w:cs="Arial"/>
          <w:bCs/>
          <w:lang w:val="en-US" w:eastAsia="en-US"/>
        </w:rPr>
        <w:t>Gruener</w:t>
      </w:r>
      <w:proofErr w:type="spellEnd"/>
      <w:r w:rsidRPr="00EA4D83">
        <w:rPr>
          <w:rFonts w:ascii="Arial" w:eastAsia="Calibri" w:hAnsi="Arial" w:cs="Arial"/>
          <w:bCs/>
          <w:lang w:val="en-US" w:eastAsia="en-US"/>
        </w:rPr>
        <w:t xml:space="preserve"> G, Jay W. Adverse Reactions from </w:t>
      </w:r>
      <w:proofErr w:type="spellStart"/>
      <w:r w:rsidRPr="00EA4D83">
        <w:rPr>
          <w:rFonts w:ascii="Arial" w:eastAsia="Calibri" w:hAnsi="Arial" w:cs="Arial"/>
          <w:bCs/>
          <w:lang w:val="en-US" w:eastAsia="en-US"/>
        </w:rPr>
        <w:t>Botulinum</w:t>
      </w:r>
      <w:proofErr w:type="spellEnd"/>
      <w:r w:rsidRPr="00EA4D83">
        <w:rPr>
          <w:rFonts w:ascii="Arial" w:eastAsia="Calibri" w:hAnsi="Arial" w:cs="Arial"/>
          <w:bCs/>
          <w:lang w:val="en-US" w:eastAsia="en-US"/>
        </w:rPr>
        <w:t xml:space="preserve"> Toxin Administration.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Neuro-Ophthalmology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2010:6–13. </w:t>
      </w:r>
    </w:p>
    <w:p w:rsidR="00EA4D83" w:rsidRPr="002D150C" w:rsidRDefault="00EA4D83" w:rsidP="00EA4D83">
      <w:pPr>
        <w:pStyle w:val="Prrafodelista1"/>
        <w:spacing w:line="360" w:lineRule="auto"/>
        <w:ind w:left="720" w:right="-27"/>
        <w:jc w:val="both"/>
        <w:rPr>
          <w:rFonts w:ascii="Arial" w:eastAsia="Calibri" w:hAnsi="Arial" w:cs="Arial"/>
          <w:bCs/>
          <w:lang w:val="es-ES_tradnl" w:eastAsia="en-US"/>
        </w:rPr>
      </w:pPr>
    </w:p>
    <w:p w:rsidR="00115B2A" w:rsidRDefault="00115B2A" w:rsidP="00115B2A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Evaluación. </w:t>
      </w:r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Se realizará un examen de comprobación de conocimientos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a través de un test de asociación.</w:t>
      </w:r>
      <w:bookmarkStart w:id="0" w:name="_GoBack"/>
      <w:bookmarkEnd w:id="0"/>
    </w:p>
    <w:p w:rsidR="00115B2A" w:rsidRDefault="00115B2A" w:rsidP="00115B2A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115B2A" w:rsidRDefault="00115B2A" w:rsidP="00115B2A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0951" w:rsidRDefault="00800951" w:rsidP="00415B0E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sectPr w:rsidR="0080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4325"/>
    <w:multiLevelType w:val="hybridMultilevel"/>
    <w:tmpl w:val="3814B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0E"/>
    <w:rsid w:val="000119BF"/>
    <w:rsid w:val="000A696B"/>
    <w:rsid w:val="00115B2A"/>
    <w:rsid w:val="00137D7D"/>
    <w:rsid w:val="002530D4"/>
    <w:rsid w:val="002E3EC6"/>
    <w:rsid w:val="00415B0E"/>
    <w:rsid w:val="00495A39"/>
    <w:rsid w:val="00614664"/>
    <w:rsid w:val="006F021E"/>
    <w:rsid w:val="00725836"/>
    <w:rsid w:val="00800951"/>
    <w:rsid w:val="008B7A31"/>
    <w:rsid w:val="00972C31"/>
    <w:rsid w:val="009D63F8"/>
    <w:rsid w:val="00A15A92"/>
    <w:rsid w:val="00A25B7F"/>
    <w:rsid w:val="00C26859"/>
    <w:rsid w:val="00C31787"/>
    <w:rsid w:val="00D27CF6"/>
    <w:rsid w:val="00E22E53"/>
    <w:rsid w:val="00EA4D83"/>
    <w:rsid w:val="00F36921"/>
    <w:rsid w:val="00F84E41"/>
    <w:rsid w:val="00FA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EA4D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A4D83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paragraph" w:customStyle="1" w:styleId="Prrafodelista1">
    <w:name w:val="Párrafo de lista1"/>
    <w:basedOn w:val="Normal"/>
    <w:rsid w:val="00EA4D83"/>
    <w:pPr>
      <w:ind w:left="708"/>
    </w:pPr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EA4D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A4D83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paragraph" w:customStyle="1" w:styleId="Prrafodelista1">
    <w:name w:val="Párrafo de lista1"/>
    <w:basedOn w:val="Normal"/>
    <w:rsid w:val="00EA4D83"/>
    <w:pPr>
      <w:ind w:left="708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Alvarez</dc:creator>
  <cp:lastModifiedBy>Armando</cp:lastModifiedBy>
  <cp:revision>2</cp:revision>
  <dcterms:created xsi:type="dcterms:W3CDTF">2018-02-28T10:30:00Z</dcterms:created>
  <dcterms:modified xsi:type="dcterms:W3CDTF">2018-02-28T10:30:00Z</dcterms:modified>
</cp:coreProperties>
</file>