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50E" w:rsidRPr="00C20E89" w:rsidRDefault="00C20E89" w:rsidP="0066550E">
      <w:pPr>
        <w:pStyle w:val="textonegro"/>
        <w:rPr>
          <w:rFonts w:ascii="Arial" w:hAnsi="Arial" w:cs="Arial"/>
        </w:rPr>
      </w:pPr>
      <w:r>
        <w:rPr>
          <w:rFonts w:ascii="Arial" w:hAnsi="Arial" w:cs="Arial"/>
        </w:rPr>
        <w:t xml:space="preserve">  CLASE PRACTICA 2. </w:t>
      </w:r>
      <w:r w:rsidR="00F90BE1" w:rsidRPr="00C20E89">
        <w:rPr>
          <w:rFonts w:ascii="Arial" w:hAnsi="Arial" w:cs="Arial"/>
        </w:rPr>
        <w:t>T</w:t>
      </w:r>
      <w:r w:rsidR="0066550E" w:rsidRPr="00C20E89">
        <w:rPr>
          <w:rFonts w:ascii="Arial" w:hAnsi="Arial" w:cs="Arial"/>
        </w:rPr>
        <w:t xml:space="preserve">RANSMISIÓN DE SIMPLES MUTACIONES </w:t>
      </w:r>
    </w:p>
    <w:p w:rsidR="0066550E" w:rsidRPr="00C20E89" w:rsidRDefault="0066550E" w:rsidP="00E559F4">
      <w:pPr>
        <w:pStyle w:val="texto"/>
        <w:jc w:val="both"/>
        <w:rPr>
          <w:rFonts w:ascii="Arial" w:hAnsi="Arial" w:cs="Arial"/>
        </w:rPr>
      </w:pPr>
      <w:r w:rsidRPr="00C20E89">
        <w:rPr>
          <w:rFonts w:ascii="Arial" w:hAnsi="Arial" w:cs="Arial"/>
        </w:rPr>
        <w:t xml:space="preserve">La siguiente guía está elaborada sobre problemas y tiene como objetivo el reconocimiento de los tipos de herencia mendelianas siguiendo las semejanzas y diferencias de acuerdo con la expresión dominante o recesiva y a la localización autosómica o ligada al cromosoma X de simples mutaciones. </w:t>
      </w:r>
    </w:p>
    <w:p w:rsidR="0066550E" w:rsidRPr="00C20E89" w:rsidRDefault="0066550E" w:rsidP="00E559F4">
      <w:pPr>
        <w:pStyle w:val="texto"/>
        <w:jc w:val="both"/>
        <w:rPr>
          <w:rFonts w:ascii="Arial" w:hAnsi="Arial" w:cs="Arial"/>
        </w:rPr>
      </w:pPr>
      <w:r w:rsidRPr="00C20E89">
        <w:rPr>
          <w:rFonts w:ascii="Arial" w:hAnsi="Arial" w:cs="Arial"/>
        </w:rPr>
        <w:t xml:space="preserve">Se trata de reflexionar sobre los criterios que deben tenerse en cuenta para la interpretación de un tipo de herencia específico. Los criterios se pueden </w:t>
      </w:r>
      <w:proofErr w:type="gramStart"/>
      <w:r w:rsidRPr="00C20E89">
        <w:rPr>
          <w:rFonts w:ascii="Arial" w:hAnsi="Arial" w:cs="Arial"/>
        </w:rPr>
        <w:t>enumerar</w:t>
      </w:r>
      <w:proofErr w:type="gramEnd"/>
      <w:r w:rsidRPr="00C20E89">
        <w:rPr>
          <w:rFonts w:ascii="Arial" w:hAnsi="Arial" w:cs="Arial"/>
        </w:rPr>
        <w:t xml:space="preserve"> pero no necesariamente tienen que estar presentes todos para llegar a un criterio. </w:t>
      </w:r>
    </w:p>
    <w:p w:rsidR="00E559F4" w:rsidRDefault="0066550E" w:rsidP="00E559F4">
      <w:pPr>
        <w:pStyle w:val="texto"/>
        <w:jc w:val="both"/>
        <w:rPr>
          <w:rFonts w:ascii="Arial" w:hAnsi="Arial" w:cs="Arial"/>
        </w:rPr>
      </w:pPr>
      <w:r w:rsidRPr="00C20E89">
        <w:rPr>
          <w:rFonts w:ascii="Arial" w:hAnsi="Arial" w:cs="Arial"/>
        </w:rPr>
        <w:t xml:space="preserve">Hay criterios comunes para las herencias dominantes y recesivas y criterios específicos que permiten identificar si se trata de herencias cuyos </w:t>
      </w:r>
      <w:proofErr w:type="spellStart"/>
      <w:r w:rsidRPr="00C20E89">
        <w:rPr>
          <w:rFonts w:ascii="Arial" w:hAnsi="Arial" w:cs="Arial"/>
        </w:rPr>
        <w:t>loci</w:t>
      </w:r>
      <w:proofErr w:type="spellEnd"/>
      <w:r w:rsidRPr="00C20E89">
        <w:rPr>
          <w:rFonts w:ascii="Arial" w:hAnsi="Arial" w:cs="Arial"/>
        </w:rPr>
        <w:t xml:space="preserve"> están situados en cromosomas a</w:t>
      </w:r>
      <w:r w:rsidRPr="00C20E89">
        <w:rPr>
          <w:rFonts w:ascii="Arial" w:hAnsi="Arial" w:cs="Arial"/>
        </w:rPr>
        <w:t>utosómicos o en el cromosoma X.</w:t>
      </w:r>
    </w:p>
    <w:p w:rsidR="0066550E" w:rsidRPr="00C20E89" w:rsidRDefault="0066550E" w:rsidP="00E559F4">
      <w:pPr>
        <w:pStyle w:val="texto"/>
        <w:jc w:val="both"/>
        <w:rPr>
          <w:rFonts w:ascii="Arial" w:hAnsi="Arial" w:cs="Arial"/>
        </w:rPr>
      </w:pPr>
      <w:r w:rsidRPr="00C20E89">
        <w:rPr>
          <w:rFonts w:ascii="Arial" w:hAnsi="Arial" w:cs="Arial"/>
        </w:rPr>
        <w:t xml:space="preserve">Los siguientes problemas le permitirán comprender y ejercitar lo expresado en los </w:t>
      </w:r>
      <w:r w:rsidRPr="00C20E89">
        <w:rPr>
          <w:rFonts w:ascii="Arial" w:hAnsi="Arial" w:cs="Arial"/>
        </w:rPr>
        <w:t xml:space="preserve">comentarios anteriores </w:t>
      </w:r>
    </w:p>
    <w:p w:rsidR="0066550E" w:rsidRPr="00C20E89" w:rsidRDefault="0066550E" w:rsidP="00E559F4">
      <w:pPr>
        <w:pStyle w:val="ListParagraph"/>
        <w:numPr>
          <w:ilvl w:val="0"/>
          <w:numId w:val="2"/>
        </w:numPr>
        <w:spacing w:before="100" w:beforeAutospacing="1" w:after="100" w:afterAutospacing="1" w:line="240" w:lineRule="auto"/>
        <w:jc w:val="both"/>
        <w:rPr>
          <w:rFonts w:ascii="Arial" w:eastAsia="Times New Roman" w:hAnsi="Arial" w:cs="Arial"/>
          <w:sz w:val="24"/>
          <w:szCs w:val="24"/>
          <w:lang w:eastAsia="es-419"/>
        </w:rPr>
      </w:pPr>
      <w:r w:rsidRPr="00C20E89">
        <w:rPr>
          <w:rFonts w:ascii="Arial" w:hAnsi="Arial" w:cs="Arial"/>
        </w:rPr>
        <w:t>I</w:t>
      </w:r>
      <w:r w:rsidRPr="00C20E89">
        <w:rPr>
          <w:rFonts w:ascii="Arial" w:hAnsi="Arial" w:cs="Arial"/>
        </w:rPr>
        <w:t>dentifique el tipo de herencia y explique los criterios que le permitieron el análisis de la segregación del defecto genético</w:t>
      </w:r>
      <w:r w:rsidRPr="00C20E89">
        <w:rPr>
          <w:rFonts w:ascii="Arial" w:hAnsi="Arial" w:cs="Arial"/>
        </w:rPr>
        <w:t xml:space="preserve">.   </w:t>
      </w:r>
      <w:r w:rsidRPr="00C20E89">
        <w:rPr>
          <w:rFonts w:ascii="Arial" w:eastAsia="Times New Roman" w:hAnsi="Arial" w:cs="Arial"/>
          <w:sz w:val="24"/>
          <w:szCs w:val="24"/>
          <w:lang w:eastAsia="es-419"/>
        </w:rPr>
        <w:t>De acuerdo con el tipo de herencia describa los genotipos de los individuos afectados.</w:t>
      </w:r>
    </w:p>
    <w:p w:rsidR="0066550E" w:rsidRDefault="0066550E" w:rsidP="00F90BE1">
      <w:pPr>
        <w:pStyle w:val="ListParagraph"/>
        <w:ind w:left="630"/>
      </w:pPr>
      <w:r>
        <w:rPr>
          <w:noProof/>
          <w:lang w:eastAsia="es-419"/>
        </w:rPr>
        <mc:AlternateContent>
          <mc:Choice Requires="wps">
            <w:drawing>
              <wp:anchor distT="0" distB="0" distL="114300" distR="114300" simplePos="0" relativeHeight="251661312" behindDoc="0" locked="0" layoutInCell="1" allowOverlap="1" wp14:anchorId="31C8D583" wp14:editId="00B3CD4C">
                <wp:simplePos x="0" y="0"/>
                <wp:positionH relativeFrom="margin">
                  <wp:posOffset>142875</wp:posOffset>
                </wp:positionH>
                <wp:positionV relativeFrom="paragraph">
                  <wp:posOffset>39812</wp:posOffset>
                </wp:positionV>
                <wp:extent cx="453224" cy="2308324"/>
                <wp:effectExtent l="0" t="0" r="0" b="0"/>
                <wp:wrapNone/>
                <wp:docPr id="6" name="TextBox 2"/>
                <wp:cNvGraphicFramePr/>
                <a:graphic xmlns:a="http://schemas.openxmlformats.org/drawingml/2006/main">
                  <a:graphicData uri="http://schemas.microsoft.com/office/word/2010/wordprocessingShape">
                    <wps:wsp>
                      <wps:cNvSpPr txBox="1"/>
                      <wps:spPr>
                        <a:xfrm>
                          <a:off x="0" y="0"/>
                          <a:ext cx="453224" cy="2308324"/>
                        </a:xfrm>
                        <a:prstGeom prst="rect">
                          <a:avLst/>
                        </a:prstGeom>
                        <a:noFill/>
                      </wps:spPr>
                      <wps:txbx>
                        <w:txbxContent>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r>
                              <w:rPr>
                                <w:rFonts w:ascii="Arial" w:hAnsi="Arial" w:cs="Arial"/>
                                <w:b/>
                                <w:bCs/>
                                <w:color w:val="000000" w:themeColor="text1"/>
                                <w:kern w:val="24"/>
                                <w:sz w:val="36"/>
                                <w:szCs w:val="36"/>
                                <w:lang w:val="es-ES"/>
                              </w:rPr>
                              <w:t>I</w:t>
                            </w:r>
                          </w:p>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p>
                          <w:p w:rsidR="0066550E" w:rsidRDefault="0066550E" w:rsidP="0066550E">
                            <w:pPr>
                              <w:pStyle w:val="NormalWeb"/>
                              <w:spacing w:before="0" w:beforeAutospacing="0" w:after="0" w:afterAutospacing="0"/>
                            </w:pPr>
                          </w:p>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r>
                              <w:rPr>
                                <w:rFonts w:ascii="Arial" w:hAnsi="Arial" w:cs="Arial"/>
                                <w:b/>
                                <w:bCs/>
                                <w:color w:val="000000" w:themeColor="text1"/>
                                <w:kern w:val="24"/>
                                <w:sz w:val="36"/>
                                <w:szCs w:val="36"/>
                                <w:lang w:val="es-ES"/>
                              </w:rPr>
                              <w:t>II</w:t>
                            </w:r>
                          </w:p>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p>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p>
                          <w:p w:rsidR="0066550E" w:rsidRDefault="0066550E" w:rsidP="0066550E">
                            <w:pPr>
                              <w:pStyle w:val="NormalWeb"/>
                              <w:spacing w:before="0" w:beforeAutospacing="0" w:after="0" w:afterAutospacing="0"/>
                            </w:pPr>
                          </w:p>
                          <w:p w:rsidR="0066550E" w:rsidRDefault="0066550E" w:rsidP="0066550E">
                            <w:pPr>
                              <w:pStyle w:val="NormalWeb"/>
                              <w:spacing w:before="0" w:beforeAutospacing="0" w:after="0" w:afterAutospacing="0"/>
                            </w:pPr>
                            <w:r>
                              <w:rPr>
                                <w:rFonts w:ascii="Arial" w:hAnsi="Arial" w:cs="Arial"/>
                                <w:b/>
                                <w:bCs/>
                                <w:color w:val="000000" w:themeColor="text1"/>
                                <w:kern w:val="24"/>
                                <w:sz w:val="36"/>
                                <w:szCs w:val="36"/>
                                <w:lang w:val="es-ES"/>
                              </w:rPr>
                              <w:t>III</w:t>
                            </w:r>
                          </w:p>
                        </w:txbxContent>
                      </wps:txbx>
                      <wps:bodyPr wrap="square" rtlCol="0">
                        <a:spAutoFit/>
                      </wps:bodyPr>
                    </wps:wsp>
                  </a:graphicData>
                </a:graphic>
                <wp14:sizeRelH relativeFrom="margin">
                  <wp14:pctWidth>0</wp14:pctWidth>
                </wp14:sizeRelH>
              </wp:anchor>
            </w:drawing>
          </mc:Choice>
          <mc:Fallback>
            <w:pict>
              <v:shapetype w14:anchorId="31C8D583" id="_x0000_t202" coordsize="21600,21600" o:spt="202" path="m,l,21600r21600,l21600,xe">
                <v:stroke joinstyle="miter"/>
                <v:path gradientshapeok="t" o:connecttype="rect"/>
              </v:shapetype>
              <v:shape id="TextBox 2" o:spid="_x0000_s1026" type="#_x0000_t202" style="position:absolute;left:0;text-align:left;margin-left:11.25pt;margin-top:3.15pt;width:35.7pt;height:181.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" filled="f" stroked="f">
                <v:textbox style="mso-fit-shape-to-text:t">
                  <w:txbxContent>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r>
                        <w:rPr>
                          <w:rFonts w:ascii="Arial" w:hAnsi="Arial" w:cs="Arial"/>
                          <w:b/>
                          <w:bCs/>
                          <w:color w:val="000000" w:themeColor="text1"/>
                          <w:kern w:val="24"/>
                          <w:sz w:val="36"/>
                          <w:szCs w:val="36"/>
                          <w:lang w:val="es-ES"/>
                        </w:rPr>
                        <w:t>I</w:t>
                      </w:r>
                    </w:p>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p>
                    <w:p w:rsidR="0066550E" w:rsidRDefault="0066550E" w:rsidP="0066550E">
                      <w:pPr>
                        <w:pStyle w:val="NormalWeb"/>
                        <w:spacing w:before="0" w:beforeAutospacing="0" w:after="0" w:afterAutospacing="0"/>
                      </w:pPr>
                    </w:p>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r>
                        <w:rPr>
                          <w:rFonts w:ascii="Arial" w:hAnsi="Arial" w:cs="Arial"/>
                          <w:b/>
                          <w:bCs/>
                          <w:color w:val="000000" w:themeColor="text1"/>
                          <w:kern w:val="24"/>
                          <w:sz w:val="36"/>
                          <w:szCs w:val="36"/>
                          <w:lang w:val="es-ES"/>
                        </w:rPr>
                        <w:t>II</w:t>
                      </w:r>
                    </w:p>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p>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p>
                    <w:p w:rsidR="0066550E" w:rsidRDefault="0066550E" w:rsidP="0066550E">
                      <w:pPr>
                        <w:pStyle w:val="NormalWeb"/>
                        <w:spacing w:before="0" w:beforeAutospacing="0" w:after="0" w:afterAutospacing="0"/>
                      </w:pPr>
                    </w:p>
                    <w:p w:rsidR="0066550E" w:rsidRDefault="0066550E" w:rsidP="0066550E">
                      <w:pPr>
                        <w:pStyle w:val="NormalWeb"/>
                        <w:spacing w:before="0" w:beforeAutospacing="0" w:after="0" w:afterAutospacing="0"/>
                      </w:pPr>
                      <w:r>
                        <w:rPr>
                          <w:rFonts w:ascii="Arial" w:hAnsi="Arial" w:cs="Arial"/>
                          <w:b/>
                          <w:bCs/>
                          <w:color w:val="000000" w:themeColor="text1"/>
                          <w:kern w:val="24"/>
                          <w:sz w:val="36"/>
                          <w:szCs w:val="36"/>
                          <w:lang w:val="es-ES"/>
                        </w:rPr>
                        <w:t>III</w:t>
                      </w:r>
                    </w:p>
                  </w:txbxContent>
                </v:textbox>
                <w10:wrap anchorx="margin"/>
              </v:shape>
            </w:pict>
          </mc:Fallback>
        </mc:AlternateContent>
      </w:r>
      <w:r>
        <w:rPr>
          <w:noProof/>
          <w:lang w:eastAsia="es-419"/>
        </w:rPr>
        <w:drawing>
          <wp:inline distT="0" distB="0" distL="0" distR="0" wp14:anchorId="69675AF6" wp14:editId="3D197EA3">
            <wp:extent cx="3300095" cy="2170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0095" cy="2170430"/>
                    </a:xfrm>
                    <a:prstGeom prst="rect">
                      <a:avLst/>
                    </a:prstGeom>
                    <a:noFill/>
                    <a:ln>
                      <a:noFill/>
                    </a:ln>
                  </pic:spPr>
                </pic:pic>
              </a:graphicData>
            </a:graphic>
          </wp:inline>
        </w:drawing>
      </w:r>
      <w:bookmarkStart w:id="0" w:name="_GoBack"/>
      <w:bookmarkEnd w:id="0"/>
    </w:p>
    <w:p w:rsidR="0066550E" w:rsidRPr="00C20E89" w:rsidRDefault="0066550E" w:rsidP="00F90BE1">
      <w:pPr>
        <w:pStyle w:val="ListParagraph"/>
        <w:numPr>
          <w:ilvl w:val="0"/>
          <w:numId w:val="2"/>
        </w:numPr>
        <w:spacing w:before="100" w:beforeAutospacing="1" w:after="100" w:afterAutospacing="1" w:line="240" w:lineRule="auto"/>
        <w:rPr>
          <w:rFonts w:ascii="Arial" w:eastAsia="Times New Roman" w:hAnsi="Arial" w:cs="Arial"/>
          <w:sz w:val="24"/>
          <w:szCs w:val="24"/>
          <w:lang w:eastAsia="es-419"/>
        </w:rPr>
      </w:pPr>
      <w:r w:rsidRPr="00C20E89">
        <w:rPr>
          <w:rFonts w:ascii="Arial" w:eastAsia="Times New Roman" w:hAnsi="Arial" w:cs="Arial"/>
          <w:sz w:val="24"/>
          <w:szCs w:val="24"/>
          <w:lang w:eastAsia="es-419"/>
        </w:rPr>
        <w:t xml:space="preserve"> Determine el tipo de herencia y señale la probabilidad que tiene la pareja II-4 de tener un hijo afectado. </w:t>
      </w:r>
    </w:p>
    <w:p w:rsidR="00F90BE1" w:rsidRPr="00C20E89" w:rsidRDefault="00F90BE1" w:rsidP="00F90BE1">
      <w:pPr>
        <w:pStyle w:val="ListParagraph"/>
        <w:rPr>
          <w:rFonts w:ascii="Arial" w:eastAsia="Times New Roman" w:hAnsi="Arial" w:cs="Arial"/>
          <w:sz w:val="24"/>
          <w:szCs w:val="24"/>
          <w:lang w:eastAsia="es-419"/>
        </w:rPr>
      </w:pPr>
    </w:p>
    <w:p w:rsidR="00F90BE1" w:rsidRDefault="00F90BE1" w:rsidP="00F90BE1">
      <w:pPr>
        <w:spacing w:before="100" w:beforeAutospacing="1" w:after="100" w:afterAutospacing="1" w:line="240" w:lineRule="auto"/>
        <w:rPr>
          <w:rFonts w:ascii="Times New Roman" w:eastAsia="Times New Roman" w:hAnsi="Times New Roman" w:cs="Times New Roman"/>
          <w:sz w:val="24"/>
          <w:szCs w:val="24"/>
          <w:lang w:eastAsia="es-419"/>
        </w:rPr>
      </w:pPr>
      <w:r>
        <w:rPr>
          <w:rFonts w:ascii="Times New Roman" w:eastAsia="Times New Roman" w:hAnsi="Times New Roman" w:cs="Times New Roman"/>
          <w:noProof/>
          <w:sz w:val="24"/>
          <w:szCs w:val="24"/>
          <w:lang w:eastAsia="es-419"/>
        </w:rPr>
        <w:drawing>
          <wp:inline distT="0" distB="0" distL="0" distR="0">
            <wp:extent cx="4222115" cy="227393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2115" cy="2273935"/>
                    </a:xfrm>
                    <a:prstGeom prst="rect">
                      <a:avLst/>
                    </a:prstGeom>
                    <a:noFill/>
                    <a:ln>
                      <a:noFill/>
                    </a:ln>
                  </pic:spPr>
                </pic:pic>
              </a:graphicData>
            </a:graphic>
          </wp:inline>
        </w:drawing>
      </w:r>
    </w:p>
    <w:p w:rsidR="00F90BE1" w:rsidRPr="00C20E89" w:rsidRDefault="0066550E" w:rsidP="00C20E89">
      <w:pPr>
        <w:pStyle w:val="ListParagraph"/>
        <w:numPr>
          <w:ilvl w:val="0"/>
          <w:numId w:val="2"/>
        </w:numPr>
        <w:jc w:val="both"/>
        <w:rPr>
          <w:rFonts w:ascii="Arial" w:hAnsi="Arial" w:cs="Arial"/>
        </w:rPr>
      </w:pPr>
      <w:r w:rsidRPr="00C20E89">
        <w:rPr>
          <w:rFonts w:ascii="Arial" w:eastAsia="Times New Roman" w:hAnsi="Arial" w:cs="Arial"/>
          <w:sz w:val="24"/>
          <w:szCs w:val="24"/>
          <w:lang w:eastAsia="es-419"/>
        </w:rPr>
        <w:lastRenderedPageBreak/>
        <w:t xml:space="preserve">  Una pareja sin antecedentes familiares previos, que ambos están afectado por dos enfermedades genéticas denominadas "A" y "B", de modo tal que él presenta la enfermedad "A" pero no la enfermedad "B", mientras que ella presenta la enfermedad "B" pero no la "A", tienen un hijo del sexo masculino que presenta ambas enfermedades. Dibuje el árbol genealógico y exprese los genotipos con las letras que simbolicen los alelos para las enfermedades "A" y "B". </w:t>
      </w:r>
      <w:r w:rsidR="00F90BE1" w:rsidRPr="00C20E89">
        <w:rPr>
          <w:rFonts w:ascii="Arial" w:eastAsia="Times New Roman" w:hAnsi="Arial" w:cs="Arial"/>
          <w:sz w:val="24"/>
          <w:szCs w:val="24"/>
          <w:lang w:eastAsia="es-419"/>
        </w:rPr>
        <w:t xml:space="preserve"> </w:t>
      </w:r>
      <w:r w:rsidR="00F90BE1" w:rsidRPr="00C20E89">
        <w:rPr>
          <w:rFonts w:ascii="Arial" w:hAnsi="Arial" w:cs="Arial"/>
        </w:rPr>
        <w:t>Analice las características de expresión de los genes involucrados y determine la probabilidad de que esa pareja tenga hijos sanos; hijos con ambas enfermedades separadas como los padres o la probabilidad que tengan otro hijo afectado como el actual, con ambas enfermedades simultáneamente.</w:t>
      </w:r>
    </w:p>
    <w:p w:rsidR="00DA4F9E" w:rsidRPr="00C20E89" w:rsidRDefault="00DA4F9E" w:rsidP="00C20E89">
      <w:pPr>
        <w:pStyle w:val="ListParagraph"/>
        <w:spacing w:before="100" w:beforeAutospacing="1" w:after="100" w:afterAutospacing="1" w:line="240" w:lineRule="auto"/>
        <w:jc w:val="both"/>
        <w:rPr>
          <w:rFonts w:ascii="Arial" w:eastAsia="Times New Roman" w:hAnsi="Arial" w:cs="Arial"/>
          <w:sz w:val="24"/>
          <w:szCs w:val="24"/>
          <w:lang w:eastAsia="es-419"/>
        </w:rPr>
      </w:pPr>
      <w:r w:rsidRPr="00C20E89">
        <w:rPr>
          <w:rFonts w:ascii="Arial" w:eastAsia="Times New Roman" w:hAnsi="Arial" w:cs="Arial"/>
          <w:sz w:val="24"/>
          <w:szCs w:val="24"/>
          <w:lang w:eastAsia="es-419"/>
        </w:rPr>
        <w:t xml:space="preserve">Para facilitar el análisis identifique con letras los alelos involucrados para ambas enfermedades y de esta forma señale los genotipos que le corresponde a cada miembro de la familia y los genotipos de los posibles descendientes. </w:t>
      </w:r>
    </w:p>
    <w:p w:rsidR="00DA4F9E" w:rsidRPr="00C20E89" w:rsidRDefault="00DA4F9E" w:rsidP="00C20E89">
      <w:pPr>
        <w:pStyle w:val="ListParagraph"/>
        <w:spacing w:before="100" w:beforeAutospacing="1" w:after="100" w:afterAutospacing="1" w:line="240" w:lineRule="auto"/>
        <w:jc w:val="both"/>
        <w:rPr>
          <w:rFonts w:ascii="Arial" w:eastAsia="Times New Roman" w:hAnsi="Arial" w:cs="Arial"/>
          <w:sz w:val="24"/>
          <w:szCs w:val="24"/>
          <w:lang w:eastAsia="es-419"/>
        </w:rPr>
      </w:pPr>
    </w:p>
    <w:p w:rsidR="00DA4F9E" w:rsidRDefault="00DA4F9E" w:rsidP="00DA4F9E">
      <w:pPr>
        <w:pStyle w:val="ListParagraph"/>
        <w:spacing w:before="100" w:beforeAutospacing="1" w:after="100" w:afterAutospacing="1" w:line="240" w:lineRule="auto"/>
        <w:rPr>
          <w:rFonts w:ascii="Times New Roman" w:eastAsia="Times New Roman" w:hAnsi="Times New Roman" w:cs="Times New Roman"/>
          <w:sz w:val="24"/>
          <w:szCs w:val="24"/>
          <w:lang w:eastAsia="es-419"/>
        </w:rPr>
      </w:pPr>
    </w:p>
    <w:p w:rsidR="00DA4F9E" w:rsidRDefault="00DA4F9E" w:rsidP="00DA4F9E">
      <w:pPr>
        <w:pStyle w:val="ListParagraph"/>
        <w:spacing w:before="100" w:beforeAutospacing="1" w:after="100" w:afterAutospacing="1" w:line="240" w:lineRule="auto"/>
        <w:rPr>
          <w:rFonts w:ascii="Times New Roman" w:eastAsia="Times New Roman" w:hAnsi="Times New Roman" w:cs="Times New Roman"/>
          <w:sz w:val="24"/>
          <w:szCs w:val="24"/>
          <w:lang w:eastAsia="es-419"/>
        </w:rPr>
      </w:pPr>
      <w:r>
        <w:rPr>
          <w:rFonts w:ascii="Times New Roman" w:eastAsia="Times New Roman" w:hAnsi="Times New Roman" w:cs="Times New Roman"/>
          <w:noProof/>
          <w:sz w:val="24"/>
          <w:szCs w:val="24"/>
          <w:lang w:eastAsia="es-419"/>
        </w:rPr>
        <w:drawing>
          <wp:inline distT="0" distB="0" distL="0" distR="0">
            <wp:extent cx="4683125" cy="1971675"/>
            <wp:effectExtent l="0" t="0" r="317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3125" cy="1971675"/>
                    </a:xfrm>
                    <a:prstGeom prst="rect">
                      <a:avLst/>
                    </a:prstGeom>
                    <a:noFill/>
                    <a:ln>
                      <a:noFill/>
                    </a:ln>
                  </pic:spPr>
                </pic:pic>
              </a:graphicData>
            </a:graphic>
          </wp:inline>
        </w:drawing>
      </w:r>
    </w:p>
    <w:p w:rsidR="00DA4F9E" w:rsidRDefault="00DA4F9E" w:rsidP="00DA4F9E">
      <w:pPr>
        <w:pStyle w:val="ListParagraph"/>
        <w:spacing w:before="100" w:beforeAutospacing="1" w:after="100" w:afterAutospacing="1" w:line="240" w:lineRule="auto"/>
        <w:rPr>
          <w:rFonts w:ascii="Times New Roman" w:eastAsia="Times New Roman" w:hAnsi="Times New Roman" w:cs="Times New Roman"/>
          <w:sz w:val="24"/>
          <w:szCs w:val="24"/>
          <w:lang w:eastAsia="es-419"/>
        </w:rPr>
      </w:pPr>
    </w:p>
    <w:p w:rsidR="0066550E" w:rsidRPr="0066550E" w:rsidRDefault="0066550E" w:rsidP="00C20E89">
      <w:pPr>
        <w:pStyle w:val="ListParagraph"/>
        <w:numPr>
          <w:ilvl w:val="0"/>
          <w:numId w:val="2"/>
        </w:numPr>
        <w:spacing w:before="100" w:beforeAutospacing="1" w:after="100" w:afterAutospacing="1" w:line="240" w:lineRule="auto"/>
        <w:jc w:val="both"/>
        <w:rPr>
          <w:rFonts w:ascii="Arial" w:eastAsia="Times New Roman" w:hAnsi="Arial" w:cs="Arial"/>
          <w:sz w:val="24"/>
          <w:szCs w:val="24"/>
          <w:lang w:eastAsia="es-419"/>
        </w:rPr>
      </w:pPr>
      <w:r w:rsidRPr="00C20E89">
        <w:rPr>
          <w:rFonts w:ascii="Arial" w:eastAsia="Times New Roman" w:hAnsi="Arial" w:cs="Arial"/>
          <w:sz w:val="24"/>
          <w:szCs w:val="24"/>
          <w:lang w:eastAsia="es-419"/>
        </w:rPr>
        <w:t xml:space="preserve">Cuatro genetistas clínicos han reportado la misma enfermedad hereditaria rara, cuya mutación dominante se expresa en el fenotipo y han descrito los siguientes árboles genealógicos: </w:t>
      </w:r>
      <w:r w:rsidRPr="0066550E">
        <w:rPr>
          <w:rFonts w:ascii="Arial" w:eastAsia="Times New Roman" w:hAnsi="Arial" w:cs="Arial"/>
          <w:sz w:val="24"/>
          <w:szCs w:val="24"/>
          <w:lang w:eastAsia="es-419"/>
        </w:rPr>
        <w:t xml:space="preserve">Sin </w:t>
      </w:r>
      <w:proofErr w:type="gramStart"/>
      <w:r w:rsidRPr="0066550E">
        <w:rPr>
          <w:rFonts w:ascii="Arial" w:eastAsia="Times New Roman" w:hAnsi="Arial" w:cs="Arial"/>
          <w:sz w:val="24"/>
          <w:szCs w:val="24"/>
          <w:lang w:eastAsia="es-419"/>
        </w:rPr>
        <w:t>embargo</w:t>
      </w:r>
      <w:proofErr w:type="gramEnd"/>
      <w:r w:rsidRPr="0066550E">
        <w:rPr>
          <w:rFonts w:ascii="Arial" w:eastAsia="Times New Roman" w:hAnsi="Arial" w:cs="Arial"/>
          <w:sz w:val="24"/>
          <w:szCs w:val="24"/>
          <w:lang w:eastAsia="es-419"/>
        </w:rPr>
        <w:t xml:space="preserve"> no se ha podido determinar de </w:t>
      </w:r>
      <w:proofErr w:type="spellStart"/>
      <w:r w:rsidRPr="0066550E">
        <w:rPr>
          <w:rFonts w:ascii="Arial" w:eastAsia="Times New Roman" w:hAnsi="Arial" w:cs="Arial"/>
          <w:sz w:val="24"/>
          <w:szCs w:val="24"/>
          <w:lang w:eastAsia="es-419"/>
        </w:rPr>
        <w:t>cual</w:t>
      </w:r>
      <w:proofErr w:type="spellEnd"/>
      <w:r w:rsidRPr="0066550E">
        <w:rPr>
          <w:rFonts w:ascii="Arial" w:eastAsia="Times New Roman" w:hAnsi="Arial" w:cs="Arial"/>
          <w:sz w:val="24"/>
          <w:szCs w:val="24"/>
          <w:lang w:eastAsia="es-419"/>
        </w:rPr>
        <w:t xml:space="preserve"> de los dos tipos de herencias dominante se trata ¿Por qué? Explique. </w:t>
      </w:r>
    </w:p>
    <w:p w:rsidR="0066550E" w:rsidRDefault="00F90BE1">
      <w:r>
        <w:t xml:space="preserve">               </w:t>
      </w:r>
      <w:r>
        <w:rPr>
          <w:noProof/>
          <w:lang w:eastAsia="es-419"/>
        </w:rPr>
        <w:drawing>
          <wp:inline distT="0" distB="0" distL="0" distR="0">
            <wp:extent cx="4603750" cy="10731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750" cy="1073150"/>
                    </a:xfrm>
                    <a:prstGeom prst="rect">
                      <a:avLst/>
                    </a:prstGeom>
                    <a:noFill/>
                    <a:ln>
                      <a:noFill/>
                    </a:ln>
                  </pic:spPr>
                </pic:pic>
              </a:graphicData>
            </a:graphic>
          </wp:inline>
        </w:drawing>
      </w:r>
    </w:p>
    <w:p w:rsidR="00DA4F9E" w:rsidRDefault="00DA4F9E" w:rsidP="0066550E">
      <w:pPr>
        <w:spacing w:before="100" w:beforeAutospacing="1" w:after="100" w:afterAutospacing="1" w:line="240" w:lineRule="auto"/>
        <w:rPr>
          <w:rFonts w:ascii="Times New Roman" w:eastAsia="Times New Roman" w:hAnsi="Times New Roman" w:cs="Times New Roman"/>
          <w:sz w:val="24"/>
          <w:szCs w:val="24"/>
          <w:lang w:eastAsia="es-419"/>
        </w:rPr>
      </w:pPr>
    </w:p>
    <w:p w:rsidR="00DA4F9E" w:rsidRDefault="00DA4F9E" w:rsidP="0066550E">
      <w:pPr>
        <w:spacing w:before="100" w:beforeAutospacing="1" w:after="100" w:afterAutospacing="1" w:line="240" w:lineRule="auto"/>
        <w:rPr>
          <w:rFonts w:ascii="Times New Roman" w:eastAsia="Times New Roman" w:hAnsi="Times New Roman" w:cs="Times New Roman"/>
          <w:sz w:val="24"/>
          <w:szCs w:val="24"/>
          <w:lang w:eastAsia="es-419"/>
        </w:rPr>
      </w:pPr>
    </w:p>
    <w:p w:rsidR="00DA4F9E" w:rsidRDefault="00DA4F9E" w:rsidP="0066550E">
      <w:pPr>
        <w:spacing w:before="100" w:beforeAutospacing="1" w:after="100" w:afterAutospacing="1" w:line="240" w:lineRule="auto"/>
        <w:rPr>
          <w:rFonts w:ascii="Times New Roman" w:eastAsia="Times New Roman" w:hAnsi="Times New Roman" w:cs="Times New Roman"/>
          <w:sz w:val="24"/>
          <w:szCs w:val="24"/>
          <w:lang w:eastAsia="es-419"/>
        </w:rPr>
      </w:pPr>
    </w:p>
    <w:p w:rsidR="00DA4F9E" w:rsidRDefault="00DA4F9E" w:rsidP="0066550E">
      <w:pPr>
        <w:spacing w:before="100" w:beforeAutospacing="1" w:after="100" w:afterAutospacing="1" w:line="240" w:lineRule="auto"/>
        <w:rPr>
          <w:rFonts w:ascii="Times New Roman" w:eastAsia="Times New Roman" w:hAnsi="Times New Roman" w:cs="Times New Roman"/>
          <w:sz w:val="24"/>
          <w:szCs w:val="24"/>
          <w:lang w:eastAsia="es-419"/>
        </w:rPr>
      </w:pPr>
    </w:p>
    <w:p w:rsidR="00DA4F9E" w:rsidRDefault="00DA4F9E" w:rsidP="0066550E">
      <w:pPr>
        <w:spacing w:before="100" w:beforeAutospacing="1" w:after="100" w:afterAutospacing="1" w:line="240" w:lineRule="auto"/>
        <w:rPr>
          <w:rFonts w:ascii="Times New Roman" w:eastAsia="Times New Roman" w:hAnsi="Times New Roman" w:cs="Times New Roman"/>
          <w:sz w:val="24"/>
          <w:szCs w:val="24"/>
          <w:lang w:eastAsia="es-419"/>
        </w:rPr>
      </w:pPr>
    </w:p>
    <w:p w:rsidR="00DA4F9E" w:rsidRDefault="00DA4F9E" w:rsidP="0066550E">
      <w:pPr>
        <w:spacing w:before="100" w:beforeAutospacing="1" w:after="100" w:afterAutospacing="1" w:line="240" w:lineRule="auto"/>
        <w:rPr>
          <w:rFonts w:ascii="Times New Roman" w:eastAsia="Times New Roman" w:hAnsi="Times New Roman" w:cs="Times New Roman"/>
          <w:sz w:val="24"/>
          <w:szCs w:val="24"/>
          <w:lang w:eastAsia="es-419"/>
        </w:rPr>
      </w:pPr>
    </w:p>
    <w:p w:rsidR="0066550E" w:rsidRPr="0066550E" w:rsidRDefault="00DA4F9E" w:rsidP="0066550E">
      <w:pPr>
        <w:spacing w:before="100" w:beforeAutospacing="1" w:after="100" w:afterAutospacing="1" w:line="240" w:lineRule="auto"/>
        <w:rPr>
          <w:rFonts w:ascii="Times New Roman" w:eastAsia="Times New Roman" w:hAnsi="Times New Roman" w:cs="Times New Roman"/>
          <w:sz w:val="24"/>
          <w:szCs w:val="24"/>
          <w:lang w:eastAsia="es-419"/>
        </w:rPr>
      </w:pPr>
      <w:r>
        <w:rPr>
          <w:rFonts w:ascii="Times New Roman" w:eastAsia="Times New Roman" w:hAnsi="Times New Roman" w:cs="Times New Roman"/>
          <w:sz w:val="24"/>
          <w:szCs w:val="24"/>
          <w:lang w:eastAsia="es-419"/>
        </w:rPr>
        <w:t xml:space="preserve">5. </w:t>
      </w:r>
      <w:r w:rsidR="0066550E" w:rsidRPr="0066550E">
        <w:rPr>
          <w:rFonts w:ascii="Times New Roman" w:eastAsia="Times New Roman" w:hAnsi="Times New Roman" w:cs="Times New Roman"/>
          <w:sz w:val="24"/>
          <w:szCs w:val="24"/>
          <w:lang w:eastAsia="es-419"/>
        </w:rPr>
        <w:t xml:space="preserve"> Determine en el árbol </w:t>
      </w:r>
      <w:proofErr w:type="spellStart"/>
      <w:r w:rsidR="0066550E" w:rsidRPr="0066550E">
        <w:rPr>
          <w:rFonts w:ascii="Times New Roman" w:eastAsia="Times New Roman" w:hAnsi="Times New Roman" w:cs="Times New Roman"/>
          <w:sz w:val="24"/>
          <w:szCs w:val="24"/>
          <w:lang w:eastAsia="es-419"/>
        </w:rPr>
        <w:t>genelógico</w:t>
      </w:r>
      <w:proofErr w:type="spellEnd"/>
      <w:r w:rsidR="0066550E" w:rsidRPr="0066550E">
        <w:rPr>
          <w:rFonts w:ascii="Times New Roman" w:eastAsia="Times New Roman" w:hAnsi="Times New Roman" w:cs="Times New Roman"/>
          <w:sz w:val="24"/>
          <w:szCs w:val="24"/>
          <w:lang w:eastAsia="es-419"/>
        </w:rPr>
        <w:t xml:space="preserve"> el tipo de herencia y señale los genotipos probables de los individuos no afectados fenotípicamente. </w:t>
      </w:r>
    </w:p>
    <w:p w:rsidR="0066550E" w:rsidRDefault="00DA4F9E">
      <w:r>
        <w:t xml:space="preserve">                                 </w:t>
      </w:r>
      <w:r>
        <w:rPr>
          <w:noProof/>
          <w:lang w:eastAsia="es-419"/>
        </w:rPr>
        <w:drawing>
          <wp:inline distT="0" distB="0" distL="0" distR="0">
            <wp:extent cx="3331597" cy="2221210"/>
            <wp:effectExtent l="0" t="0" r="254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6054" cy="2257517"/>
                    </a:xfrm>
                    <a:prstGeom prst="rect">
                      <a:avLst/>
                    </a:prstGeom>
                    <a:noFill/>
                    <a:ln>
                      <a:noFill/>
                    </a:ln>
                  </pic:spPr>
                </pic:pic>
              </a:graphicData>
            </a:graphic>
          </wp:inline>
        </w:drawing>
      </w:r>
    </w:p>
    <w:p w:rsidR="0066550E" w:rsidRDefault="0066550E"/>
    <w:p w:rsidR="0066550E" w:rsidRPr="00C20E89" w:rsidRDefault="00DA4F9E" w:rsidP="00C20E89">
      <w:pPr>
        <w:pStyle w:val="ListParagraph"/>
        <w:numPr>
          <w:ilvl w:val="0"/>
          <w:numId w:val="2"/>
        </w:numPr>
        <w:jc w:val="both"/>
        <w:rPr>
          <w:rFonts w:ascii="Arial" w:hAnsi="Arial" w:cs="Arial"/>
        </w:rPr>
      </w:pPr>
      <w:r w:rsidRPr="00C20E89">
        <w:rPr>
          <w:rFonts w:ascii="Arial" w:hAnsi="Arial" w:cs="Arial"/>
        </w:rPr>
        <w:t xml:space="preserve"> La hemofilia A, es una enfermedad recesiva ligada al cromosoma X. Una niña de 5 años, cuyo padre no presenta la enfermedad y cuyo tío por vía materna padece de este tipo de hemofilia, presenta también la hemofilia A y además una baja tall</w:t>
      </w:r>
      <w:r w:rsidRPr="00C20E89">
        <w:rPr>
          <w:rFonts w:ascii="Arial" w:hAnsi="Arial" w:cs="Arial"/>
        </w:rPr>
        <w:t xml:space="preserve">a proporcionada con una cromatina sexual 0 %.   </w:t>
      </w:r>
      <w:proofErr w:type="gramStart"/>
      <w:r w:rsidRPr="00C20E89">
        <w:rPr>
          <w:rFonts w:ascii="Arial" w:hAnsi="Arial" w:cs="Arial"/>
        </w:rPr>
        <w:t>Tenga  en</w:t>
      </w:r>
      <w:proofErr w:type="gramEnd"/>
      <w:r w:rsidRPr="00C20E89">
        <w:rPr>
          <w:rFonts w:ascii="Arial" w:hAnsi="Arial" w:cs="Arial"/>
        </w:rPr>
        <w:t xml:space="preserve"> cue</w:t>
      </w:r>
      <w:r w:rsidRPr="00C20E89">
        <w:rPr>
          <w:rFonts w:ascii="Arial" w:hAnsi="Arial" w:cs="Arial"/>
        </w:rPr>
        <w:t>nta lo aprendido hasta el momento</w:t>
      </w:r>
      <w:r w:rsidRPr="00C20E89">
        <w:rPr>
          <w:rFonts w:ascii="Arial" w:hAnsi="Arial" w:cs="Arial"/>
        </w:rPr>
        <w:t xml:space="preserve">  y de respuesta a este  </w:t>
      </w:r>
      <w:r w:rsidR="00C20E89" w:rsidRPr="00C20E89">
        <w:rPr>
          <w:rFonts w:ascii="Arial" w:hAnsi="Arial" w:cs="Arial"/>
        </w:rPr>
        <w:t xml:space="preserve"> fenómeno. </w:t>
      </w:r>
      <w:r w:rsidRPr="00C20E89">
        <w:rPr>
          <w:rFonts w:ascii="Arial" w:hAnsi="Arial" w:cs="Arial"/>
        </w:rPr>
        <w:t xml:space="preserve"> ¿Qué </w:t>
      </w:r>
      <w:r w:rsidR="00C20E89" w:rsidRPr="00C20E89">
        <w:rPr>
          <w:rFonts w:ascii="Arial" w:hAnsi="Arial" w:cs="Arial"/>
        </w:rPr>
        <w:t xml:space="preserve">otro </w:t>
      </w:r>
      <w:r w:rsidRPr="00C20E89">
        <w:rPr>
          <w:rFonts w:ascii="Arial" w:hAnsi="Arial" w:cs="Arial"/>
        </w:rPr>
        <w:t xml:space="preserve">tipo de estudio Usted haría para confirmar su sospecha diagnóstica? </w:t>
      </w:r>
      <w:r w:rsidR="00C20E89" w:rsidRPr="00C20E89">
        <w:rPr>
          <w:rFonts w:ascii="Arial" w:hAnsi="Arial" w:cs="Arial"/>
        </w:rPr>
        <w:t xml:space="preserve">   </w:t>
      </w:r>
      <w:r w:rsidRPr="00C20E89">
        <w:rPr>
          <w:rFonts w:ascii="Arial" w:hAnsi="Arial" w:cs="Arial"/>
        </w:rPr>
        <w:t>Dibuje el AG por la historia familiar referida.</w:t>
      </w:r>
    </w:p>
    <w:p w:rsidR="0066550E" w:rsidRDefault="0066550E"/>
    <w:p w:rsidR="0066550E" w:rsidRDefault="0066550E"/>
    <w:p w:rsidR="0066550E" w:rsidRDefault="0066550E"/>
    <w:p w:rsidR="0066550E" w:rsidRDefault="0066550E"/>
    <w:p w:rsidR="0066550E" w:rsidRDefault="0066550E"/>
    <w:p w:rsidR="0066550E" w:rsidRDefault="0066550E"/>
    <w:p w:rsidR="0066550E" w:rsidRDefault="0066550E"/>
    <w:p w:rsidR="0066550E" w:rsidRDefault="0066550E"/>
    <w:p w:rsidR="0066550E" w:rsidRDefault="0066550E"/>
    <w:p w:rsidR="0066550E" w:rsidRDefault="0066550E"/>
    <w:p w:rsidR="0066550E" w:rsidRDefault="0066550E" w:rsidP="0066550E">
      <w:r>
        <w:t>  La hemofilia A, es una enfermedad recesiva ligada al cromosoma X. Una niña de 5 años, cuyo padre no presenta la enfermedad y cuyo tío por vía materna padece de este tipo de hemofilia, presenta también la hemofilia A y además una baja talla proporcionada. Teniendo en cuanta lo aprendido hasta el momento ¿Qué explicación Usted le puede dar a este fenómeno? ¿Qué tipo de estudio Usted haría para confirmar su sospecha diagnóstica? Dibuje el AG por la historia familiar referida.</w:t>
      </w:r>
    </w:p>
    <w:p w:rsidR="0066550E" w:rsidRDefault="0066550E"/>
    <w:p w:rsidR="0066550E" w:rsidRDefault="0066550E"/>
    <w:p w:rsidR="0066550E" w:rsidRDefault="0066550E"/>
    <w:sectPr w:rsidR="0066550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E22"/>
    <w:multiLevelType w:val="hybridMultilevel"/>
    <w:tmpl w:val="AEFEE46A"/>
    <w:lvl w:ilvl="0" w:tplc="580A000F">
      <w:start w:val="1"/>
      <w:numFmt w:val="decimal"/>
      <w:lvlText w:val="%1."/>
      <w:lvlJc w:val="left"/>
      <w:pPr>
        <w:ind w:left="63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5D4C7DA9"/>
    <w:multiLevelType w:val="hybridMultilevel"/>
    <w:tmpl w:val="5636B3EE"/>
    <w:lvl w:ilvl="0" w:tplc="D43A69AC">
      <w:start w:val="1"/>
      <w:numFmt w:val="decimal"/>
      <w:lvlText w:val="%1."/>
      <w:lvlJc w:val="left"/>
      <w:pPr>
        <w:ind w:left="720" w:hanging="360"/>
      </w:pPr>
      <w:rPr>
        <w:rFonts w:asciiTheme="minorHAnsi" w:eastAsiaTheme="minorHAnsi" w:hAnsiTheme="minorHAnsi" w:cstheme="minorBidi" w:hint="default"/>
        <w:sz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6D657FAC"/>
    <w:multiLevelType w:val="hybridMultilevel"/>
    <w:tmpl w:val="52E472DA"/>
    <w:lvl w:ilvl="0" w:tplc="D43A69AC">
      <w:start w:val="1"/>
      <w:numFmt w:val="decimal"/>
      <w:lvlText w:val="%1."/>
      <w:lvlJc w:val="left"/>
      <w:pPr>
        <w:ind w:left="720" w:hanging="360"/>
      </w:pPr>
      <w:rPr>
        <w:rFonts w:asciiTheme="minorHAnsi" w:eastAsiaTheme="minorHAnsi" w:hAnsiTheme="minorHAnsi" w:cstheme="minorBidi" w:hint="default"/>
        <w:sz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0E"/>
    <w:rsid w:val="00237784"/>
    <w:rsid w:val="0066550E"/>
    <w:rsid w:val="0097161A"/>
    <w:rsid w:val="00C20E89"/>
    <w:rsid w:val="00DA4F9E"/>
    <w:rsid w:val="00E559F4"/>
    <w:rsid w:val="00F90BE1"/>
    <w:rsid w:val="00FD505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55A5"/>
  <w15:chartTrackingRefBased/>
  <w15:docId w15:val="{60ED2E83-A49F-416E-84CC-3BE52A73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negro">
    <w:name w:val="textonegro"/>
    <w:basedOn w:val="Normal"/>
    <w:rsid w:val="0066550E"/>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customStyle="1" w:styleId="texto">
    <w:name w:val="texto"/>
    <w:basedOn w:val="Normal"/>
    <w:rsid w:val="0066550E"/>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ListParagraph">
    <w:name w:val="List Paragraph"/>
    <w:basedOn w:val="Normal"/>
    <w:uiPriority w:val="34"/>
    <w:qFormat/>
    <w:rsid w:val="0066550E"/>
    <w:pPr>
      <w:ind w:left="720"/>
      <w:contextualSpacing/>
    </w:pPr>
  </w:style>
  <w:style w:type="paragraph" w:styleId="NoSpacing">
    <w:name w:val="No Spacing"/>
    <w:link w:val="NoSpacingChar"/>
    <w:uiPriority w:val="1"/>
    <w:qFormat/>
    <w:rsid w:val="0066550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550E"/>
    <w:rPr>
      <w:rFonts w:eastAsiaTheme="minorEastAsia"/>
      <w:lang w:val="en-US"/>
    </w:rPr>
  </w:style>
  <w:style w:type="paragraph" w:styleId="NormalWeb">
    <w:name w:val="Normal (Web)"/>
    <w:basedOn w:val="Normal"/>
    <w:uiPriority w:val="99"/>
    <w:semiHidden/>
    <w:unhideWhenUsed/>
    <w:rsid w:val="0066550E"/>
    <w:pPr>
      <w:spacing w:before="100" w:beforeAutospacing="1" w:after="100" w:afterAutospacing="1" w:line="240" w:lineRule="auto"/>
    </w:pPr>
    <w:rPr>
      <w:rFonts w:ascii="Times New Roman" w:eastAsiaTheme="minorEastAsia" w:hAnsi="Times New Roman" w:cs="Times New Roman"/>
      <w:sz w:val="24"/>
      <w:szCs w:val="24"/>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978858">
      <w:bodyDiv w:val="1"/>
      <w:marLeft w:val="0"/>
      <w:marRight w:val="0"/>
      <w:marTop w:val="0"/>
      <w:marBottom w:val="0"/>
      <w:divBdr>
        <w:top w:val="none" w:sz="0" w:space="0" w:color="auto"/>
        <w:left w:val="none" w:sz="0" w:space="0" w:color="auto"/>
        <w:bottom w:val="none" w:sz="0" w:space="0" w:color="auto"/>
        <w:right w:val="none" w:sz="0" w:space="0" w:color="auto"/>
      </w:divBdr>
    </w:div>
    <w:div w:id="1114209662">
      <w:bodyDiv w:val="1"/>
      <w:marLeft w:val="0"/>
      <w:marRight w:val="0"/>
      <w:marTop w:val="0"/>
      <w:marBottom w:val="0"/>
      <w:divBdr>
        <w:top w:val="none" w:sz="0" w:space="0" w:color="auto"/>
        <w:left w:val="none" w:sz="0" w:space="0" w:color="auto"/>
        <w:bottom w:val="none" w:sz="0" w:space="0" w:color="auto"/>
        <w:right w:val="none" w:sz="0" w:space="0" w:color="auto"/>
      </w:divBdr>
    </w:div>
    <w:div w:id="197999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571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dc:creator>
  <cp:keywords/>
  <dc:description/>
  <cp:lastModifiedBy>Araceli</cp:lastModifiedBy>
  <cp:revision>2</cp:revision>
  <dcterms:created xsi:type="dcterms:W3CDTF">2020-03-25T14:34:00Z</dcterms:created>
  <dcterms:modified xsi:type="dcterms:W3CDTF">2020-03-25T15:19:00Z</dcterms:modified>
</cp:coreProperties>
</file>