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22" w:type="dxa"/>
        <w:tblCellMar>
          <w:top w:w="45" w:type="dxa"/>
          <w:left w:w="45" w:type="dxa"/>
          <w:bottom w:w="45" w:type="dxa"/>
          <w:right w:w="45" w:type="dxa"/>
        </w:tblCellMar>
        <w:tblLook w:val="04A0" w:firstRow="1" w:lastRow="0" w:firstColumn="1" w:lastColumn="0" w:noHBand="0" w:noVBand="1"/>
      </w:tblPr>
      <w:tblGrid>
        <w:gridCol w:w="8048"/>
        <w:gridCol w:w="456"/>
      </w:tblGrid>
      <w:tr w:rsidR="00C72783" w:rsidRPr="00C72783">
        <w:trPr>
          <w:gridAfter w:val="1"/>
          <w:trHeight w:val="414"/>
          <w:tblCellSpacing w:w="22" w:type="dxa"/>
        </w:trPr>
        <w:tc>
          <w:tcPr>
            <w:tcW w:w="8700" w:type="dxa"/>
            <w:vMerge w:val="restart"/>
            <w:vAlign w:val="center"/>
            <w:hideMark/>
          </w:tcPr>
          <w:p w:rsidR="00C72783" w:rsidRPr="00C72783" w:rsidRDefault="00C72783" w:rsidP="00C72783">
            <w:pPr>
              <w:spacing w:before="100" w:beforeAutospacing="1" w:after="100" w:afterAutospacing="1" w:line="360" w:lineRule="auto"/>
              <w:jc w:val="both"/>
              <w:rPr>
                <w:rFonts w:ascii="Arial" w:eastAsia="Times New Roman" w:hAnsi="Arial" w:cs="Arial"/>
                <w:b/>
                <w:bCs/>
                <w:color w:val="959875"/>
                <w:sz w:val="24"/>
                <w:szCs w:val="24"/>
                <w:lang w:eastAsia="es-ES"/>
              </w:rPr>
            </w:pPr>
            <w:r w:rsidRPr="00C72783">
              <w:rPr>
                <w:rFonts w:ascii="Arial" w:eastAsia="Times New Roman" w:hAnsi="Arial" w:cs="Arial"/>
                <w:b/>
                <w:bCs/>
                <w:color w:val="959875"/>
                <w:sz w:val="24"/>
                <w:szCs w:val="24"/>
                <w:lang w:eastAsia="es-ES"/>
              </w:rPr>
              <w:t xml:space="preserve">Caso Ejemplo del Seminario 5.2 </w:t>
            </w:r>
          </w:p>
          <w:p w:rsidR="00C72783" w:rsidRPr="00C72783" w:rsidRDefault="00C72783" w:rsidP="00C72783">
            <w:pPr>
              <w:spacing w:before="100" w:beforeAutospacing="1" w:after="100" w:afterAutospacing="1" w:line="360" w:lineRule="auto"/>
              <w:jc w:val="both"/>
              <w:rPr>
                <w:rFonts w:ascii="Arial" w:eastAsia="Times New Roman" w:hAnsi="Arial" w:cs="Arial"/>
                <w:color w:val="000000"/>
                <w:sz w:val="24"/>
                <w:szCs w:val="24"/>
                <w:lang w:eastAsia="es-ES"/>
              </w:rPr>
            </w:pPr>
            <w:r w:rsidRPr="00C72783">
              <w:rPr>
                <w:rFonts w:ascii="Arial" w:eastAsia="Times New Roman" w:hAnsi="Arial" w:cs="Arial"/>
                <w:color w:val="000000"/>
                <w:sz w:val="24"/>
                <w:szCs w:val="24"/>
                <w:lang w:eastAsia="es-ES"/>
              </w:rPr>
              <w:t xml:space="preserve">Universidad de Chile. Magíster en Bioética. Curso 1998 </w:t>
            </w:r>
          </w:p>
          <w:p w:rsidR="00C72783" w:rsidRPr="00C72783" w:rsidRDefault="00C72783" w:rsidP="00C72783">
            <w:pPr>
              <w:spacing w:before="100" w:beforeAutospacing="1" w:after="100" w:afterAutospacing="1" w:line="360" w:lineRule="auto"/>
              <w:jc w:val="both"/>
              <w:rPr>
                <w:rFonts w:ascii="Arial" w:eastAsia="Times New Roman" w:hAnsi="Arial" w:cs="Arial"/>
                <w:b/>
                <w:bCs/>
                <w:color w:val="000000"/>
                <w:sz w:val="24"/>
                <w:szCs w:val="24"/>
                <w:lang w:eastAsia="es-ES"/>
              </w:rPr>
            </w:pPr>
            <w:r w:rsidRPr="00C72783">
              <w:rPr>
                <w:rFonts w:ascii="Arial" w:eastAsia="Times New Roman" w:hAnsi="Arial" w:cs="Arial"/>
                <w:b/>
                <w:bCs/>
                <w:color w:val="000000"/>
                <w:sz w:val="24"/>
                <w:szCs w:val="24"/>
                <w:lang w:eastAsia="es-ES"/>
              </w:rPr>
              <w:t xml:space="preserve">Caso Clínico </w:t>
            </w:r>
          </w:p>
          <w:p w:rsidR="00C72783" w:rsidRPr="00C72783" w:rsidRDefault="00C72783" w:rsidP="00C72783">
            <w:pPr>
              <w:spacing w:before="100" w:beforeAutospacing="1" w:after="100" w:afterAutospacing="1" w:line="360" w:lineRule="auto"/>
              <w:jc w:val="both"/>
              <w:rPr>
                <w:rFonts w:ascii="Arial" w:eastAsia="Times New Roman" w:hAnsi="Arial" w:cs="Arial"/>
                <w:color w:val="000000"/>
                <w:sz w:val="24"/>
                <w:szCs w:val="24"/>
                <w:lang w:eastAsia="es-ES"/>
              </w:rPr>
            </w:pPr>
            <w:r w:rsidRPr="00C72783">
              <w:rPr>
                <w:rFonts w:ascii="Arial" w:eastAsia="Times New Roman" w:hAnsi="Arial" w:cs="Arial"/>
                <w:color w:val="000000"/>
                <w:sz w:val="24"/>
                <w:szCs w:val="24"/>
                <w:lang w:eastAsia="es-ES"/>
              </w:rPr>
              <w:t>Paciente G.L.R. de 31 años de edad, sexo masculino, de profesión economista, casado, residente en Ciudad de La Habana, con antecedentes de padecer de hipertensión arterial desde hace aproximadamente 6 meses. Está dispensarizado por su médico de familia, llevando tratamiento con Atenolol</w:t>
            </w:r>
            <w:bookmarkStart w:id="0" w:name="_GoBack"/>
            <w:bookmarkEnd w:id="0"/>
            <w:r w:rsidRPr="00C72783">
              <w:rPr>
                <w:rFonts w:ascii="Arial" w:eastAsia="Times New Roman" w:hAnsi="Arial" w:cs="Arial"/>
                <w:color w:val="000000"/>
                <w:sz w:val="24"/>
                <w:szCs w:val="24"/>
                <w:lang w:eastAsia="es-ES"/>
              </w:rPr>
              <w:t xml:space="preserve"> 50 mg diarios y Nifedipina 10 mg. cada 8 horas. </w:t>
            </w:r>
          </w:p>
          <w:p w:rsidR="00C72783" w:rsidRPr="00C72783" w:rsidRDefault="00C72783" w:rsidP="00C72783">
            <w:pPr>
              <w:spacing w:before="100" w:beforeAutospacing="1" w:after="100" w:afterAutospacing="1" w:line="360" w:lineRule="auto"/>
              <w:jc w:val="both"/>
              <w:rPr>
                <w:rFonts w:ascii="Arial" w:eastAsia="Times New Roman" w:hAnsi="Arial" w:cs="Arial"/>
                <w:color w:val="000000"/>
                <w:sz w:val="24"/>
                <w:szCs w:val="24"/>
                <w:lang w:eastAsia="es-ES"/>
              </w:rPr>
            </w:pPr>
            <w:r w:rsidRPr="00C72783">
              <w:rPr>
                <w:rFonts w:ascii="Arial" w:eastAsia="Times New Roman" w:hAnsi="Arial" w:cs="Arial"/>
                <w:color w:val="000000"/>
                <w:sz w:val="24"/>
                <w:szCs w:val="24"/>
                <w:lang w:eastAsia="es-ES"/>
              </w:rPr>
              <w:t xml:space="preserve">Hace una semana comienza a presentar molestias precordiales durante esfuerzos, habiendo aumentado el dolor hace dos días, incluso en situaciones de reposo, a pesar de lo cual no acude al médico. </w:t>
            </w:r>
          </w:p>
          <w:p w:rsidR="00C72783" w:rsidRPr="00C72783" w:rsidRDefault="00C72783" w:rsidP="00C72783">
            <w:pPr>
              <w:spacing w:before="100" w:beforeAutospacing="1" w:after="100" w:afterAutospacing="1" w:line="360" w:lineRule="auto"/>
              <w:jc w:val="both"/>
              <w:rPr>
                <w:rFonts w:ascii="Arial" w:eastAsia="Times New Roman" w:hAnsi="Arial" w:cs="Arial"/>
                <w:color w:val="000000"/>
                <w:sz w:val="24"/>
                <w:szCs w:val="24"/>
                <w:lang w:eastAsia="es-ES"/>
              </w:rPr>
            </w:pPr>
            <w:r w:rsidRPr="00C72783">
              <w:rPr>
                <w:rFonts w:ascii="Arial" w:eastAsia="Times New Roman" w:hAnsi="Arial" w:cs="Arial"/>
                <w:color w:val="000000"/>
                <w:sz w:val="24"/>
                <w:szCs w:val="24"/>
                <w:lang w:eastAsia="es-ES"/>
              </w:rPr>
              <w:t xml:space="preserve">En la madrugada del 5-1-98 es despertado por un fuerte dolor en ambos miembros superiores sin otra sintomatología asociada. A las 10.00 horas acude con este cuadro al Cuerpo de Guardia de un hospital general, donde se presume por la clínica y las alteraciones eléctricas del Electrocardiograma (EKG), una situación sugestiva de un Infarto Agudo del Miocardio antero-lateral, por lo que se decide su ingreso en la Unidad de Cuidados Intensivos (UCI). </w:t>
            </w:r>
          </w:p>
          <w:p w:rsidR="00C72783" w:rsidRPr="00C72783" w:rsidRDefault="00C72783" w:rsidP="00C72783">
            <w:pPr>
              <w:spacing w:before="100" w:beforeAutospacing="1" w:after="100" w:afterAutospacing="1" w:line="360" w:lineRule="auto"/>
              <w:jc w:val="both"/>
              <w:rPr>
                <w:rFonts w:ascii="Arial" w:eastAsia="Times New Roman" w:hAnsi="Arial" w:cs="Arial"/>
                <w:color w:val="000000"/>
                <w:sz w:val="24"/>
                <w:szCs w:val="24"/>
                <w:lang w:eastAsia="es-ES"/>
              </w:rPr>
            </w:pPr>
            <w:r w:rsidRPr="00C72783">
              <w:rPr>
                <w:rFonts w:ascii="Arial" w:eastAsia="Times New Roman" w:hAnsi="Arial" w:cs="Arial"/>
                <w:color w:val="000000"/>
                <w:sz w:val="24"/>
                <w:szCs w:val="24"/>
                <w:lang w:eastAsia="es-ES"/>
              </w:rPr>
              <w:t xml:space="preserve">A su arribo a la UCI se constata al examen físico que el paciente está muy intranquilo, mucosas normocoloreadas, uñas ligeramente cianóticas, piel fría y sudorosa, tejido celular subcutáneo no infiltrado, frecuencia respiratoria 16/min, no estertores, frecuencia cardiaca 110/min, tensión arterial 150/100 mmhg, pulsos periféricos débiles. </w:t>
            </w:r>
          </w:p>
          <w:p w:rsidR="00C72783" w:rsidRPr="00C72783" w:rsidRDefault="00C72783" w:rsidP="00C72783">
            <w:pPr>
              <w:spacing w:before="100" w:beforeAutospacing="1" w:after="100" w:afterAutospacing="1" w:line="360" w:lineRule="auto"/>
              <w:jc w:val="both"/>
              <w:rPr>
                <w:rFonts w:ascii="Arial" w:eastAsia="Times New Roman" w:hAnsi="Arial" w:cs="Arial"/>
                <w:color w:val="000000"/>
                <w:sz w:val="24"/>
                <w:szCs w:val="24"/>
                <w:lang w:eastAsia="es-ES"/>
              </w:rPr>
            </w:pPr>
            <w:r w:rsidRPr="00C72783">
              <w:rPr>
                <w:rFonts w:ascii="Arial" w:eastAsia="Times New Roman" w:hAnsi="Arial" w:cs="Arial"/>
                <w:color w:val="000000"/>
                <w:sz w:val="24"/>
                <w:szCs w:val="24"/>
                <w:lang w:eastAsia="es-ES"/>
              </w:rPr>
              <w:t xml:space="preserve">Se indica explorar enzimas Creatinín-fosfo-kinasa (CPK) y Transaninasa-glutámico-oxalacética (TGO), RX de tórax, EKG, canalizar vena periférica, observar ritmo cardíaco a través de monitor y reposo absoluto en cama. </w:t>
            </w:r>
          </w:p>
          <w:p w:rsidR="00C72783" w:rsidRPr="00C72783" w:rsidRDefault="00C72783" w:rsidP="00C72783">
            <w:pPr>
              <w:spacing w:before="100" w:beforeAutospacing="1" w:after="100" w:afterAutospacing="1" w:line="360" w:lineRule="auto"/>
              <w:jc w:val="both"/>
              <w:rPr>
                <w:rFonts w:ascii="Arial" w:eastAsia="Times New Roman" w:hAnsi="Arial" w:cs="Arial"/>
                <w:b/>
                <w:bCs/>
                <w:color w:val="000000"/>
                <w:sz w:val="24"/>
                <w:szCs w:val="24"/>
                <w:lang w:eastAsia="es-ES"/>
              </w:rPr>
            </w:pPr>
            <w:r w:rsidRPr="00C72783">
              <w:rPr>
                <w:rFonts w:ascii="Arial" w:eastAsia="Times New Roman" w:hAnsi="Arial" w:cs="Arial"/>
                <w:b/>
                <w:bCs/>
                <w:color w:val="000000"/>
                <w:sz w:val="24"/>
                <w:szCs w:val="24"/>
                <w:lang w:eastAsia="es-ES"/>
              </w:rPr>
              <w:t xml:space="preserve">Evolución </w:t>
            </w:r>
          </w:p>
          <w:p w:rsidR="00C72783" w:rsidRPr="00C72783" w:rsidRDefault="00C72783" w:rsidP="00C72783">
            <w:pPr>
              <w:spacing w:before="100" w:beforeAutospacing="1" w:after="100" w:afterAutospacing="1" w:line="360" w:lineRule="auto"/>
              <w:jc w:val="both"/>
              <w:rPr>
                <w:rFonts w:ascii="Arial" w:eastAsia="Times New Roman" w:hAnsi="Arial" w:cs="Arial"/>
                <w:color w:val="000000"/>
                <w:sz w:val="24"/>
                <w:szCs w:val="24"/>
                <w:lang w:eastAsia="es-ES"/>
              </w:rPr>
            </w:pPr>
            <w:r w:rsidRPr="00C72783">
              <w:rPr>
                <w:rFonts w:ascii="Arial" w:eastAsia="Times New Roman" w:hAnsi="Arial" w:cs="Arial"/>
                <w:b/>
                <w:bCs/>
                <w:color w:val="000000"/>
                <w:sz w:val="24"/>
                <w:szCs w:val="24"/>
                <w:lang w:eastAsia="es-ES"/>
              </w:rPr>
              <w:lastRenderedPageBreak/>
              <w:t xml:space="preserve">11.15 horas. </w:t>
            </w:r>
            <w:r w:rsidRPr="00C72783">
              <w:rPr>
                <w:rFonts w:ascii="Arial" w:eastAsia="Times New Roman" w:hAnsi="Arial" w:cs="Arial"/>
                <w:color w:val="000000"/>
                <w:sz w:val="24"/>
                <w:szCs w:val="24"/>
                <w:lang w:eastAsia="es-ES"/>
              </w:rPr>
              <w:t xml:space="preserve">Se reciben los resultados de la analítica. Enzimas, CPK: 1,245 UI, TGO: 210 UI, Rx de tórax normal, EKG: supradesnivel del segmento ST en AVL, V1, V2 y V3. Se indica trombolisis con Stik en bomba. </w:t>
            </w:r>
          </w:p>
          <w:p w:rsidR="00C72783" w:rsidRPr="00C72783" w:rsidRDefault="00C72783" w:rsidP="00C72783">
            <w:pPr>
              <w:spacing w:before="100" w:beforeAutospacing="1" w:after="100" w:afterAutospacing="1" w:line="360" w:lineRule="auto"/>
              <w:jc w:val="both"/>
              <w:rPr>
                <w:rFonts w:ascii="Arial" w:eastAsia="Times New Roman" w:hAnsi="Arial" w:cs="Arial"/>
                <w:color w:val="000000"/>
                <w:sz w:val="24"/>
                <w:szCs w:val="24"/>
                <w:lang w:eastAsia="es-ES"/>
              </w:rPr>
            </w:pPr>
            <w:r w:rsidRPr="00C72783">
              <w:rPr>
                <w:rFonts w:ascii="Arial" w:eastAsia="Times New Roman" w:hAnsi="Arial" w:cs="Arial"/>
                <w:b/>
                <w:bCs/>
                <w:color w:val="000000"/>
                <w:sz w:val="24"/>
                <w:szCs w:val="24"/>
                <w:lang w:eastAsia="es-ES"/>
              </w:rPr>
              <w:t xml:space="preserve">13.30 horas. </w:t>
            </w:r>
            <w:r w:rsidRPr="00C72783">
              <w:rPr>
                <w:rFonts w:ascii="Arial" w:eastAsia="Times New Roman" w:hAnsi="Arial" w:cs="Arial"/>
                <w:color w:val="000000"/>
                <w:sz w:val="24"/>
                <w:szCs w:val="24"/>
                <w:lang w:eastAsia="es-ES"/>
              </w:rPr>
              <w:t xml:space="preserve">Se observa aumento del supradesnivel del segmento ST del EKG en V1, V2 y V3. No presenta dolor, pero permanece intranquilo. </w:t>
            </w:r>
          </w:p>
          <w:p w:rsidR="00C72783" w:rsidRPr="00C72783" w:rsidRDefault="00C72783" w:rsidP="00C72783">
            <w:pPr>
              <w:spacing w:before="100" w:beforeAutospacing="1" w:after="100" w:afterAutospacing="1" w:line="360" w:lineRule="auto"/>
              <w:jc w:val="both"/>
              <w:rPr>
                <w:rFonts w:ascii="Arial" w:eastAsia="Times New Roman" w:hAnsi="Arial" w:cs="Arial"/>
                <w:color w:val="000000"/>
                <w:sz w:val="24"/>
                <w:szCs w:val="24"/>
                <w:lang w:eastAsia="es-ES"/>
              </w:rPr>
            </w:pPr>
            <w:r w:rsidRPr="00C72783">
              <w:rPr>
                <w:rFonts w:ascii="Arial" w:eastAsia="Times New Roman" w:hAnsi="Arial" w:cs="Arial"/>
                <w:b/>
                <w:bCs/>
                <w:color w:val="000000"/>
                <w:sz w:val="24"/>
                <w:szCs w:val="24"/>
                <w:lang w:eastAsia="es-ES"/>
              </w:rPr>
              <w:t xml:space="preserve">14.00 horas. </w:t>
            </w:r>
            <w:r w:rsidRPr="00C72783">
              <w:rPr>
                <w:rFonts w:ascii="Arial" w:eastAsia="Times New Roman" w:hAnsi="Arial" w:cs="Arial"/>
                <w:color w:val="000000"/>
                <w:sz w:val="24"/>
                <w:szCs w:val="24"/>
                <w:lang w:eastAsia="es-ES"/>
              </w:rPr>
              <w:t xml:space="preserve">Se reúne el equipo médico y deciden indicar una coronariografía. El jefe del equipo le explica al paciente su situación, así como la necesidad de hacer el procedimiento para un mejor estudio y tratamiento. Se le aclaran los riesgos que corre. El paciente se niega aduciendo: "No quiero hacer vida tortuosa", y agrega que su suegro hace apenas un mes falleció después de un procedimiento similar en el mismo hospital, se le aclara que su situación es diferente porque la edad, condición clínica y patología de base, están a su favor y las posibilidades de éxito en su caso son mayores. </w:t>
            </w:r>
          </w:p>
          <w:p w:rsidR="00C72783" w:rsidRPr="00C72783" w:rsidRDefault="00C72783" w:rsidP="00C72783">
            <w:pPr>
              <w:spacing w:before="100" w:beforeAutospacing="1" w:after="100" w:afterAutospacing="1" w:line="360" w:lineRule="auto"/>
              <w:jc w:val="both"/>
              <w:rPr>
                <w:rFonts w:ascii="Arial" w:eastAsia="Times New Roman" w:hAnsi="Arial" w:cs="Arial"/>
                <w:color w:val="000000"/>
                <w:sz w:val="24"/>
                <w:szCs w:val="24"/>
                <w:lang w:eastAsia="es-ES"/>
              </w:rPr>
            </w:pPr>
            <w:r w:rsidRPr="00C72783">
              <w:rPr>
                <w:rFonts w:ascii="Arial" w:eastAsia="Times New Roman" w:hAnsi="Arial" w:cs="Arial"/>
                <w:color w:val="000000"/>
                <w:sz w:val="24"/>
                <w:szCs w:val="24"/>
                <w:lang w:eastAsia="es-ES"/>
              </w:rPr>
              <w:t xml:space="preserve">No obstante estos argumentos, el paciente persiste en su actitud. Ante esta postura se conversa con los familiares para conocer su opinión y recabar ayuda, sin embargo la esposa y un hermano, ambos trabajadores de la salud, deciden respetar su decisión. </w:t>
            </w:r>
          </w:p>
          <w:p w:rsidR="00C72783" w:rsidRPr="00C72783" w:rsidRDefault="00C72783" w:rsidP="00C72783">
            <w:pPr>
              <w:spacing w:before="100" w:beforeAutospacing="1" w:after="100" w:afterAutospacing="1" w:line="360" w:lineRule="auto"/>
              <w:jc w:val="both"/>
              <w:rPr>
                <w:rFonts w:ascii="Arial" w:eastAsia="Times New Roman" w:hAnsi="Arial" w:cs="Arial"/>
                <w:color w:val="000000"/>
                <w:sz w:val="24"/>
                <w:szCs w:val="24"/>
                <w:lang w:eastAsia="es-ES"/>
              </w:rPr>
            </w:pPr>
            <w:r w:rsidRPr="00C72783">
              <w:rPr>
                <w:rFonts w:ascii="Arial" w:eastAsia="Times New Roman" w:hAnsi="Arial" w:cs="Arial"/>
                <w:b/>
                <w:bCs/>
                <w:color w:val="000000"/>
                <w:sz w:val="24"/>
                <w:szCs w:val="24"/>
                <w:lang w:eastAsia="es-ES"/>
              </w:rPr>
              <w:t xml:space="preserve">16.00 horas </w:t>
            </w:r>
            <w:r w:rsidRPr="00C72783">
              <w:rPr>
                <w:rFonts w:ascii="Arial" w:eastAsia="Times New Roman" w:hAnsi="Arial" w:cs="Arial"/>
                <w:color w:val="000000"/>
                <w:sz w:val="24"/>
                <w:szCs w:val="24"/>
                <w:lang w:eastAsia="es-ES"/>
              </w:rPr>
              <w:t xml:space="preserve">. El Jefe del equipo informa al Director de la institución de la reiterada negativa del paciente y sus familiares. El Director duda de la capacidad y competencia del paciente para tomar una decisión fundamentada, y acude personalmente a conversar con él para tratar de persuadirlo, sin obtener resultados positivos y orienta al equipo médico seguir insistiendo, cosa que hacen infructuosamente durante las horas subsiguientes. En el hospital no existe Comité de Etica. </w:t>
            </w:r>
          </w:p>
          <w:p w:rsidR="00C72783" w:rsidRPr="00C72783" w:rsidRDefault="00C72783" w:rsidP="00C72783">
            <w:pPr>
              <w:spacing w:before="100" w:beforeAutospacing="1" w:after="100" w:afterAutospacing="1" w:line="360" w:lineRule="auto"/>
              <w:jc w:val="both"/>
              <w:rPr>
                <w:rFonts w:ascii="Arial" w:eastAsia="Times New Roman" w:hAnsi="Arial" w:cs="Arial"/>
                <w:color w:val="000000"/>
                <w:sz w:val="24"/>
                <w:szCs w:val="24"/>
                <w:lang w:eastAsia="es-ES"/>
              </w:rPr>
            </w:pPr>
            <w:r w:rsidRPr="00C72783">
              <w:rPr>
                <w:rFonts w:ascii="Arial" w:eastAsia="Times New Roman" w:hAnsi="Arial" w:cs="Arial"/>
                <w:b/>
                <w:bCs/>
                <w:color w:val="000000"/>
                <w:sz w:val="24"/>
                <w:szCs w:val="24"/>
                <w:lang w:eastAsia="es-ES"/>
              </w:rPr>
              <w:t xml:space="preserve">6-1-98 </w:t>
            </w:r>
          </w:p>
          <w:p w:rsidR="00C72783" w:rsidRPr="00C72783" w:rsidRDefault="00C72783" w:rsidP="00C72783">
            <w:pPr>
              <w:spacing w:before="100" w:beforeAutospacing="1" w:after="100" w:afterAutospacing="1" w:line="360" w:lineRule="auto"/>
              <w:jc w:val="both"/>
              <w:rPr>
                <w:rFonts w:ascii="Arial" w:eastAsia="Times New Roman" w:hAnsi="Arial" w:cs="Arial"/>
                <w:color w:val="000000"/>
                <w:sz w:val="24"/>
                <w:szCs w:val="24"/>
                <w:lang w:eastAsia="es-ES"/>
              </w:rPr>
            </w:pPr>
            <w:r w:rsidRPr="00C72783">
              <w:rPr>
                <w:rFonts w:ascii="Arial" w:eastAsia="Times New Roman" w:hAnsi="Arial" w:cs="Arial"/>
                <w:b/>
                <w:bCs/>
                <w:color w:val="000000"/>
                <w:sz w:val="24"/>
                <w:szCs w:val="24"/>
                <w:lang w:eastAsia="es-ES"/>
              </w:rPr>
              <w:t xml:space="preserve">9.00 horas. </w:t>
            </w:r>
            <w:r w:rsidRPr="00C72783">
              <w:rPr>
                <w:rFonts w:ascii="Arial" w:eastAsia="Times New Roman" w:hAnsi="Arial" w:cs="Arial"/>
                <w:color w:val="000000"/>
                <w:sz w:val="24"/>
                <w:szCs w:val="24"/>
                <w:lang w:eastAsia="es-ES"/>
              </w:rPr>
              <w:t xml:space="preserve">El paciente refiere sentirse bien. No presenta angor, ni disnea. Estable hemodinámicamente. TA 130/80, frecuencia cardíaca 90/min, se </w:t>
            </w:r>
            <w:r w:rsidRPr="00C72783">
              <w:rPr>
                <w:rFonts w:ascii="Arial" w:eastAsia="Times New Roman" w:hAnsi="Arial" w:cs="Arial"/>
                <w:color w:val="000000"/>
                <w:sz w:val="24"/>
                <w:szCs w:val="24"/>
                <w:lang w:eastAsia="es-ES"/>
              </w:rPr>
              <w:lastRenderedPageBreak/>
              <w:t xml:space="preserve">auscultan crepitantes en ambas bases pulmonares. EKG, bloqueo de rama derecha de aparición aguda. Se evalúa canalizar vena para medir Presión Venosa Central (PVC), e instalar marcapasos interno (MP). Cuando se le comunica al paciente, éste se niega a la implantación del MP. </w:t>
            </w:r>
          </w:p>
          <w:p w:rsidR="00C72783" w:rsidRPr="00C72783" w:rsidRDefault="00C72783" w:rsidP="00C72783">
            <w:pPr>
              <w:spacing w:before="100" w:beforeAutospacing="1" w:after="100" w:afterAutospacing="1" w:line="360" w:lineRule="auto"/>
              <w:jc w:val="both"/>
              <w:rPr>
                <w:rFonts w:ascii="Arial" w:eastAsia="Times New Roman" w:hAnsi="Arial" w:cs="Arial"/>
                <w:color w:val="000000"/>
                <w:sz w:val="24"/>
                <w:szCs w:val="24"/>
                <w:lang w:eastAsia="es-ES"/>
              </w:rPr>
            </w:pPr>
            <w:r w:rsidRPr="00C72783">
              <w:rPr>
                <w:rFonts w:ascii="Arial" w:eastAsia="Times New Roman" w:hAnsi="Arial" w:cs="Arial"/>
                <w:b/>
                <w:bCs/>
                <w:color w:val="000000"/>
                <w:sz w:val="24"/>
                <w:szCs w:val="24"/>
                <w:lang w:eastAsia="es-ES"/>
              </w:rPr>
              <w:t xml:space="preserve">7-1-98 </w:t>
            </w:r>
          </w:p>
          <w:p w:rsidR="00C72783" w:rsidRPr="00C72783" w:rsidRDefault="00C72783" w:rsidP="00C72783">
            <w:pPr>
              <w:spacing w:before="100" w:beforeAutospacing="1" w:after="100" w:afterAutospacing="1" w:line="360" w:lineRule="auto"/>
              <w:jc w:val="both"/>
              <w:rPr>
                <w:rFonts w:ascii="Arial" w:eastAsia="Times New Roman" w:hAnsi="Arial" w:cs="Arial"/>
                <w:color w:val="000000"/>
                <w:sz w:val="24"/>
                <w:szCs w:val="24"/>
                <w:lang w:eastAsia="es-ES"/>
              </w:rPr>
            </w:pPr>
            <w:r w:rsidRPr="00C72783">
              <w:rPr>
                <w:rFonts w:ascii="Arial" w:eastAsia="Times New Roman" w:hAnsi="Arial" w:cs="Arial"/>
                <w:b/>
                <w:bCs/>
                <w:color w:val="000000"/>
                <w:sz w:val="24"/>
                <w:szCs w:val="24"/>
                <w:lang w:eastAsia="es-ES"/>
              </w:rPr>
              <w:t xml:space="preserve">9.30 horas. </w:t>
            </w:r>
            <w:r w:rsidRPr="00C72783">
              <w:rPr>
                <w:rFonts w:ascii="Arial" w:eastAsia="Times New Roman" w:hAnsi="Arial" w:cs="Arial"/>
                <w:color w:val="000000"/>
                <w:sz w:val="24"/>
                <w:szCs w:val="24"/>
                <w:lang w:eastAsia="es-ES"/>
              </w:rPr>
              <w:t xml:space="preserve">Refiere sentirse mejor. Estabilidad hemodinámica. TA 90/60, FC 140/min. Se auscultan crepitantes en ambos campos pulmonares. Se indica Furosemida 40 mg endovenosa. El paciente mejora. </w:t>
            </w:r>
          </w:p>
          <w:p w:rsidR="00C72783" w:rsidRPr="00C72783" w:rsidRDefault="00C72783" w:rsidP="00C72783">
            <w:pPr>
              <w:spacing w:before="100" w:beforeAutospacing="1" w:after="100" w:afterAutospacing="1" w:line="360" w:lineRule="auto"/>
              <w:jc w:val="both"/>
              <w:rPr>
                <w:rFonts w:ascii="Arial" w:eastAsia="Times New Roman" w:hAnsi="Arial" w:cs="Arial"/>
                <w:color w:val="000000"/>
                <w:sz w:val="24"/>
                <w:szCs w:val="24"/>
                <w:lang w:eastAsia="es-ES"/>
              </w:rPr>
            </w:pPr>
            <w:r w:rsidRPr="00C72783">
              <w:rPr>
                <w:rFonts w:ascii="Arial" w:eastAsia="Times New Roman" w:hAnsi="Arial" w:cs="Arial"/>
                <w:b/>
                <w:bCs/>
                <w:color w:val="000000"/>
                <w:sz w:val="24"/>
                <w:szCs w:val="24"/>
                <w:lang w:eastAsia="es-ES"/>
              </w:rPr>
              <w:t xml:space="preserve">13-1-98 </w:t>
            </w:r>
          </w:p>
          <w:p w:rsidR="00C72783" w:rsidRPr="00C72783" w:rsidRDefault="00C72783" w:rsidP="00C72783">
            <w:pPr>
              <w:spacing w:before="100" w:beforeAutospacing="1" w:after="100" w:afterAutospacing="1" w:line="360" w:lineRule="auto"/>
              <w:jc w:val="both"/>
              <w:rPr>
                <w:rFonts w:ascii="Arial" w:eastAsia="Times New Roman" w:hAnsi="Arial" w:cs="Arial"/>
                <w:color w:val="000000"/>
                <w:sz w:val="24"/>
                <w:szCs w:val="24"/>
                <w:lang w:eastAsia="es-ES"/>
              </w:rPr>
            </w:pPr>
            <w:r w:rsidRPr="00C72783">
              <w:rPr>
                <w:rFonts w:ascii="Arial" w:eastAsia="Times New Roman" w:hAnsi="Arial" w:cs="Arial"/>
                <w:b/>
                <w:bCs/>
                <w:color w:val="000000"/>
                <w:sz w:val="24"/>
                <w:szCs w:val="24"/>
                <w:lang w:eastAsia="es-ES"/>
              </w:rPr>
              <w:t xml:space="preserve">9.00 horas. </w:t>
            </w:r>
            <w:r w:rsidRPr="00C72783">
              <w:rPr>
                <w:rFonts w:ascii="Arial" w:eastAsia="Times New Roman" w:hAnsi="Arial" w:cs="Arial"/>
                <w:color w:val="000000"/>
                <w:sz w:val="24"/>
                <w:szCs w:val="24"/>
                <w:lang w:eastAsia="es-ES"/>
              </w:rPr>
              <w:t xml:space="preserve">Continúa la evolución positiva. Estable hemodinámicamente. TA 110/70, FC 70/min. No estertores ni edemas, diuresis 1,400/24 h; CPK: 290 UI; TGO: 30 UI. En el EKG ha disminuido el supradesnivel del ST. Se decide su traslado a la Unidad de Cuidados Intermedios. </w:t>
            </w:r>
          </w:p>
          <w:p w:rsidR="00C72783" w:rsidRPr="00C72783" w:rsidRDefault="00C72783" w:rsidP="00C72783">
            <w:pPr>
              <w:spacing w:before="100" w:beforeAutospacing="1" w:after="100" w:afterAutospacing="1" w:line="360" w:lineRule="auto"/>
              <w:jc w:val="both"/>
              <w:rPr>
                <w:rFonts w:ascii="Arial" w:eastAsia="Times New Roman" w:hAnsi="Arial" w:cs="Arial"/>
                <w:color w:val="000000"/>
                <w:sz w:val="24"/>
                <w:szCs w:val="24"/>
                <w:lang w:eastAsia="es-ES"/>
              </w:rPr>
            </w:pPr>
            <w:r w:rsidRPr="00C72783">
              <w:rPr>
                <w:rFonts w:ascii="Arial" w:eastAsia="Times New Roman" w:hAnsi="Arial" w:cs="Arial"/>
                <w:b/>
                <w:bCs/>
                <w:color w:val="000000"/>
                <w:sz w:val="24"/>
                <w:szCs w:val="24"/>
                <w:lang w:eastAsia="es-ES"/>
              </w:rPr>
              <w:t xml:space="preserve">16-1-98 </w:t>
            </w:r>
          </w:p>
          <w:p w:rsidR="00C72783" w:rsidRPr="00C72783" w:rsidRDefault="00C72783" w:rsidP="00C72783">
            <w:pPr>
              <w:spacing w:before="100" w:beforeAutospacing="1" w:after="100" w:afterAutospacing="1" w:line="360" w:lineRule="auto"/>
              <w:jc w:val="both"/>
              <w:rPr>
                <w:rFonts w:ascii="Arial" w:eastAsia="Times New Roman" w:hAnsi="Arial" w:cs="Arial"/>
                <w:color w:val="000000"/>
                <w:sz w:val="24"/>
                <w:szCs w:val="24"/>
                <w:lang w:eastAsia="es-ES"/>
              </w:rPr>
            </w:pPr>
            <w:r w:rsidRPr="00C72783">
              <w:rPr>
                <w:rFonts w:ascii="Arial" w:eastAsia="Times New Roman" w:hAnsi="Arial" w:cs="Arial"/>
                <w:b/>
                <w:bCs/>
                <w:color w:val="000000"/>
                <w:sz w:val="24"/>
                <w:szCs w:val="24"/>
                <w:lang w:eastAsia="es-ES"/>
              </w:rPr>
              <w:t xml:space="preserve">16.00 horas. </w:t>
            </w:r>
            <w:r w:rsidRPr="00C72783">
              <w:rPr>
                <w:rFonts w:ascii="Arial" w:eastAsia="Times New Roman" w:hAnsi="Arial" w:cs="Arial"/>
                <w:color w:val="000000"/>
                <w:sz w:val="24"/>
                <w:szCs w:val="24"/>
                <w:lang w:eastAsia="es-ES"/>
              </w:rPr>
              <w:t xml:space="preserve">Se observa en el monitor la aparición brusca de una fibrilación ventricular, el paciente cae en Paro cardíaco. Se realizan maniobras de reanimación cardiorespiratoria que se prolongan por más de 30 min. sin respuesta alguna, por lo que se decide suspenderlas y diagnosticar la muerte del paciente. Se avisa a los familiares que autorizan la necropsia. </w:t>
            </w:r>
          </w:p>
          <w:p w:rsidR="00C72783" w:rsidRPr="00C72783" w:rsidRDefault="00C72783" w:rsidP="00C72783">
            <w:pPr>
              <w:spacing w:before="100" w:beforeAutospacing="1" w:after="100" w:afterAutospacing="1" w:line="360" w:lineRule="auto"/>
              <w:jc w:val="both"/>
              <w:rPr>
                <w:rFonts w:ascii="Arial" w:eastAsia="Times New Roman" w:hAnsi="Arial" w:cs="Arial"/>
                <w:color w:val="000000"/>
                <w:sz w:val="24"/>
                <w:szCs w:val="24"/>
                <w:lang w:eastAsia="es-ES"/>
              </w:rPr>
            </w:pPr>
            <w:r w:rsidRPr="00C72783">
              <w:rPr>
                <w:rFonts w:ascii="Arial" w:eastAsia="Times New Roman" w:hAnsi="Arial" w:cs="Arial"/>
                <w:color w:val="000000"/>
                <w:sz w:val="24"/>
                <w:szCs w:val="24"/>
                <w:lang w:eastAsia="es-ES"/>
              </w:rPr>
              <w:t xml:space="preserve">Presentado por: Dr. José Ramón Acosta Sariego </w:t>
            </w:r>
          </w:p>
          <w:p w:rsidR="00C72783" w:rsidRPr="00C72783" w:rsidRDefault="00C72783" w:rsidP="00C72783">
            <w:pPr>
              <w:spacing w:after="0" w:line="360" w:lineRule="auto"/>
              <w:jc w:val="both"/>
              <w:rPr>
                <w:rFonts w:ascii="Arial" w:eastAsia="Times New Roman" w:hAnsi="Arial" w:cs="Arial"/>
                <w:sz w:val="24"/>
                <w:szCs w:val="24"/>
                <w:lang w:eastAsia="es-ES"/>
              </w:rPr>
            </w:pPr>
          </w:p>
          <w:p w:rsidR="00C72783" w:rsidRPr="00C72783" w:rsidRDefault="00C72783" w:rsidP="00C72783">
            <w:pPr>
              <w:spacing w:before="100" w:beforeAutospacing="1" w:after="100" w:afterAutospacing="1" w:line="360" w:lineRule="auto"/>
              <w:jc w:val="both"/>
              <w:rPr>
                <w:rFonts w:ascii="Arial" w:eastAsia="Times New Roman" w:hAnsi="Arial" w:cs="Arial"/>
                <w:b/>
                <w:bCs/>
                <w:color w:val="000000"/>
                <w:sz w:val="24"/>
                <w:szCs w:val="24"/>
                <w:lang w:eastAsia="es-ES"/>
              </w:rPr>
            </w:pPr>
            <w:r w:rsidRPr="00C72783">
              <w:rPr>
                <w:rFonts w:ascii="Arial" w:eastAsia="Times New Roman" w:hAnsi="Arial" w:cs="Arial"/>
                <w:b/>
                <w:bCs/>
                <w:color w:val="000000"/>
                <w:sz w:val="24"/>
                <w:szCs w:val="24"/>
                <w:lang w:eastAsia="es-ES"/>
              </w:rPr>
              <w:t xml:space="preserve">Sesión Clínica del jueves 6 de agosto de 1998 </w:t>
            </w:r>
          </w:p>
          <w:p w:rsidR="00C72783" w:rsidRPr="00C72783" w:rsidRDefault="00C72783" w:rsidP="00C72783">
            <w:pPr>
              <w:spacing w:before="100" w:beforeAutospacing="1" w:after="100" w:afterAutospacing="1" w:line="360" w:lineRule="auto"/>
              <w:jc w:val="both"/>
              <w:rPr>
                <w:rFonts w:ascii="Arial" w:eastAsia="Times New Roman" w:hAnsi="Arial" w:cs="Arial"/>
                <w:color w:val="000000"/>
                <w:sz w:val="24"/>
                <w:szCs w:val="24"/>
                <w:lang w:eastAsia="es-ES"/>
              </w:rPr>
            </w:pPr>
            <w:r w:rsidRPr="00C72783">
              <w:rPr>
                <w:rFonts w:ascii="Arial" w:eastAsia="Times New Roman" w:hAnsi="Arial" w:cs="Arial"/>
                <w:color w:val="000000"/>
                <w:sz w:val="24"/>
                <w:szCs w:val="24"/>
                <w:lang w:eastAsia="es-ES"/>
              </w:rPr>
              <w:t xml:space="preserve">Caso recopilado por la Lic. Aleida Ballesteros Ramos </w:t>
            </w:r>
          </w:p>
          <w:p w:rsidR="00C72783" w:rsidRPr="00C72783" w:rsidRDefault="00C72783" w:rsidP="00C72783">
            <w:pPr>
              <w:spacing w:before="100" w:beforeAutospacing="1" w:after="100" w:afterAutospacing="1" w:line="360" w:lineRule="auto"/>
              <w:jc w:val="both"/>
              <w:rPr>
                <w:rFonts w:ascii="Arial" w:eastAsia="Times New Roman" w:hAnsi="Arial" w:cs="Arial"/>
                <w:color w:val="000000"/>
                <w:sz w:val="24"/>
                <w:szCs w:val="24"/>
                <w:lang w:eastAsia="es-ES"/>
              </w:rPr>
            </w:pPr>
            <w:r w:rsidRPr="00C72783">
              <w:rPr>
                <w:rFonts w:ascii="Arial" w:eastAsia="Times New Roman" w:hAnsi="Arial" w:cs="Arial"/>
                <w:color w:val="000000"/>
                <w:sz w:val="24"/>
                <w:szCs w:val="24"/>
                <w:lang w:eastAsia="es-ES"/>
              </w:rPr>
              <w:t xml:space="preserve">Departamento de Enfermería ICPB "Victoria de Girón" </w:t>
            </w:r>
          </w:p>
          <w:p w:rsidR="00C72783" w:rsidRPr="00C72783" w:rsidRDefault="00C72783" w:rsidP="00C72783">
            <w:pPr>
              <w:spacing w:before="100" w:beforeAutospacing="1" w:after="100" w:afterAutospacing="1" w:line="360" w:lineRule="auto"/>
              <w:jc w:val="both"/>
              <w:rPr>
                <w:rFonts w:ascii="Arial" w:eastAsia="Times New Roman" w:hAnsi="Arial" w:cs="Arial"/>
                <w:b/>
                <w:bCs/>
                <w:color w:val="000000"/>
                <w:sz w:val="24"/>
                <w:szCs w:val="24"/>
                <w:lang w:eastAsia="es-ES"/>
              </w:rPr>
            </w:pPr>
            <w:r w:rsidRPr="00C72783">
              <w:rPr>
                <w:rFonts w:ascii="Arial" w:eastAsia="Times New Roman" w:hAnsi="Arial" w:cs="Arial"/>
                <w:b/>
                <w:bCs/>
                <w:color w:val="000000"/>
                <w:sz w:val="24"/>
                <w:szCs w:val="24"/>
                <w:lang w:eastAsia="es-ES"/>
              </w:rPr>
              <w:lastRenderedPageBreak/>
              <w:t>Caso Clínico</w:t>
            </w:r>
          </w:p>
          <w:p w:rsidR="00C72783" w:rsidRPr="00C72783" w:rsidRDefault="00C72783" w:rsidP="00C72783">
            <w:pPr>
              <w:spacing w:before="100" w:beforeAutospacing="1" w:after="100" w:afterAutospacing="1" w:line="360" w:lineRule="auto"/>
              <w:jc w:val="both"/>
              <w:rPr>
                <w:rFonts w:ascii="Arial" w:eastAsia="Times New Roman" w:hAnsi="Arial" w:cs="Arial"/>
                <w:color w:val="000000"/>
                <w:sz w:val="24"/>
                <w:szCs w:val="24"/>
                <w:lang w:eastAsia="es-ES"/>
              </w:rPr>
            </w:pPr>
            <w:r w:rsidRPr="00C72783">
              <w:rPr>
                <w:rFonts w:ascii="Arial" w:eastAsia="Times New Roman" w:hAnsi="Arial" w:cs="Arial"/>
                <w:color w:val="000000"/>
                <w:sz w:val="24"/>
                <w:szCs w:val="24"/>
                <w:lang w:eastAsia="es-ES"/>
              </w:rPr>
              <w:t>Ponente: Dr. José R. Acosta Sariego</w:t>
            </w:r>
          </w:p>
          <w:p w:rsidR="00C72783" w:rsidRPr="00C72783" w:rsidRDefault="00C72783" w:rsidP="00C72783">
            <w:pPr>
              <w:spacing w:before="100" w:beforeAutospacing="1" w:after="100" w:afterAutospacing="1" w:line="360" w:lineRule="auto"/>
              <w:jc w:val="both"/>
              <w:rPr>
                <w:rFonts w:ascii="Arial" w:eastAsia="Times New Roman" w:hAnsi="Arial" w:cs="Arial"/>
                <w:color w:val="000000"/>
                <w:sz w:val="24"/>
                <w:szCs w:val="24"/>
                <w:lang w:eastAsia="es-ES"/>
              </w:rPr>
            </w:pPr>
            <w:r w:rsidRPr="00C72783">
              <w:rPr>
                <w:rFonts w:ascii="Arial" w:eastAsia="Times New Roman" w:hAnsi="Arial" w:cs="Arial"/>
                <w:color w:val="000000"/>
                <w:sz w:val="24"/>
                <w:szCs w:val="24"/>
                <w:lang w:eastAsia="es-ES"/>
              </w:rPr>
              <w:t xml:space="preserve">Inventario de problemas éticos detectados </w:t>
            </w:r>
          </w:p>
          <w:p w:rsidR="00C72783" w:rsidRPr="00C72783" w:rsidRDefault="00C72783" w:rsidP="00C72783">
            <w:pPr>
              <w:spacing w:before="100" w:beforeAutospacing="1" w:after="100" w:afterAutospacing="1" w:line="360" w:lineRule="auto"/>
              <w:jc w:val="both"/>
              <w:rPr>
                <w:rFonts w:ascii="Arial" w:eastAsia="Times New Roman" w:hAnsi="Arial" w:cs="Arial"/>
                <w:color w:val="000000"/>
                <w:sz w:val="24"/>
                <w:szCs w:val="24"/>
                <w:lang w:eastAsia="es-ES"/>
              </w:rPr>
            </w:pPr>
            <w:r w:rsidRPr="00C72783">
              <w:rPr>
                <w:rFonts w:ascii="Arial" w:eastAsia="Times New Roman" w:hAnsi="Arial" w:cs="Arial"/>
                <w:color w:val="000000"/>
                <w:sz w:val="24"/>
                <w:szCs w:val="24"/>
                <w:lang w:eastAsia="es-ES"/>
              </w:rPr>
              <w:t xml:space="preserve">Problema fundamental a discutir: </w:t>
            </w:r>
          </w:p>
          <w:tbl>
            <w:tblPr>
              <w:tblW w:w="7725" w:type="dxa"/>
              <w:tblCellSpacing w:w="15" w:type="dxa"/>
              <w:tblCellMar>
                <w:top w:w="15" w:type="dxa"/>
                <w:left w:w="15" w:type="dxa"/>
                <w:bottom w:w="15" w:type="dxa"/>
                <w:right w:w="15" w:type="dxa"/>
              </w:tblCellMar>
              <w:tblLook w:val="04A0" w:firstRow="1" w:lastRow="0" w:firstColumn="1" w:lastColumn="0" w:noHBand="0" w:noVBand="1"/>
            </w:tblPr>
            <w:tblGrid>
              <w:gridCol w:w="7725"/>
            </w:tblGrid>
            <w:tr w:rsidR="00C72783" w:rsidRPr="00C72783" w:rsidTr="00C72783">
              <w:trPr>
                <w:tblCellSpacing w:w="15" w:type="dxa"/>
              </w:trPr>
              <w:tc>
                <w:tcPr>
                  <w:tcW w:w="0" w:type="auto"/>
                  <w:vAlign w:val="center"/>
                  <w:hideMark/>
                </w:tcPr>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619"/>
                  </w:tblGrid>
                  <w:tr w:rsidR="00C72783" w:rsidRPr="00C7278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72783" w:rsidRPr="00C72783" w:rsidRDefault="00C72783" w:rsidP="00C72783">
                        <w:pPr>
                          <w:spacing w:before="100" w:beforeAutospacing="1" w:after="100" w:afterAutospacing="1" w:line="360" w:lineRule="auto"/>
                          <w:jc w:val="both"/>
                          <w:rPr>
                            <w:rFonts w:ascii="Arial" w:eastAsia="Times New Roman" w:hAnsi="Arial" w:cs="Arial"/>
                            <w:color w:val="000000"/>
                            <w:sz w:val="24"/>
                            <w:szCs w:val="24"/>
                            <w:lang w:eastAsia="es-ES"/>
                          </w:rPr>
                        </w:pPr>
                        <w:r w:rsidRPr="00C72783">
                          <w:rPr>
                            <w:rFonts w:ascii="Arial" w:eastAsia="Times New Roman" w:hAnsi="Arial" w:cs="Arial"/>
                            <w:b/>
                            <w:bCs/>
                            <w:color w:val="000000"/>
                            <w:sz w:val="24"/>
                            <w:szCs w:val="24"/>
                            <w:lang w:eastAsia="es-ES"/>
                          </w:rPr>
                          <w:t xml:space="preserve">Falta de criterios y habilidades comunicativas para realizar el proceso de consentimiento informado </w:t>
                        </w:r>
                      </w:p>
                    </w:tc>
                  </w:tr>
                </w:tbl>
                <w:p w:rsidR="00C72783" w:rsidRPr="00C72783" w:rsidRDefault="00C72783" w:rsidP="00C72783">
                  <w:pPr>
                    <w:spacing w:after="0" w:line="360" w:lineRule="auto"/>
                    <w:jc w:val="both"/>
                    <w:rPr>
                      <w:rFonts w:ascii="Arial" w:eastAsia="Times New Roman" w:hAnsi="Arial" w:cs="Arial"/>
                      <w:sz w:val="24"/>
                      <w:szCs w:val="24"/>
                      <w:lang w:eastAsia="es-ES"/>
                    </w:rPr>
                  </w:pPr>
                </w:p>
              </w:tc>
            </w:tr>
          </w:tbl>
          <w:p w:rsidR="00C72783" w:rsidRPr="00C72783" w:rsidRDefault="00C72783" w:rsidP="00C72783">
            <w:pPr>
              <w:spacing w:before="100" w:beforeAutospacing="1" w:after="100" w:afterAutospacing="1" w:line="360" w:lineRule="auto"/>
              <w:jc w:val="both"/>
              <w:rPr>
                <w:rFonts w:ascii="Arial" w:eastAsia="Times New Roman" w:hAnsi="Arial" w:cs="Arial"/>
                <w:color w:val="000000"/>
                <w:sz w:val="24"/>
                <w:szCs w:val="24"/>
                <w:lang w:eastAsia="es-ES"/>
              </w:rPr>
            </w:pPr>
            <w:r w:rsidRPr="00C72783">
              <w:rPr>
                <w:rFonts w:ascii="Arial" w:eastAsia="Times New Roman" w:hAnsi="Arial" w:cs="Arial"/>
                <w:color w:val="000000"/>
                <w:sz w:val="24"/>
                <w:szCs w:val="24"/>
                <w:lang w:eastAsia="es-ES"/>
              </w:rPr>
              <w:t xml:space="preserve">• Falta de criterios para evaluar la capacidad y competencia del paciente por parte del equipo médico tratante. </w:t>
            </w:r>
          </w:p>
          <w:p w:rsidR="00C72783" w:rsidRPr="00C72783" w:rsidRDefault="00C72783" w:rsidP="00C72783">
            <w:pPr>
              <w:spacing w:before="100" w:beforeAutospacing="1" w:after="100" w:afterAutospacing="1" w:line="360" w:lineRule="auto"/>
              <w:jc w:val="both"/>
              <w:rPr>
                <w:rFonts w:ascii="Arial" w:eastAsia="Times New Roman" w:hAnsi="Arial" w:cs="Arial"/>
                <w:color w:val="000000"/>
                <w:sz w:val="24"/>
                <w:szCs w:val="24"/>
                <w:lang w:eastAsia="es-ES"/>
              </w:rPr>
            </w:pPr>
            <w:r w:rsidRPr="00C72783">
              <w:rPr>
                <w:rFonts w:ascii="Arial" w:eastAsia="Times New Roman" w:hAnsi="Arial" w:cs="Arial"/>
                <w:color w:val="000000"/>
                <w:sz w:val="24"/>
                <w:szCs w:val="24"/>
                <w:lang w:eastAsia="es-ES"/>
              </w:rPr>
              <w:t xml:space="preserve">• Pobre relación médico paciente tanto con el equipo hospitalario como con el médico de familia. </w:t>
            </w:r>
          </w:p>
          <w:p w:rsidR="00C72783" w:rsidRPr="00C72783" w:rsidRDefault="00C72783" w:rsidP="00C72783">
            <w:pPr>
              <w:spacing w:before="100" w:beforeAutospacing="1" w:after="100" w:afterAutospacing="1" w:line="360" w:lineRule="auto"/>
              <w:jc w:val="both"/>
              <w:rPr>
                <w:rFonts w:ascii="Arial" w:eastAsia="Times New Roman" w:hAnsi="Arial" w:cs="Arial"/>
                <w:color w:val="000000"/>
                <w:sz w:val="24"/>
                <w:szCs w:val="24"/>
                <w:lang w:eastAsia="es-ES"/>
              </w:rPr>
            </w:pPr>
            <w:r w:rsidRPr="00C72783">
              <w:rPr>
                <w:rFonts w:ascii="Arial" w:eastAsia="Times New Roman" w:hAnsi="Arial" w:cs="Arial"/>
                <w:color w:val="000000"/>
                <w:sz w:val="24"/>
                <w:szCs w:val="24"/>
                <w:lang w:eastAsia="es-ES"/>
              </w:rPr>
              <w:t xml:space="preserve">• Falta de educación sanitaria por parte del paciente y sus familiares. </w:t>
            </w:r>
          </w:p>
          <w:p w:rsidR="00C72783" w:rsidRPr="00C72783" w:rsidRDefault="00C72783" w:rsidP="00C72783">
            <w:pPr>
              <w:spacing w:before="100" w:beforeAutospacing="1" w:after="100" w:afterAutospacing="1" w:line="360" w:lineRule="auto"/>
              <w:jc w:val="both"/>
              <w:rPr>
                <w:rFonts w:ascii="Arial" w:eastAsia="Times New Roman" w:hAnsi="Arial" w:cs="Arial"/>
                <w:color w:val="000000"/>
                <w:sz w:val="24"/>
                <w:szCs w:val="24"/>
                <w:lang w:eastAsia="es-ES"/>
              </w:rPr>
            </w:pPr>
            <w:r w:rsidRPr="00C72783">
              <w:rPr>
                <w:rFonts w:ascii="Arial" w:eastAsia="Times New Roman" w:hAnsi="Arial" w:cs="Arial"/>
                <w:color w:val="000000"/>
                <w:sz w:val="24"/>
                <w:szCs w:val="24"/>
                <w:lang w:eastAsia="es-ES"/>
              </w:rPr>
              <w:t xml:space="preserve">• Falta de seguridad y confianza del paciente con relación a la competencia y desempeño profesional del equipo de salud tratante. </w:t>
            </w:r>
          </w:p>
          <w:p w:rsidR="00C72783" w:rsidRPr="00C72783" w:rsidRDefault="00C72783" w:rsidP="00C72783">
            <w:pPr>
              <w:spacing w:before="100" w:beforeAutospacing="1" w:after="100" w:afterAutospacing="1" w:line="360" w:lineRule="auto"/>
              <w:jc w:val="both"/>
              <w:rPr>
                <w:rFonts w:ascii="Arial" w:eastAsia="Times New Roman" w:hAnsi="Arial" w:cs="Arial"/>
                <w:color w:val="000000"/>
                <w:sz w:val="24"/>
                <w:szCs w:val="24"/>
                <w:lang w:eastAsia="es-ES"/>
              </w:rPr>
            </w:pPr>
            <w:r w:rsidRPr="00C72783">
              <w:rPr>
                <w:rFonts w:ascii="Arial" w:eastAsia="Times New Roman" w:hAnsi="Arial" w:cs="Arial"/>
                <w:color w:val="000000"/>
                <w:sz w:val="24"/>
                <w:szCs w:val="24"/>
                <w:lang w:eastAsia="es-ES"/>
              </w:rPr>
              <w:t xml:space="preserve">• Inadecuado criterio de amenaza por parte del paciente. </w:t>
            </w:r>
          </w:p>
          <w:p w:rsidR="00C72783" w:rsidRPr="00C72783" w:rsidRDefault="00C72783" w:rsidP="00C72783">
            <w:pPr>
              <w:spacing w:before="100" w:beforeAutospacing="1" w:after="100" w:afterAutospacing="1" w:line="360" w:lineRule="auto"/>
              <w:jc w:val="both"/>
              <w:rPr>
                <w:rFonts w:ascii="Arial" w:eastAsia="Times New Roman" w:hAnsi="Arial" w:cs="Arial"/>
                <w:color w:val="000000"/>
                <w:sz w:val="24"/>
                <w:szCs w:val="24"/>
                <w:lang w:eastAsia="es-ES"/>
              </w:rPr>
            </w:pPr>
            <w:r w:rsidRPr="00C72783">
              <w:rPr>
                <w:rFonts w:ascii="Arial" w:eastAsia="Times New Roman" w:hAnsi="Arial" w:cs="Arial"/>
                <w:color w:val="000000"/>
                <w:sz w:val="24"/>
                <w:szCs w:val="24"/>
                <w:lang w:eastAsia="es-ES"/>
              </w:rPr>
              <w:t xml:space="preserve">• Falta de evaluación psicológica de la actitud del paciente y sus familiares. </w:t>
            </w:r>
          </w:p>
          <w:p w:rsidR="00C72783" w:rsidRPr="00C72783" w:rsidRDefault="00C72783" w:rsidP="00C72783">
            <w:pPr>
              <w:spacing w:before="100" w:beforeAutospacing="1" w:after="100" w:afterAutospacing="1" w:line="360" w:lineRule="auto"/>
              <w:jc w:val="both"/>
              <w:rPr>
                <w:rFonts w:ascii="Arial" w:eastAsia="Times New Roman" w:hAnsi="Arial" w:cs="Arial"/>
                <w:color w:val="000000"/>
                <w:sz w:val="24"/>
                <w:szCs w:val="24"/>
                <w:lang w:eastAsia="es-ES"/>
              </w:rPr>
            </w:pPr>
            <w:r w:rsidRPr="00C72783">
              <w:rPr>
                <w:rFonts w:ascii="Arial" w:eastAsia="Times New Roman" w:hAnsi="Arial" w:cs="Arial"/>
                <w:color w:val="000000"/>
                <w:sz w:val="24"/>
                <w:szCs w:val="24"/>
                <w:lang w:eastAsia="es-ES"/>
              </w:rPr>
              <w:t xml:space="preserve">• Inadecuada evaluación por parte del paciente y sus familiares de la interrelación riesgo/beneficio. </w:t>
            </w:r>
          </w:p>
          <w:p w:rsidR="00C72783" w:rsidRPr="00C72783" w:rsidRDefault="00C72783" w:rsidP="00C72783">
            <w:pPr>
              <w:spacing w:before="100" w:beforeAutospacing="1" w:after="100" w:afterAutospacing="1" w:line="360" w:lineRule="auto"/>
              <w:jc w:val="both"/>
              <w:rPr>
                <w:rFonts w:ascii="Arial" w:eastAsia="Times New Roman" w:hAnsi="Arial" w:cs="Arial"/>
                <w:color w:val="000000"/>
                <w:sz w:val="24"/>
                <w:szCs w:val="24"/>
                <w:lang w:eastAsia="es-ES"/>
              </w:rPr>
            </w:pPr>
            <w:r w:rsidRPr="00C72783">
              <w:rPr>
                <w:rFonts w:ascii="Arial" w:eastAsia="Times New Roman" w:hAnsi="Arial" w:cs="Arial"/>
                <w:color w:val="000000"/>
                <w:sz w:val="24"/>
                <w:szCs w:val="24"/>
                <w:lang w:eastAsia="es-ES"/>
              </w:rPr>
              <w:t xml:space="preserve">• Iatrogenia psíquica de origen institucional en relación con la muerte del suegro. </w:t>
            </w:r>
          </w:p>
          <w:p w:rsidR="00C72783" w:rsidRPr="00C72783" w:rsidRDefault="00C72783" w:rsidP="00C72783">
            <w:pPr>
              <w:spacing w:before="100" w:beforeAutospacing="1" w:after="100" w:afterAutospacing="1" w:line="360" w:lineRule="auto"/>
              <w:jc w:val="both"/>
              <w:rPr>
                <w:rFonts w:ascii="Arial" w:eastAsia="Times New Roman" w:hAnsi="Arial" w:cs="Arial"/>
                <w:color w:val="000000"/>
                <w:sz w:val="24"/>
                <w:szCs w:val="24"/>
                <w:lang w:eastAsia="es-ES"/>
              </w:rPr>
            </w:pPr>
            <w:r w:rsidRPr="00C72783">
              <w:rPr>
                <w:rFonts w:ascii="Arial" w:eastAsia="Times New Roman" w:hAnsi="Arial" w:cs="Arial"/>
                <w:color w:val="000000"/>
                <w:sz w:val="24"/>
                <w:szCs w:val="24"/>
                <w:lang w:eastAsia="es-ES"/>
              </w:rPr>
              <w:t xml:space="preserve">• Conducta paternalista del Director de la institución. </w:t>
            </w:r>
          </w:p>
          <w:p w:rsidR="00C72783" w:rsidRPr="00C72783" w:rsidRDefault="00C72783" w:rsidP="00C72783">
            <w:pPr>
              <w:spacing w:before="100" w:beforeAutospacing="1" w:after="100" w:afterAutospacing="1" w:line="360" w:lineRule="auto"/>
              <w:jc w:val="both"/>
              <w:rPr>
                <w:rFonts w:ascii="Arial" w:eastAsia="Times New Roman" w:hAnsi="Arial" w:cs="Arial"/>
                <w:color w:val="000000"/>
                <w:sz w:val="24"/>
                <w:szCs w:val="24"/>
                <w:lang w:eastAsia="es-ES"/>
              </w:rPr>
            </w:pPr>
            <w:r w:rsidRPr="00C72783">
              <w:rPr>
                <w:rFonts w:ascii="Arial" w:eastAsia="Times New Roman" w:hAnsi="Arial" w:cs="Arial"/>
                <w:color w:val="000000"/>
                <w:sz w:val="24"/>
                <w:szCs w:val="24"/>
                <w:lang w:eastAsia="es-ES"/>
              </w:rPr>
              <w:t xml:space="preserve">• Inexistencia de un Comité Institucional de Ética. </w:t>
            </w:r>
          </w:p>
          <w:p w:rsidR="00C72783" w:rsidRDefault="00C72783" w:rsidP="00C72783">
            <w:pPr>
              <w:spacing w:before="100" w:beforeAutospacing="1" w:after="100" w:afterAutospacing="1" w:line="360" w:lineRule="auto"/>
              <w:jc w:val="both"/>
              <w:rPr>
                <w:rFonts w:ascii="Arial" w:eastAsia="Times New Roman" w:hAnsi="Arial" w:cs="Arial"/>
                <w:b/>
                <w:bCs/>
                <w:color w:val="000000"/>
                <w:sz w:val="24"/>
                <w:szCs w:val="24"/>
                <w:lang w:eastAsia="es-ES"/>
              </w:rPr>
            </w:pPr>
          </w:p>
          <w:p w:rsidR="00C72783" w:rsidRPr="00C72783" w:rsidRDefault="00C72783" w:rsidP="00C72783">
            <w:pPr>
              <w:spacing w:before="100" w:beforeAutospacing="1" w:after="100" w:afterAutospacing="1" w:line="360" w:lineRule="auto"/>
              <w:jc w:val="both"/>
              <w:rPr>
                <w:rFonts w:ascii="Arial" w:eastAsia="Times New Roman" w:hAnsi="Arial" w:cs="Arial"/>
                <w:b/>
                <w:bCs/>
                <w:color w:val="000000"/>
                <w:sz w:val="24"/>
                <w:szCs w:val="24"/>
                <w:lang w:eastAsia="es-ES"/>
              </w:rPr>
            </w:pPr>
            <w:r w:rsidRPr="00C72783">
              <w:rPr>
                <w:rFonts w:ascii="Arial" w:eastAsia="Times New Roman" w:hAnsi="Arial" w:cs="Arial"/>
                <w:b/>
                <w:bCs/>
                <w:color w:val="000000"/>
                <w:sz w:val="24"/>
                <w:szCs w:val="24"/>
                <w:lang w:eastAsia="es-ES"/>
              </w:rPr>
              <w:lastRenderedPageBreak/>
              <w:t xml:space="preserve">Epicrisis </w:t>
            </w:r>
          </w:p>
          <w:p w:rsidR="00C72783" w:rsidRPr="00C72783" w:rsidRDefault="00C72783" w:rsidP="00C72783">
            <w:pPr>
              <w:spacing w:before="100" w:beforeAutospacing="1" w:after="100" w:afterAutospacing="1" w:line="360" w:lineRule="auto"/>
              <w:jc w:val="both"/>
              <w:rPr>
                <w:rFonts w:ascii="Arial" w:eastAsia="Times New Roman" w:hAnsi="Arial" w:cs="Arial"/>
                <w:color w:val="000000"/>
                <w:sz w:val="24"/>
                <w:szCs w:val="24"/>
                <w:lang w:eastAsia="es-ES"/>
              </w:rPr>
            </w:pPr>
            <w:r w:rsidRPr="00C72783">
              <w:rPr>
                <w:rFonts w:ascii="Arial" w:eastAsia="Times New Roman" w:hAnsi="Arial" w:cs="Arial"/>
                <w:color w:val="000000"/>
                <w:sz w:val="24"/>
                <w:szCs w:val="24"/>
                <w:lang w:eastAsia="es-ES"/>
              </w:rPr>
              <w:t xml:space="preserve">La Relación Médico Paciente sigue siendo el núcleo de la práctica asistencial en salud. Muchas veces, como en este caso, no se alcanza la interrelación adecuada lo que redunda en última instancia en perjuicio de la curación y rehabilitación del paciente, así como del propio desempeño profesional del médico. En nuestro país todavía hoy es muy fuerte el excesivo autoritarismo del cual han estado impregnadas las relaciones sanitarias en el pasado ya que la tradición médica ha sido secularmente paternalista. La intervención del paciente en la toma decisiones sobre sí mismo es un fenómeno relativamente reciente en la historia de la humanidad, en particular para nuestras sociedades periféricas característicamente patriarcales. 1 </w:t>
            </w:r>
          </w:p>
          <w:p w:rsidR="00C72783" w:rsidRPr="00C72783" w:rsidRDefault="00C72783" w:rsidP="00C72783">
            <w:pPr>
              <w:spacing w:before="100" w:beforeAutospacing="1" w:after="100" w:afterAutospacing="1" w:line="360" w:lineRule="auto"/>
              <w:jc w:val="both"/>
              <w:rPr>
                <w:rFonts w:ascii="Arial" w:eastAsia="Times New Roman" w:hAnsi="Arial" w:cs="Arial"/>
                <w:color w:val="000000"/>
                <w:sz w:val="24"/>
                <w:szCs w:val="24"/>
                <w:lang w:eastAsia="es-ES"/>
              </w:rPr>
            </w:pPr>
            <w:r w:rsidRPr="00C72783">
              <w:rPr>
                <w:rFonts w:ascii="Arial" w:eastAsia="Times New Roman" w:hAnsi="Arial" w:cs="Arial"/>
                <w:color w:val="000000"/>
                <w:sz w:val="24"/>
                <w:szCs w:val="24"/>
                <w:lang w:eastAsia="es-ES"/>
              </w:rPr>
              <w:t xml:space="preserve">Sin embargo, las nuevas condiciones originadas por el impacto de la tecno-ciencia en la biomedicina, la globalización de la cultura, y los profundos cambios en las relaciones económicas y sociales ocurridos en las últimas décadas del Segundo Milenio, han introducido una nueva perspectiva que apunta a una mayor simetría entre sanitaristas y usuarios. 2 </w:t>
            </w:r>
          </w:p>
          <w:p w:rsidR="00C72783" w:rsidRPr="00C72783" w:rsidRDefault="00C72783" w:rsidP="00C72783">
            <w:pPr>
              <w:spacing w:before="100" w:beforeAutospacing="1" w:after="100" w:afterAutospacing="1" w:line="360" w:lineRule="auto"/>
              <w:jc w:val="both"/>
              <w:rPr>
                <w:rFonts w:ascii="Arial" w:eastAsia="Times New Roman" w:hAnsi="Arial" w:cs="Arial"/>
                <w:color w:val="000000"/>
                <w:sz w:val="24"/>
                <w:szCs w:val="24"/>
                <w:lang w:eastAsia="es-ES"/>
              </w:rPr>
            </w:pPr>
            <w:r w:rsidRPr="00C72783">
              <w:rPr>
                <w:rFonts w:ascii="Arial" w:eastAsia="Times New Roman" w:hAnsi="Arial" w:cs="Arial"/>
                <w:color w:val="000000"/>
                <w:sz w:val="24"/>
                <w:szCs w:val="24"/>
                <w:lang w:eastAsia="es-ES"/>
              </w:rPr>
              <w:t xml:space="preserve">"La responsabilidad de la salud ha de ser compartida entre el médico y el paciente -afirma Sass- y fundamentalmente en el conocimiento, el respeto mutuo y la combinación de la pericia y la ética". 3 </w:t>
            </w:r>
          </w:p>
          <w:p w:rsidR="00C72783" w:rsidRPr="00C72783" w:rsidRDefault="00C72783" w:rsidP="00C72783">
            <w:pPr>
              <w:spacing w:before="100" w:beforeAutospacing="1" w:after="100" w:afterAutospacing="1" w:line="360" w:lineRule="auto"/>
              <w:jc w:val="both"/>
              <w:rPr>
                <w:rFonts w:ascii="Arial" w:eastAsia="Times New Roman" w:hAnsi="Arial" w:cs="Arial"/>
                <w:color w:val="000000"/>
                <w:sz w:val="24"/>
                <w:szCs w:val="24"/>
                <w:lang w:eastAsia="es-ES"/>
              </w:rPr>
            </w:pPr>
            <w:r w:rsidRPr="00C72783">
              <w:rPr>
                <w:rFonts w:ascii="Arial" w:eastAsia="Times New Roman" w:hAnsi="Arial" w:cs="Arial"/>
                <w:color w:val="000000"/>
                <w:sz w:val="24"/>
                <w:szCs w:val="24"/>
                <w:lang w:eastAsia="es-ES"/>
              </w:rPr>
              <w:t xml:space="preserve">Esto implica basicamente tener en consideración las opiniones y deseos del paciente obviando la intervención médica dirigida a la coacción o la manipulación. No obstante, el proceso de consentimiento no puede limitarse al mero intercambio de información, es ante todo un componente eminentemente educativo de las relaciones sanitarias, en el cual no se puede renunciar a hacer consciente al paciente de sus verdaderas necesidades de salud, 4 porque sólo el pleno dominio de la propia necesidad es el que otorga al individuo la verdadera libertad de actuar autónomamente, y por tanto, moralidad a sus acciones. Las decisiones de un paciente están mediatizadas por su imagen de la realidad, sus valores, </w:t>
            </w:r>
            <w:r w:rsidRPr="00C72783">
              <w:rPr>
                <w:rFonts w:ascii="Arial" w:eastAsia="Times New Roman" w:hAnsi="Arial" w:cs="Arial"/>
                <w:color w:val="000000"/>
                <w:sz w:val="24"/>
                <w:szCs w:val="24"/>
                <w:lang w:eastAsia="es-ES"/>
              </w:rPr>
              <w:lastRenderedPageBreak/>
              <w:t xml:space="preserve">y motivos surgidos de la comprensión de sus necesidades. Un enfermo grave, como el que nos ocupa, puede llegar a encontrarse en situación crítica, pero potencialmente es recuperable y esto le otorga un especial valor a lo que planteábamos anteriormente. </w:t>
            </w:r>
          </w:p>
          <w:p w:rsidR="00C72783" w:rsidRPr="00C72783" w:rsidRDefault="00C72783" w:rsidP="00C72783">
            <w:pPr>
              <w:spacing w:before="100" w:beforeAutospacing="1" w:after="100" w:afterAutospacing="1" w:line="360" w:lineRule="auto"/>
              <w:jc w:val="both"/>
              <w:rPr>
                <w:rFonts w:ascii="Arial" w:eastAsia="Times New Roman" w:hAnsi="Arial" w:cs="Arial"/>
                <w:color w:val="000000"/>
                <w:sz w:val="24"/>
                <w:szCs w:val="24"/>
                <w:lang w:eastAsia="es-ES"/>
              </w:rPr>
            </w:pPr>
            <w:r w:rsidRPr="00C72783">
              <w:rPr>
                <w:rFonts w:ascii="Arial" w:eastAsia="Times New Roman" w:hAnsi="Arial" w:cs="Arial"/>
                <w:color w:val="000000"/>
                <w:sz w:val="24"/>
                <w:szCs w:val="24"/>
                <w:lang w:eastAsia="es-ES"/>
              </w:rPr>
              <w:t xml:space="preserve">Los problemas éticos presentes en este caso evidencian la confluencia de factores negativos que implicaron tanto al paciente y sus familiares, como al equipo de salud tratante en el hospital y al médico de familia. Se creó una situación de desconfianza por parte de los usuarios sobre la efectividad de los tratamientos y de la competencia profesional de los sanitaristas, provocada por la incapacidad de estos últimos para lograr una comunicación interpersonal acorde con las características del caso. La actitud inusual del paciente con relación a la idiosincrasia de la población en nuestro país causó desconcierto y produjo un resquebrajamiento de la función del equipo médico tratante, debido a un deficiente manejo de las habilidades mínimas para trasmitir seguridad y confianza en gran medida potenciado por la ausencia de criterios para evaluar la capacidad y competencia de los pacientes, así como su historia personal y características psicológicas. </w:t>
            </w:r>
          </w:p>
          <w:p w:rsidR="00C72783" w:rsidRPr="00C72783" w:rsidRDefault="00C72783" w:rsidP="00C72783">
            <w:pPr>
              <w:spacing w:before="100" w:beforeAutospacing="1" w:after="100" w:afterAutospacing="1" w:line="360" w:lineRule="auto"/>
              <w:jc w:val="both"/>
              <w:rPr>
                <w:rFonts w:ascii="Arial" w:eastAsia="Times New Roman" w:hAnsi="Arial" w:cs="Arial"/>
                <w:color w:val="000000"/>
                <w:sz w:val="24"/>
                <w:szCs w:val="24"/>
                <w:lang w:eastAsia="es-ES"/>
              </w:rPr>
            </w:pPr>
            <w:r w:rsidRPr="00C72783">
              <w:rPr>
                <w:rFonts w:ascii="Arial" w:eastAsia="Times New Roman" w:hAnsi="Arial" w:cs="Arial"/>
                <w:color w:val="000000"/>
                <w:sz w:val="24"/>
                <w:szCs w:val="24"/>
                <w:lang w:eastAsia="es-ES"/>
              </w:rPr>
              <w:t xml:space="preserve">El proceso de consentimiento informado no cumplió su función educativa y culminó en una insistencia inútil ante una decisión firme del paciente a asumir altos riesgos, con pleno conocimiento de los mismos, aunque sin la ponderación adecuada de las consecuencias. </w:t>
            </w:r>
          </w:p>
          <w:p w:rsidR="00C72783" w:rsidRPr="00C72783" w:rsidRDefault="00C72783" w:rsidP="00C72783">
            <w:pPr>
              <w:spacing w:before="100" w:beforeAutospacing="1" w:after="100" w:afterAutospacing="1" w:line="360" w:lineRule="auto"/>
              <w:jc w:val="both"/>
              <w:rPr>
                <w:rFonts w:ascii="Arial" w:eastAsia="Times New Roman" w:hAnsi="Arial" w:cs="Arial"/>
                <w:color w:val="000000"/>
                <w:sz w:val="24"/>
                <w:szCs w:val="24"/>
                <w:lang w:eastAsia="es-ES"/>
              </w:rPr>
            </w:pPr>
            <w:r w:rsidRPr="00C72783">
              <w:rPr>
                <w:rFonts w:ascii="Arial" w:eastAsia="Times New Roman" w:hAnsi="Arial" w:cs="Arial"/>
                <w:b/>
                <w:bCs/>
                <w:color w:val="000000"/>
                <w:sz w:val="24"/>
                <w:szCs w:val="24"/>
                <w:lang w:eastAsia="es-ES"/>
              </w:rPr>
              <w:t xml:space="preserve">Ante la situación creada el único curso de acción posible era respetar la decisión del paciente y asumir los riesgos de un desenlace fatal, como ocurrió en definitiva. </w:t>
            </w:r>
          </w:p>
          <w:p w:rsidR="00C72783" w:rsidRPr="00C72783" w:rsidRDefault="00C72783" w:rsidP="00C72783">
            <w:pPr>
              <w:spacing w:before="100" w:beforeAutospacing="1" w:after="100" w:afterAutospacing="1" w:line="360" w:lineRule="auto"/>
              <w:jc w:val="both"/>
              <w:rPr>
                <w:rFonts w:ascii="Arial" w:eastAsia="Times New Roman" w:hAnsi="Arial" w:cs="Arial"/>
                <w:b/>
                <w:bCs/>
                <w:color w:val="959875"/>
                <w:sz w:val="24"/>
                <w:szCs w:val="24"/>
                <w:lang w:eastAsia="es-ES"/>
              </w:rPr>
            </w:pPr>
            <w:r w:rsidRPr="00C72783">
              <w:rPr>
                <w:rFonts w:ascii="Arial" w:eastAsia="Times New Roman" w:hAnsi="Arial" w:cs="Arial"/>
                <w:b/>
                <w:bCs/>
                <w:color w:val="959875"/>
                <w:sz w:val="24"/>
                <w:szCs w:val="24"/>
                <w:lang w:eastAsia="es-ES"/>
              </w:rPr>
              <w:t xml:space="preserve">Referencias </w:t>
            </w:r>
          </w:p>
          <w:p w:rsidR="00C72783" w:rsidRPr="00C72783" w:rsidRDefault="00C72783" w:rsidP="00C72783">
            <w:pPr>
              <w:spacing w:before="100" w:beforeAutospacing="1" w:after="100" w:afterAutospacing="1" w:line="360" w:lineRule="auto"/>
              <w:jc w:val="both"/>
              <w:rPr>
                <w:rFonts w:ascii="Arial" w:eastAsia="Times New Roman" w:hAnsi="Arial" w:cs="Arial"/>
                <w:color w:val="000000"/>
                <w:sz w:val="24"/>
                <w:szCs w:val="24"/>
                <w:lang w:eastAsia="es-ES"/>
              </w:rPr>
            </w:pPr>
            <w:r w:rsidRPr="00C72783">
              <w:rPr>
                <w:rFonts w:ascii="Arial" w:eastAsia="Times New Roman" w:hAnsi="Arial" w:cs="Arial"/>
                <w:color w:val="000000"/>
                <w:sz w:val="24"/>
                <w:szCs w:val="24"/>
                <w:lang w:eastAsia="es-ES"/>
              </w:rPr>
              <w:t xml:space="preserve">1. Acosta, J; ¿Es la vida un valor absoluto?; Revista Avances Médicos de Cuba; Nº 7; La Habana, 1996: 35-49 </w:t>
            </w:r>
          </w:p>
          <w:p w:rsidR="00C72783" w:rsidRPr="00C72783" w:rsidRDefault="00C72783" w:rsidP="00C72783">
            <w:pPr>
              <w:spacing w:before="100" w:beforeAutospacing="1" w:after="100" w:afterAutospacing="1" w:line="360" w:lineRule="auto"/>
              <w:jc w:val="both"/>
              <w:rPr>
                <w:rFonts w:ascii="Arial" w:eastAsia="Times New Roman" w:hAnsi="Arial" w:cs="Arial"/>
                <w:color w:val="000000"/>
                <w:sz w:val="24"/>
                <w:szCs w:val="24"/>
                <w:lang w:eastAsia="es-ES"/>
              </w:rPr>
            </w:pPr>
            <w:r w:rsidRPr="00C72783">
              <w:rPr>
                <w:rFonts w:ascii="Arial" w:eastAsia="Times New Roman" w:hAnsi="Arial" w:cs="Arial"/>
                <w:color w:val="000000"/>
                <w:sz w:val="24"/>
                <w:szCs w:val="24"/>
                <w:lang w:eastAsia="es-ES"/>
              </w:rPr>
              <w:lastRenderedPageBreak/>
              <w:t xml:space="preserve">2. Acosta, J; Tendencias del debate bioético contemporáneo; Boletín del Ateneo "Juan Cesar García"; Representación OPS en Cuba; Vol. 3; Nº 3-4; La Habana 1995: 35-49 </w:t>
            </w:r>
          </w:p>
          <w:p w:rsidR="00C72783" w:rsidRPr="00C72783" w:rsidRDefault="00C72783" w:rsidP="00C72783">
            <w:pPr>
              <w:spacing w:before="100" w:beforeAutospacing="1" w:after="100" w:afterAutospacing="1" w:line="360" w:lineRule="auto"/>
              <w:jc w:val="both"/>
              <w:rPr>
                <w:rFonts w:ascii="Arial" w:eastAsia="Times New Roman" w:hAnsi="Arial" w:cs="Arial"/>
                <w:color w:val="000000"/>
                <w:sz w:val="24"/>
                <w:szCs w:val="24"/>
                <w:lang w:eastAsia="es-ES"/>
              </w:rPr>
            </w:pPr>
            <w:r w:rsidRPr="00C72783">
              <w:rPr>
                <w:rFonts w:ascii="Arial" w:eastAsia="Times New Roman" w:hAnsi="Arial" w:cs="Arial"/>
                <w:color w:val="000000"/>
                <w:sz w:val="24"/>
                <w:szCs w:val="24"/>
                <w:lang w:eastAsia="es-ES"/>
              </w:rPr>
              <w:t xml:space="preserve">3. Sass, HM; La Bioética: Fundamentos y aplicaciones; En Boletín de la Organización Panamericana de la Salud; Vol. 108; Nº 5-6; 1990: 331 </w:t>
            </w:r>
          </w:p>
          <w:p w:rsidR="00C72783" w:rsidRPr="00C72783" w:rsidRDefault="00C72783" w:rsidP="00C72783">
            <w:pPr>
              <w:spacing w:before="100" w:beforeAutospacing="1" w:after="100" w:afterAutospacing="1" w:line="360" w:lineRule="auto"/>
              <w:jc w:val="both"/>
              <w:rPr>
                <w:rFonts w:ascii="Arial" w:eastAsia="Times New Roman" w:hAnsi="Arial" w:cs="Arial"/>
                <w:color w:val="000000"/>
                <w:sz w:val="24"/>
                <w:szCs w:val="24"/>
                <w:lang w:eastAsia="es-ES"/>
              </w:rPr>
            </w:pPr>
            <w:r w:rsidRPr="00C72783">
              <w:rPr>
                <w:rFonts w:ascii="Arial" w:eastAsia="Times New Roman" w:hAnsi="Arial" w:cs="Arial"/>
                <w:color w:val="000000"/>
                <w:sz w:val="24"/>
                <w:szCs w:val="24"/>
                <w:lang w:eastAsia="es-ES"/>
              </w:rPr>
              <w:t xml:space="preserve">4. Núñez de Villavicencio, F; Bioética: el médico un educador; En Bioética desde una perspectiva cubana; 1ª Edición; Centro Félix Varela; La Habana, 1997: 128-132 </w:t>
            </w:r>
          </w:p>
        </w:tc>
      </w:tr>
      <w:tr w:rsidR="00C72783" w:rsidRPr="00C72783">
        <w:trPr>
          <w:tblCellSpacing w:w="22" w:type="dxa"/>
        </w:trPr>
        <w:tc>
          <w:tcPr>
            <w:tcW w:w="0" w:type="auto"/>
            <w:vMerge/>
            <w:vAlign w:val="center"/>
            <w:hideMark/>
          </w:tcPr>
          <w:p w:rsidR="00C72783" w:rsidRPr="00C72783" w:rsidRDefault="00C72783" w:rsidP="00C72783">
            <w:pPr>
              <w:spacing w:after="0" w:line="360" w:lineRule="auto"/>
              <w:jc w:val="both"/>
              <w:rPr>
                <w:rFonts w:ascii="Arial" w:eastAsia="Times New Roman" w:hAnsi="Arial" w:cs="Arial"/>
                <w:color w:val="000000"/>
                <w:sz w:val="24"/>
                <w:szCs w:val="24"/>
                <w:lang w:eastAsia="es-ES"/>
              </w:rPr>
            </w:pPr>
          </w:p>
        </w:tc>
        <w:tc>
          <w:tcPr>
            <w:tcW w:w="0" w:type="auto"/>
            <w:hideMark/>
          </w:tcPr>
          <w:tbl>
            <w:tblPr>
              <w:tblpPr w:leftFromText="45" w:rightFromText="45" w:vertAnchor="text" w:tblpXSpec="right" w:tblpYSpec="center"/>
              <w:tblW w:w="240" w:type="dxa"/>
              <w:tblCellSpacing w:w="0" w:type="dxa"/>
              <w:tblCellMar>
                <w:left w:w="0" w:type="dxa"/>
                <w:right w:w="0" w:type="dxa"/>
              </w:tblCellMar>
              <w:tblLook w:val="04A0" w:firstRow="1" w:lastRow="0" w:firstColumn="1" w:lastColumn="0" w:noHBand="0" w:noVBand="1"/>
            </w:tblPr>
            <w:tblGrid>
              <w:gridCol w:w="300"/>
            </w:tblGrid>
            <w:tr w:rsidR="00C72783" w:rsidRPr="00C72783">
              <w:trPr>
                <w:tblCellSpacing w:w="0" w:type="dxa"/>
              </w:trPr>
              <w:tc>
                <w:tcPr>
                  <w:tcW w:w="0" w:type="auto"/>
                  <w:vAlign w:val="center"/>
                  <w:hideMark/>
                </w:tcPr>
                <w:p w:rsidR="00C72783" w:rsidRPr="00C72783" w:rsidRDefault="00C72783" w:rsidP="00C72783">
                  <w:pPr>
                    <w:spacing w:after="0" w:line="360" w:lineRule="auto"/>
                    <w:jc w:val="both"/>
                    <w:rPr>
                      <w:rFonts w:ascii="Arial" w:eastAsia="Times New Roman" w:hAnsi="Arial" w:cs="Arial"/>
                      <w:sz w:val="24"/>
                      <w:szCs w:val="24"/>
                      <w:lang w:eastAsia="es-ES"/>
                    </w:rPr>
                  </w:pPr>
                  <w:r w:rsidRPr="00C72783">
                    <w:rPr>
                      <w:rFonts w:ascii="Arial" w:eastAsia="Times New Roman" w:hAnsi="Arial" w:cs="Arial"/>
                      <w:noProof/>
                      <w:color w:val="511E26"/>
                      <w:sz w:val="24"/>
                      <w:szCs w:val="24"/>
                      <w:lang w:eastAsia="es-ES"/>
                    </w:rPr>
                    <w:drawing>
                      <wp:inline distT="0" distB="0" distL="0" distR="0" wp14:anchorId="38615196" wp14:editId="33A45648">
                        <wp:extent cx="180975" cy="180975"/>
                        <wp:effectExtent l="0" t="0" r="9525" b="9525"/>
                        <wp:docPr id="1" name="Imagen 1" descr="E:\CIENCIAS SOCIALES\FILOSOFIA 1\Filosofia II\imagenes\arriba.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IENCIAS SOCIALES\FILOSOFIA 1\Filosofia II\imagenes\arriba.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r>
            <w:tr w:rsidR="00C72783" w:rsidRPr="00C72783">
              <w:trPr>
                <w:trHeight w:val="5775"/>
                <w:tblCellSpacing w:w="0" w:type="dxa"/>
              </w:trPr>
              <w:tc>
                <w:tcPr>
                  <w:tcW w:w="0" w:type="auto"/>
                  <w:vAlign w:val="center"/>
                  <w:hideMark/>
                </w:tcPr>
                <w:p w:rsidR="00C72783" w:rsidRPr="00C72783" w:rsidRDefault="00C72783" w:rsidP="00C72783">
                  <w:pPr>
                    <w:spacing w:after="0" w:line="360" w:lineRule="auto"/>
                    <w:jc w:val="both"/>
                    <w:rPr>
                      <w:rFonts w:ascii="Arial" w:eastAsia="Times New Roman" w:hAnsi="Arial" w:cs="Arial"/>
                      <w:sz w:val="24"/>
                      <w:szCs w:val="24"/>
                      <w:lang w:eastAsia="es-ES"/>
                    </w:rPr>
                  </w:pPr>
                </w:p>
              </w:tc>
            </w:tr>
            <w:tr w:rsidR="00C72783" w:rsidRPr="00C72783">
              <w:trPr>
                <w:tblCellSpacing w:w="0" w:type="dxa"/>
              </w:trPr>
              <w:tc>
                <w:tcPr>
                  <w:tcW w:w="0" w:type="auto"/>
                  <w:vAlign w:val="center"/>
                  <w:hideMark/>
                </w:tcPr>
                <w:p w:rsidR="00C72783" w:rsidRPr="00C72783" w:rsidRDefault="00C72783" w:rsidP="00C72783">
                  <w:pPr>
                    <w:spacing w:after="0" w:line="360" w:lineRule="auto"/>
                    <w:jc w:val="both"/>
                    <w:rPr>
                      <w:rFonts w:ascii="Arial" w:eastAsia="Times New Roman" w:hAnsi="Arial" w:cs="Arial"/>
                      <w:sz w:val="24"/>
                      <w:szCs w:val="24"/>
                      <w:lang w:eastAsia="es-ES"/>
                    </w:rPr>
                  </w:pPr>
                </w:p>
              </w:tc>
            </w:tr>
          </w:tbl>
          <w:p w:rsidR="00C72783" w:rsidRPr="00C72783" w:rsidRDefault="00C72783" w:rsidP="00C72783">
            <w:pPr>
              <w:spacing w:after="0" w:line="360" w:lineRule="auto"/>
              <w:jc w:val="both"/>
              <w:rPr>
                <w:rFonts w:ascii="Arial" w:eastAsia="Times New Roman" w:hAnsi="Arial" w:cs="Arial"/>
                <w:sz w:val="24"/>
                <w:szCs w:val="24"/>
                <w:lang w:eastAsia="es-ES"/>
              </w:rPr>
            </w:pPr>
          </w:p>
        </w:tc>
      </w:tr>
    </w:tbl>
    <w:p w:rsidR="00722AC2" w:rsidRPr="00C72783" w:rsidRDefault="00722AC2" w:rsidP="00C72783">
      <w:pPr>
        <w:spacing w:line="360" w:lineRule="auto"/>
        <w:jc w:val="both"/>
        <w:rPr>
          <w:rFonts w:ascii="Arial" w:hAnsi="Arial" w:cs="Arial"/>
          <w:sz w:val="24"/>
          <w:szCs w:val="24"/>
        </w:rPr>
      </w:pPr>
    </w:p>
    <w:sectPr w:rsidR="00722AC2" w:rsidRPr="00C7278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783"/>
    <w:rsid w:val="00722AC2"/>
    <w:rsid w:val="00C7278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0AA92"/>
  <w15:chartTrackingRefBased/>
  <w15:docId w15:val="{4F369963-515D-4FE6-8D41-AA1DF36F7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52284">
      <w:bodyDiv w:val="1"/>
      <w:marLeft w:val="0"/>
      <w:marRight w:val="0"/>
      <w:marTop w:val="0"/>
      <w:marBottom w:val="0"/>
      <w:divBdr>
        <w:top w:val="none" w:sz="0" w:space="0" w:color="auto"/>
        <w:left w:val="none" w:sz="0" w:space="0" w:color="auto"/>
        <w:bottom w:val="none" w:sz="0" w:space="0" w:color="auto"/>
        <w:right w:val="none" w:sz="0" w:space="0" w:color="auto"/>
      </w:divBdr>
      <w:divsChild>
        <w:div w:id="208228018">
          <w:marLeft w:val="0"/>
          <w:marRight w:val="0"/>
          <w:marTop w:val="0"/>
          <w:marBottom w:val="0"/>
          <w:divBdr>
            <w:top w:val="none" w:sz="0" w:space="0" w:color="auto"/>
            <w:left w:val="none" w:sz="0" w:space="0" w:color="auto"/>
            <w:bottom w:val="none" w:sz="0" w:space="0" w:color="auto"/>
            <w:right w:val="none" w:sz="0" w:space="0" w:color="auto"/>
          </w:divBdr>
          <w:divsChild>
            <w:div w:id="1784031438">
              <w:marLeft w:val="0"/>
              <w:marRight w:val="0"/>
              <w:marTop w:val="0"/>
              <w:marBottom w:val="0"/>
              <w:divBdr>
                <w:top w:val="none" w:sz="0" w:space="0" w:color="auto"/>
                <w:left w:val="none" w:sz="0" w:space="0" w:color="auto"/>
                <w:bottom w:val="none" w:sz="0" w:space="0" w:color="auto"/>
                <w:right w:val="none" w:sz="0" w:space="0" w:color="auto"/>
              </w:divBdr>
              <w:divsChild>
                <w:div w:id="187618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file:///E:\CIENCIAS%20SOCIALES\FILOSOFIA%201\Filosofia%20II\contenidos\unidad_tematica_5\seminario_5.2\CasoEjemploS5.2.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1564</Words>
  <Characters>8607</Characters>
  <Application>Microsoft Office Word</Application>
  <DocSecurity>0</DocSecurity>
  <Lines>71</Lines>
  <Paragraphs>20</Paragraphs>
  <ScaleCrop>false</ScaleCrop>
  <Company/>
  <LinksUpToDate>false</LinksUpToDate>
  <CharactersWithSpaces>10151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Geraldo Luis</dc:creator>
  <cp:keywords/>
  <dc:description/>
  <cp:lastModifiedBy>Geraldo Luis</cp:lastModifiedBy>
  <cp:revision>2</cp:revision>
  <dcterms:created xsi:type="dcterms:W3CDTF">2020-03-24T09:31:00Z</dcterms:created>
  <dcterms:modified xsi:type="dcterms:W3CDTF">2020-03-24T09:33:00Z</dcterms:modified>
</cp:coreProperties>
</file>