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6C" w:rsidRDefault="000B3B6F" w:rsidP="000B3B6F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Asignatura: Metabolismo – Nutrición; curso 2019 – 2020.</w:t>
      </w:r>
    </w:p>
    <w:p w:rsidR="000B3B6F" w:rsidRDefault="000B3B6F" w:rsidP="000B3B6F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GUÍA DE ESTUDIOS (semana 23-28 03 2020)</w:t>
      </w:r>
    </w:p>
    <w:p w:rsidR="000B3B6F" w:rsidRDefault="000B3B6F" w:rsidP="000B3B6F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Estimados estudiantes, esta semana corresponde a las actividades que a continuación se refieren:</w:t>
      </w:r>
    </w:p>
    <w:p w:rsidR="000B3B6F" w:rsidRDefault="000B3B6F" w:rsidP="000B3B6F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TEMA IV METABOLISMO DE LOS LÍPIDOS.</w:t>
      </w:r>
    </w:p>
    <w:p w:rsidR="000B3B6F" w:rsidRDefault="000B3B6F" w:rsidP="000B3B6F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ASUNTOS: </w:t>
      </w:r>
    </w:p>
    <w:p w:rsidR="000B3B6F" w:rsidRDefault="000B3B6F" w:rsidP="000B3B6F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Metabolismo de los cuerpos cetónicos. Metabolismo de los esteroides. Lipoproteínas.</w:t>
      </w:r>
    </w:p>
    <w:p w:rsidR="000B3B6F" w:rsidRDefault="000B3B6F" w:rsidP="000B3B6F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ACTIVIDADES:</w:t>
      </w:r>
    </w:p>
    <w:p w:rsidR="000B3B6F" w:rsidRDefault="000B3B6F" w:rsidP="000B3B6F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0B3B6F">
        <w:rPr>
          <w:rFonts w:ascii="Arial Narrow" w:hAnsi="Arial Narrow"/>
        </w:rPr>
        <w:t>Conferencia orientadora (se adjunta presentación)</w:t>
      </w:r>
    </w:p>
    <w:p w:rsidR="000B3B6F" w:rsidRDefault="000B3B6F" w:rsidP="000B3B6F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Clase Taller (se adjunta guía)</w:t>
      </w:r>
      <w:bookmarkStart w:id="0" w:name="_GoBack"/>
      <w:bookmarkEnd w:id="0"/>
    </w:p>
    <w:p w:rsidR="000B3B6F" w:rsidRDefault="000B3B6F" w:rsidP="000B3B6F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Clase Práctica</w:t>
      </w:r>
    </w:p>
    <w:p w:rsidR="000B3B6F" w:rsidRDefault="000B3B6F" w:rsidP="000B3B6F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ESTUDIO CON EL LIBRO DE TEXTO BÁSICO Y EL PROGRAMA DE LA ASIGNATURA.</w:t>
      </w:r>
    </w:p>
    <w:p w:rsidR="005742A0" w:rsidRDefault="005742A0" w:rsidP="000B3B6F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Bibliografía básica</w:t>
      </w:r>
      <w:r w:rsidR="002E54EA">
        <w:rPr>
          <w:rFonts w:ascii="Arial Narrow" w:hAnsi="Arial Narrow"/>
        </w:rPr>
        <w:t xml:space="preserve"> (Nota: los números referidos pudieran variar en dependencia de la edición que se utilice del libro, lo que no variaría serían los nombres de los acápites</w:t>
      </w:r>
      <w:r w:rsidR="00B26376">
        <w:rPr>
          <w:rFonts w:ascii="Arial Narrow" w:hAnsi="Arial Narrow"/>
        </w:rPr>
        <w:t xml:space="preserve"> en negritas</w:t>
      </w:r>
      <w:r w:rsidR="002E54EA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: </w:t>
      </w:r>
      <w:r w:rsidR="000B3B6F">
        <w:rPr>
          <w:rFonts w:ascii="Arial Narrow" w:hAnsi="Arial Narrow"/>
        </w:rPr>
        <w:t>Cardellá-Hernández-Pita. Metabolismo Nutrición. ECIMED. 2018</w:t>
      </w:r>
      <w:r>
        <w:rPr>
          <w:rFonts w:ascii="Arial Narrow" w:hAnsi="Arial Narrow"/>
        </w:rPr>
        <w:t>; en general:</w:t>
      </w:r>
    </w:p>
    <w:p w:rsidR="005742A0" w:rsidRDefault="005742A0" w:rsidP="000B3B6F">
      <w:pPr>
        <w:spacing w:after="0" w:line="240" w:lineRule="auto"/>
        <w:rPr>
          <w:rFonts w:ascii="Arial Narrow" w:hAnsi="Arial Narrow"/>
        </w:rPr>
      </w:pPr>
      <w:r w:rsidRPr="002E54EA">
        <w:rPr>
          <w:rFonts w:ascii="Arial Narrow" w:hAnsi="Arial Narrow"/>
          <w:b/>
        </w:rPr>
        <w:t>Metabolismo de los cuerpos cetónicos</w:t>
      </w:r>
      <w:r>
        <w:rPr>
          <w:rFonts w:ascii="Arial Narrow" w:hAnsi="Arial Narrow"/>
        </w:rPr>
        <w:t xml:space="preserve">: </w:t>
      </w:r>
      <w:r w:rsidRPr="00B26376">
        <w:rPr>
          <w:rFonts w:ascii="Arial Narrow" w:hAnsi="Arial Narrow"/>
          <w:b/>
        </w:rPr>
        <w:t>capítulo 9</w:t>
      </w:r>
      <w:r>
        <w:rPr>
          <w:rFonts w:ascii="Arial Narrow" w:hAnsi="Arial Narrow"/>
        </w:rPr>
        <w:t xml:space="preserve">, páginas 87 – 90. </w:t>
      </w:r>
      <w:r w:rsidR="002E54EA">
        <w:rPr>
          <w:rFonts w:ascii="Arial Narrow" w:hAnsi="Arial Narrow"/>
        </w:rPr>
        <w:t xml:space="preserve">Además, las partes relacionadas al asunto; en el resumen y ejercicios del capítulo.  </w:t>
      </w:r>
    </w:p>
    <w:p w:rsidR="005742A0" w:rsidRDefault="005742A0" w:rsidP="000B3B6F">
      <w:pPr>
        <w:spacing w:after="0" w:line="240" w:lineRule="auto"/>
        <w:rPr>
          <w:rFonts w:ascii="Arial Narrow" w:hAnsi="Arial Narrow"/>
        </w:rPr>
      </w:pPr>
      <w:r w:rsidRPr="00EB2272">
        <w:rPr>
          <w:rFonts w:ascii="Arial Narrow" w:hAnsi="Arial Narrow"/>
          <w:b/>
        </w:rPr>
        <w:t>Metabolismo de los esteroides</w:t>
      </w:r>
      <w:r w:rsidRPr="00EB2272">
        <w:rPr>
          <w:rFonts w:ascii="Arial Narrow" w:hAnsi="Arial Narrow"/>
        </w:rPr>
        <w:t xml:space="preserve">: </w:t>
      </w:r>
      <w:r w:rsidRPr="00EB2272">
        <w:rPr>
          <w:rFonts w:ascii="Arial Narrow" w:hAnsi="Arial Narrow"/>
          <w:b/>
        </w:rPr>
        <w:t>capítulo 10</w:t>
      </w:r>
      <w:r>
        <w:rPr>
          <w:rFonts w:ascii="Arial Narrow" w:hAnsi="Arial Narrow"/>
        </w:rPr>
        <w:t xml:space="preserve">, páginas 91 – 104. </w:t>
      </w:r>
      <w:r w:rsidR="002E54EA">
        <w:rPr>
          <w:rFonts w:ascii="Arial Narrow" w:hAnsi="Arial Narrow"/>
        </w:rPr>
        <w:t xml:space="preserve">Además, las partes relacionadas al asunto; en el resumen y ejercicios del capítulo.  </w:t>
      </w:r>
    </w:p>
    <w:p w:rsidR="002E54EA" w:rsidRDefault="005742A0" w:rsidP="000B3B6F">
      <w:pPr>
        <w:spacing w:after="0" w:line="240" w:lineRule="auto"/>
        <w:rPr>
          <w:rFonts w:ascii="Arial Narrow" w:hAnsi="Arial Narrow"/>
        </w:rPr>
      </w:pPr>
      <w:r w:rsidRPr="00EB2272">
        <w:rPr>
          <w:rFonts w:ascii="Arial Narrow" w:hAnsi="Arial Narrow"/>
          <w:b/>
          <w:u w:val="single"/>
        </w:rPr>
        <w:t>Lipoproteínas</w:t>
      </w:r>
      <w:r w:rsidRPr="00EB2272">
        <w:rPr>
          <w:rFonts w:ascii="Arial Narrow" w:hAnsi="Arial Narrow"/>
          <w:u w:val="single"/>
        </w:rPr>
        <w:t xml:space="preserve">: </w:t>
      </w:r>
      <w:r w:rsidRPr="00EB2272">
        <w:rPr>
          <w:rFonts w:ascii="Arial Narrow" w:hAnsi="Arial Narrow"/>
          <w:b/>
          <w:u w:val="single"/>
        </w:rPr>
        <w:t>capítulo 8</w:t>
      </w:r>
      <w:r>
        <w:rPr>
          <w:rFonts w:ascii="Arial Narrow" w:hAnsi="Arial Narrow"/>
        </w:rPr>
        <w:t>, páginas 71 – 76.</w:t>
      </w:r>
      <w:r w:rsidRPr="005742A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Además</w:t>
      </w:r>
      <w:r w:rsidR="002E54EA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="002E54EA">
        <w:rPr>
          <w:rFonts w:ascii="Arial Narrow" w:hAnsi="Arial Narrow"/>
        </w:rPr>
        <w:t xml:space="preserve">las partes relacionadas al asunto; en el </w:t>
      </w:r>
      <w:r>
        <w:rPr>
          <w:rFonts w:ascii="Arial Narrow" w:hAnsi="Arial Narrow"/>
        </w:rPr>
        <w:t xml:space="preserve">resumen y ejercicios del capítulo. </w:t>
      </w:r>
    </w:p>
    <w:p w:rsidR="002E54EA" w:rsidRDefault="002E54EA" w:rsidP="000B3B6F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SUGERENCIAS:</w:t>
      </w:r>
    </w:p>
    <w:p w:rsidR="000B3B6F" w:rsidRDefault="002E54EA" w:rsidP="002E54EA">
      <w:pPr>
        <w:pStyle w:val="Prrafodelista"/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Prepárese correctamente para estudiar en el lugar más adecuado acorde con sus posibilidades:</w:t>
      </w:r>
    </w:p>
    <w:p w:rsidR="002E54EA" w:rsidRDefault="002E54EA" w:rsidP="002E54EA">
      <w:pPr>
        <w:pStyle w:val="Prrafodelista"/>
        <w:numPr>
          <w:ilvl w:val="0"/>
          <w:numId w:val="4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Debe tener: el Programa de la asignatura; el libro de texto básico, digital o impreso; libreta preferiblemente grande o papeles para desarrollar sus resúmenes propios; lápiz y </w:t>
      </w:r>
      <w:r w:rsidR="00FB58DB">
        <w:rPr>
          <w:rFonts w:ascii="Arial Narrow" w:hAnsi="Arial Narrow"/>
        </w:rPr>
        <w:t xml:space="preserve">1 o </w:t>
      </w:r>
      <w:r>
        <w:rPr>
          <w:rFonts w:ascii="Arial Narrow" w:hAnsi="Arial Narrow"/>
        </w:rPr>
        <w:t>2 colores/ o bolígrafos de 2 colores; diccionario de español.</w:t>
      </w:r>
    </w:p>
    <w:p w:rsidR="002E54EA" w:rsidRDefault="00FB58DB" w:rsidP="002E54EA">
      <w:pPr>
        <w:pStyle w:val="Prrafodelista"/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Estudie cada acápite del asunto, al finalizar cada uno, realice un resumen propio, es decir, sin copiar ni mirar el libro. </w:t>
      </w:r>
      <w:r w:rsidRPr="001B61A6">
        <w:rPr>
          <w:rFonts w:ascii="Arial Narrow" w:hAnsi="Arial Narrow"/>
          <w:b/>
        </w:rPr>
        <w:t>Ese resumen pudiera ser basado en esquemas o cuadros</w:t>
      </w:r>
      <w:r w:rsidR="001B61A6">
        <w:rPr>
          <w:rFonts w:ascii="Arial Narrow" w:hAnsi="Arial Narrow"/>
          <w:b/>
        </w:rPr>
        <w:t xml:space="preserve"> o similares, no mediante palabras solamente</w:t>
      </w:r>
      <w:r>
        <w:rPr>
          <w:rFonts w:ascii="Arial Narrow" w:hAnsi="Arial Narrow"/>
        </w:rPr>
        <w:t>. Si no le es posible, debe re-estudiar el contenido, algo que resulta frecuente en todo el que estudia.</w:t>
      </w:r>
    </w:p>
    <w:p w:rsidR="00FB58DB" w:rsidRDefault="00FB58DB" w:rsidP="002E54EA">
      <w:pPr>
        <w:pStyle w:val="Prrafodelista"/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Lea el resumen al final del capítulo y compruebe si domina lo que allí se expone, en caso contrario debe re-estudiar las partes correspondientes.</w:t>
      </w:r>
    </w:p>
    <w:p w:rsidR="00FB58DB" w:rsidRDefault="00FB58DB" w:rsidP="002E54EA">
      <w:pPr>
        <w:pStyle w:val="Prrafodelista"/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Realice la solución de los ejercicios que aparecen al final del capítulo, de no poder resolver alguna pregunta debe volver a estudiar al contenido correspondiente. No pierda tiempo en leer las preguntas, buscar las respuestas en el libro y copiarlas; eso no es estudiar, ya que no asimilaría los conocimientos ni sería capaz</w:t>
      </w:r>
      <w:r w:rsidR="001B61A6">
        <w:rPr>
          <w:rFonts w:ascii="Arial Narrow" w:hAnsi="Arial Narrow"/>
        </w:rPr>
        <w:t xml:space="preserve"> de utilizarlos, explicarlos o argumentarlos </w:t>
      </w:r>
      <w:r>
        <w:rPr>
          <w:rFonts w:ascii="Arial Narrow" w:hAnsi="Arial Narrow"/>
        </w:rPr>
        <w:t>por sí solo.</w:t>
      </w:r>
    </w:p>
    <w:p w:rsidR="00FB58DB" w:rsidRDefault="00FB58DB" w:rsidP="002E54EA">
      <w:pPr>
        <w:pStyle w:val="Prrafodelista"/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Posteriormente pudiera resolver algunos ejercicios que se ofertan en folletos creados por sus profesores (se adjuntan</w:t>
      </w:r>
      <w:r w:rsidR="00965AFA">
        <w:rPr>
          <w:rFonts w:ascii="Arial Narrow" w:hAnsi="Arial Narrow"/>
        </w:rPr>
        <w:t xml:space="preserve"> f</w:t>
      </w:r>
      <w:r w:rsidR="001B61A6">
        <w:rPr>
          <w:rFonts w:ascii="Arial Narrow" w:hAnsi="Arial Narrow"/>
        </w:rPr>
        <w:t xml:space="preserve">olletos creados por </w:t>
      </w:r>
      <w:r w:rsidR="00965AFA">
        <w:rPr>
          <w:rFonts w:ascii="Arial Narrow" w:hAnsi="Arial Narrow"/>
        </w:rPr>
        <w:t>docentes de diversos centros médicos universitarios</w:t>
      </w:r>
      <w:r>
        <w:rPr>
          <w:rFonts w:ascii="Arial Narrow" w:hAnsi="Arial Narrow"/>
        </w:rPr>
        <w:t>)</w:t>
      </w:r>
      <w:r w:rsidR="00965AFA">
        <w:rPr>
          <w:rFonts w:ascii="Arial Narrow" w:hAnsi="Arial Narrow"/>
        </w:rPr>
        <w:t xml:space="preserve">. </w:t>
      </w:r>
    </w:p>
    <w:p w:rsidR="00965AFA" w:rsidRDefault="00965AFA" w:rsidP="002E54EA">
      <w:pPr>
        <w:pStyle w:val="Prrafodelista"/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Una buena forma de autocomprobación y profundización en el conocimiento es crear preguntas usted mismo, orientadas a evidenciar si quien las conteste domina los aspectos esenciales según los objetivos temáticos y también generales del programa de la asignatura</w:t>
      </w:r>
      <w:r w:rsidR="001B61A6">
        <w:rPr>
          <w:rFonts w:ascii="Arial Narrow" w:hAnsi="Arial Narrow"/>
        </w:rPr>
        <w:t xml:space="preserve"> (no se dedique a lograr preguntas rebuscadas que no garantizan el dominio de los objetivos y frecuentemente solo implican un aprendizaje memorístico de detalles, de por sí solo, no relevantes)</w:t>
      </w:r>
      <w:r>
        <w:rPr>
          <w:rFonts w:ascii="Arial Narrow" w:hAnsi="Arial Narrow"/>
        </w:rPr>
        <w:t xml:space="preserve">. Las preguntas que </w:t>
      </w:r>
      <w:r w:rsidR="001B61A6">
        <w:rPr>
          <w:rFonts w:ascii="Arial Narrow" w:hAnsi="Arial Narrow"/>
        </w:rPr>
        <w:t>creadas,</w:t>
      </w:r>
      <w:r>
        <w:rPr>
          <w:rFonts w:ascii="Arial Narrow" w:hAnsi="Arial Narrow"/>
        </w:rPr>
        <w:t xml:space="preserve"> </w:t>
      </w:r>
      <w:r w:rsidR="001B61A6">
        <w:rPr>
          <w:rFonts w:ascii="Arial Narrow" w:hAnsi="Arial Narrow"/>
        </w:rPr>
        <w:t xml:space="preserve">usted </w:t>
      </w:r>
      <w:r>
        <w:rPr>
          <w:rFonts w:ascii="Arial Narrow" w:hAnsi="Arial Narrow"/>
        </w:rPr>
        <w:t>debe ser capaz de responderlas correctamente. Puede intercambiar con otros estudiantes que ya crean dominar el asunto o tema…Este ejercicio suele dar más dividendos que la realización de muchos ejercicios de folletos</w:t>
      </w:r>
      <w:r w:rsidR="001B61A6">
        <w:rPr>
          <w:rFonts w:ascii="Arial Narrow" w:hAnsi="Arial Narrow"/>
        </w:rPr>
        <w:t xml:space="preserve"> y constituye, per se </w:t>
      </w:r>
      <w:r w:rsidR="001B61A6" w:rsidRPr="001B61A6">
        <w:rPr>
          <w:rFonts w:ascii="Arial Narrow" w:hAnsi="Arial Narrow"/>
          <w:i/>
        </w:rPr>
        <w:t>(buscar significado en diccionario si no conoce la expresión)</w:t>
      </w:r>
      <w:r w:rsidR="001B61A6">
        <w:rPr>
          <w:rFonts w:ascii="Arial Narrow" w:hAnsi="Arial Narrow"/>
        </w:rPr>
        <w:t>, una forma de estudio y consolidación excelente</w:t>
      </w:r>
      <w:r>
        <w:rPr>
          <w:rFonts w:ascii="Arial Narrow" w:hAnsi="Arial Narrow"/>
        </w:rPr>
        <w:t>.</w:t>
      </w:r>
    </w:p>
    <w:p w:rsidR="00965AFA" w:rsidRPr="00965AFA" w:rsidRDefault="00965AFA" w:rsidP="00965AFA">
      <w:pPr>
        <w:spacing w:after="0" w:line="240" w:lineRule="auto"/>
        <w:ind w:left="45"/>
        <w:rPr>
          <w:rFonts w:ascii="Arial Narrow" w:hAnsi="Arial Narrow"/>
        </w:rPr>
      </w:pPr>
      <w:r>
        <w:rPr>
          <w:rFonts w:ascii="Arial Narrow" w:hAnsi="Arial Narrow"/>
        </w:rPr>
        <w:t xml:space="preserve">Nota: </w:t>
      </w:r>
      <w:r w:rsidR="00040C1D">
        <w:rPr>
          <w:rFonts w:ascii="Arial Narrow" w:hAnsi="Arial Narrow"/>
        </w:rPr>
        <w:t xml:space="preserve">Al estudiar cada acápite usted </w:t>
      </w:r>
      <w:r w:rsidR="00040C1D" w:rsidRPr="00040C1D">
        <w:rPr>
          <w:rFonts w:ascii="Arial Narrow" w:hAnsi="Arial Narrow"/>
          <w:b/>
        </w:rPr>
        <w:t>debe revisar frecuentemente el programa de la asignatura a fin de verificar el nivel de exigencia de aprendizaje de interés, dado en los objetivos</w:t>
      </w:r>
      <w:r w:rsidR="00040C1D">
        <w:rPr>
          <w:rFonts w:ascii="Arial Narrow" w:hAnsi="Arial Narrow"/>
        </w:rPr>
        <w:t>, en los libros suele tratarse un nivel de información superior, que siempre debe leerse y comprenderse, pero se debe hacer mayor énfasis en los aspectos relacionados al dominio de los objetivos generales y temáticos. Es decir, dominar los objetivos primero y después ampliar.</w:t>
      </w:r>
    </w:p>
    <w:sectPr w:rsidR="00965AFA" w:rsidRPr="00965AFA" w:rsidSect="000B3B6F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B35EB"/>
    <w:multiLevelType w:val="hybridMultilevel"/>
    <w:tmpl w:val="6A3CDDE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90DB3"/>
    <w:multiLevelType w:val="hybridMultilevel"/>
    <w:tmpl w:val="90E4E1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817AC"/>
    <w:multiLevelType w:val="hybridMultilevel"/>
    <w:tmpl w:val="BBB00740"/>
    <w:lvl w:ilvl="0" w:tplc="0C0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08B1EA7"/>
    <w:multiLevelType w:val="hybridMultilevel"/>
    <w:tmpl w:val="CE82FFEA"/>
    <w:lvl w:ilvl="0" w:tplc="FC70E3F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E0"/>
    <w:rsid w:val="00040C1D"/>
    <w:rsid w:val="000B3B6F"/>
    <w:rsid w:val="001B61A6"/>
    <w:rsid w:val="002E54EA"/>
    <w:rsid w:val="003C6CF6"/>
    <w:rsid w:val="004B4D6C"/>
    <w:rsid w:val="005742A0"/>
    <w:rsid w:val="00965AFA"/>
    <w:rsid w:val="00B26376"/>
    <w:rsid w:val="00CB6BE0"/>
    <w:rsid w:val="00EB2272"/>
    <w:rsid w:val="00ED5244"/>
    <w:rsid w:val="00FB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3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3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morfologia</dc:creator>
  <cp:lastModifiedBy>morfologia</cp:lastModifiedBy>
  <cp:revision>4</cp:revision>
  <dcterms:created xsi:type="dcterms:W3CDTF">2020-03-24T20:01:00Z</dcterms:created>
  <dcterms:modified xsi:type="dcterms:W3CDTF">2020-03-24T20:37:00Z</dcterms:modified>
</cp:coreProperties>
</file>