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E33007">
        <w:rPr>
          <w:rFonts w:ascii="Arial" w:hAnsi="Arial" w:cs="Arial"/>
          <w:b/>
          <w:sz w:val="24"/>
          <w:szCs w:val="24"/>
        </w:rPr>
        <w:t xml:space="preserve">TÉCNICO SUPERIOR CICLO CORTO </w:t>
      </w:r>
      <w:r w:rsidR="00743660">
        <w:rPr>
          <w:rFonts w:ascii="Arial" w:hAnsi="Arial" w:cs="Arial"/>
          <w:b/>
          <w:sz w:val="24"/>
          <w:szCs w:val="24"/>
        </w:rPr>
        <w:t xml:space="preserve"> ENFERMERÍA </w:t>
      </w:r>
      <w:r w:rsidR="003165EA">
        <w:rPr>
          <w:rFonts w:ascii="Arial" w:hAnsi="Arial" w:cs="Arial"/>
          <w:b/>
          <w:sz w:val="24"/>
          <w:szCs w:val="24"/>
        </w:rPr>
        <w:t xml:space="preserve"> </w:t>
      </w:r>
      <w:r w:rsidR="00743660">
        <w:rPr>
          <w:rFonts w:ascii="Arial" w:hAnsi="Arial" w:cs="Arial"/>
          <w:b/>
          <w:sz w:val="24"/>
          <w:szCs w:val="24"/>
        </w:rPr>
        <w:t xml:space="preserve">1 </w:t>
      </w:r>
      <w:r w:rsidR="003165EA">
        <w:rPr>
          <w:rFonts w:ascii="Arial" w:hAnsi="Arial" w:cs="Arial"/>
          <w:b/>
          <w:sz w:val="24"/>
          <w:szCs w:val="24"/>
        </w:rPr>
        <w:t>AÑO</w:t>
      </w:r>
      <w:r w:rsidR="00743660">
        <w:rPr>
          <w:rFonts w:ascii="Arial" w:hAnsi="Arial" w:cs="Arial"/>
          <w:b/>
          <w:sz w:val="24"/>
          <w:szCs w:val="24"/>
        </w:rPr>
        <w:t xml:space="preserve"> </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743660">
        <w:rPr>
          <w:rFonts w:ascii="Arial" w:hAnsi="Arial" w:cs="Arial"/>
          <w:b/>
          <w:sz w:val="24"/>
          <w:szCs w:val="24"/>
        </w:rPr>
        <w:t>FARMACOLOGÍA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bookmarkStart w:id="0" w:name="_GoBack"/>
      <w:bookmarkEnd w:id="0"/>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743660">
        <w:rPr>
          <w:rFonts w:ascii="Arial" w:hAnsi="Arial" w:cs="Arial"/>
          <w:b/>
          <w:sz w:val="24"/>
          <w:szCs w:val="24"/>
        </w:rPr>
        <w:t>Farmacología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E33007" w:rsidRPr="00E33007" w:rsidRDefault="003165EA" w:rsidP="00E33007">
      <w:pPr>
        <w:widowControl w:val="0"/>
        <w:jc w:val="both"/>
        <w:rPr>
          <w:rFonts w:ascii="Arial" w:hAnsi="Arial" w:cs="Arial"/>
          <w:sz w:val="24"/>
          <w:szCs w:val="24"/>
          <w:lang w:val="es-ES_tradnl"/>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E33007" w:rsidRPr="00E33007">
        <w:rPr>
          <w:rFonts w:ascii="Arial" w:hAnsi="Arial" w:cs="Arial"/>
          <w:sz w:val="24"/>
          <w:szCs w:val="24"/>
          <w:lang w:val="es-ES_tradnl"/>
        </w:rPr>
        <w:t xml:space="preserve">Medicamentos utilizados en el tratamiento de enfermedades cardiovasculares.  </w:t>
      </w:r>
    </w:p>
    <w:p w:rsidR="00E33007" w:rsidRPr="00E33007" w:rsidRDefault="00E33007" w:rsidP="00E33007">
      <w:pPr>
        <w:jc w:val="both"/>
        <w:rPr>
          <w:rFonts w:ascii="Arial" w:hAnsi="Arial" w:cs="Arial"/>
          <w:sz w:val="24"/>
          <w:szCs w:val="24"/>
        </w:rPr>
      </w:pPr>
      <w:r w:rsidRPr="00E33007">
        <w:rPr>
          <w:rFonts w:ascii="Arial" w:hAnsi="Arial" w:cs="Arial"/>
          <w:sz w:val="24"/>
          <w:szCs w:val="24"/>
        </w:rPr>
        <w:t xml:space="preserve">              </w:t>
      </w:r>
      <w:r w:rsidRPr="00E33007">
        <w:rPr>
          <w:rFonts w:ascii="Arial" w:hAnsi="Arial" w:cs="Arial"/>
          <w:sz w:val="24"/>
          <w:szCs w:val="24"/>
          <w:lang w:val="es-ES_tradnl"/>
        </w:rPr>
        <w:t xml:space="preserve">I) Fármacos empleados en el tratamiento de Hipertensión arterial.    </w:t>
      </w:r>
    </w:p>
    <w:p w:rsidR="00471E1C" w:rsidRPr="00471E1C" w:rsidRDefault="00471E1C" w:rsidP="00E33007">
      <w:pPr>
        <w:spacing w:after="0" w:line="240" w:lineRule="auto"/>
        <w:jc w:val="both"/>
        <w:rPr>
          <w:rFonts w:ascii="Arial" w:hAnsi="Arial" w:cs="Arial"/>
          <w:b/>
          <w:sz w:val="24"/>
          <w:szCs w:val="24"/>
        </w:rPr>
      </w:pP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E33007" w:rsidRPr="00E33007" w:rsidRDefault="00E33007" w:rsidP="00E33007">
      <w:pPr>
        <w:spacing w:after="0" w:line="240" w:lineRule="auto"/>
        <w:jc w:val="both"/>
        <w:rPr>
          <w:rFonts w:ascii="Arial" w:eastAsia="Times New Roman" w:hAnsi="Arial" w:cs="Arial"/>
          <w:sz w:val="24"/>
          <w:szCs w:val="24"/>
          <w:lang w:val="es-ES_tradnl" w:eastAsia="es-ES"/>
        </w:rPr>
      </w:pPr>
      <w:r w:rsidRPr="00E33007">
        <w:rPr>
          <w:rFonts w:ascii="Arial" w:eastAsia="Times New Roman" w:hAnsi="Arial" w:cs="Arial"/>
          <w:sz w:val="24"/>
          <w:szCs w:val="24"/>
          <w:lang w:val="es-ES_tradnl" w:eastAsia="es-ES"/>
        </w:rPr>
        <w:t xml:space="preserve">-Interpretar, a partir del mecanismo de acción general, las acciones farmacológicas y  las vías de administración, los beneficios esperados con el uso de estos fármacos, en diferentes situaciones clínicas, según las características del paciente. </w:t>
      </w:r>
    </w:p>
    <w:p w:rsidR="00E33007" w:rsidRDefault="00E33007" w:rsidP="00E33007">
      <w:pPr>
        <w:widowControl w:val="0"/>
        <w:spacing w:after="0" w:line="240" w:lineRule="auto"/>
        <w:jc w:val="both"/>
        <w:rPr>
          <w:rFonts w:ascii="Arial" w:eastAsia="Times New Roman" w:hAnsi="Arial" w:cs="Arial"/>
          <w:sz w:val="24"/>
          <w:szCs w:val="24"/>
          <w:lang w:val="es-ES_tradnl" w:eastAsia="es-ES"/>
        </w:rPr>
      </w:pPr>
      <w:r w:rsidRPr="00E33007">
        <w:rPr>
          <w:rFonts w:ascii="Arial" w:eastAsia="Times New Roman" w:hAnsi="Arial" w:cs="Arial"/>
          <w:sz w:val="24"/>
          <w:szCs w:val="24"/>
          <w:lang w:val="es-ES_tradnl" w:eastAsia="es-ES"/>
        </w:rPr>
        <w:t xml:space="preserve">-Predecir y/o identificar las  principales  reacciones   indeseables, contraindicaciones e </w:t>
      </w:r>
      <w:r w:rsidRPr="00E33007">
        <w:rPr>
          <w:rFonts w:ascii="Arial" w:eastAsia="Times New Roman" w:hAnsi="Arial" w:cs="Arial"/>
          <w:sz w:val="24"/>
          <w:szCs w:val="24"/>
          <w:lang w:val="es-ES_tradnl" w:eastAsia="es-ES"/>
        </w:rPr>
        <w:lastRenderedPageBreak/>
        <w:t>interacciones, relacionándolas con la interpretación del mecanismo de acción, las vías de administración y el estado del paciente, aplicándolas a diferentes situaciones clínicas.</w:t>
      </w:r>
    </w:p>
    <w:p w:rsidR="00E33007" w:rsidRPr="00E33007" w:rsidRDefault="00E33007" w:rsidP="00E33007">
      <w:pPr>
        <w:widowControl w:val="0"/>
        <w:spacing w:after="0" w:line="240" w:lineRule="auto"/>
        <w:jc w:val="both"/>
        <w:rPr>
          <w:rFonts w:ascii="Arial" w:eastAsia="Times New Roman" w:hAnsi="Arial" w:cs="Arial"/>
          <w:sz w:val="24"/>
          <w:szCs w:val="24"/>
          <w:lang w:val="es-ES_tradnl" w:eastAsia="es-ES"/>
        </w:rPr>
      </w:pPr>
      <w:r w:rsidRPr="00E33007">
        <w:rPr>
          <w:rFonts w:ascii="Arial" w:eastAsia="Times New Roman" w:hAnsi="Arial" w:cs="Arial"/>
          <w:sz w:val="24"/>
          <w:szCs w:val="24"/>
          <w:lang w:val="es-ES_tradnl" w:eastAsia="es-ES"/>
        </w:rPr>
        <w:t>- Explicar las precauciones a tener en cuenta al administrar estos fármacos</w:t>
      </w:r>
      <w:r w:rsidRPr="00E33007">
        <w:rPr>
          <w:rFonts w:ascii="Arial" w:eastAsia="Times New Roman" w:hAnsi="Arial" w:cs="Arial"/>
          <w:sz w:val="24"/>
          <w:szCs w:val="24"/>
          <w:lang w:val="es-ES" w:eastAsia="es-ES"/>
        </w:rPr>
        <w:t xml:space="preserve"> </w:t>
      </w:r>
    </w:p>
    <w:p w:rsidR="00AF6C60" w:rsidRPr="00E33007" w:rsidRDefault="00AF6C60" w:rsidP="00AF6C60">
      <w:pPr>
        <w:pStyle w:val="Prrafodelista"/>
        <w:jc w:val="both"/>
        <w:rPr>
          <w:rFonts w:cs="Arial"/>
          <w:szCs w:val="24"/>
          <w:lang w:val="es-ES"/>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Hipertensión arterial. Concepto.</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 Clasificación de los antihipertensivos según su  mecanismo de acción.</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 Diuréticos: </w:t>
      </w:r>
      <w:proofErr w:type="spellStart"/>
      <w:r w:rsidRPr="00E33007">
        <w:rPr>
          <w:rFonts w:ascii="Arial" w:hAnsi="Arial" w:cs="Arial"/>
          <w:sz w:val="24"/>
          <w:szCs w:val="24"/>
          <w:lang w:val="es-ES_tradnl"/>
        </w:rPr>
        <w:t>Tiacidas</w:t>
      </w:r>
      <w:proofErr w:type="spellEnd"/>
      <w:r w:rsidRPr="00E33007">
        <w:rPr>
          <w:rFonts w:ascii="Arial" w:hAnsi="Arial" w:cs="Arial"/>
          <w:sz w:val="24"/>
          <w:szCs w:val="24"/>
          <w:lang w:val="es-ES_tradnl"/>
        </w:rPr>
        <w:t xml:space="preserve">, </w:t>
      </w:r>
      <w:proofErr w:type="spellStart"/>
      <w:r w:rsidRPr="00E33007">
        <w:rPr>
          <w:rFonts w:ascii="Arial" w:hAnsi="Arial" w:cs="Arial"/>
          <w:sz w:val="24"/>
          <w:szCs w:val="24"/>
          <w:lang w:val="es-ES_tradnl"/>
        </w:rPr>
        <w:t>clortalidona</w:t>
      </w:r>
      <w:proofErr w:type="spellEnd"/>
      <w:r w:rsidRPr="00E33007">
        <w:rPr>
          <w:rFonts w:ascii="Arial" w:hAnsi="Arial" w:cs="Arial"/>
          <w:sz w:val="24"/>
          <w:szCs w:val="24"/>
          <w:lang w:val="es-ES_tradnl"/>
        </w:rPr>
        <w:t xml:space="preserve">, furosemida, </w:t>
      </w:r>
      <w:proofErr w:type="spellStart"/>
      <w:r w:rsidRPr="00E33007">
        <w:rPr>
          <w:rFonts w:ascii="Arial" w:hAnsi="Arial" w:cs="Arial"/>
          <w:sz w:val="24"/>
          <w:szCs w:val="24"/>
          <w:lang w:val="es-ES_tradnl"/>
        </w:rPr>
        <w:t>espironolactona</w:t>
      </w:r>
      <w:proofErr w:type="spellEnd"/>
      <w:r w:rsidRPr="00E33007">
        <w:rPr>
          <w:rFonts w:ascii="Arial" w:hAnsi="Arial" w:cs="Arial"/>
          <w:sz w:val="24"/>
          <w:szCs w:val="24"/>
          <w:lang w:val="es-ES_tradnl"/>
        </w:rPr>
        <w:t>. Usos.</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 Relajantes directos de la fibra lisa vascular: </w:t>
      </w:r>
      <w:proofErr w:type="spellStart"/>
      <w:r w:rsidRPr="00E33007">
        <w:rPr>
          <w:rFonts w:ascii="Arial" w:hAnsi="Arial" w:cs="Arial"/>
          <w:sz w:val="24"/>
          <w:szCs w:val="24"/>
          <w:lang w:val="es-ES_tradnl"/>
        </w:rPr>
        <w:t>Hidralacina</w:t>
      </w:r>
      <w:proofErr w:type="spellEnd"/>
      <w:r w:rsidRPr="00E33007">
        <w:rPr>
          <w:rFonts w:ascii="Arial" w:hAnsi="Arial" w:cs="Arial"/>
          <w:sz w:val="24"/>
          <w:szCs w:val="24"/>
          <w:lang w:val="es-ES_tradnl"/>
        </w:rPr>
        <w:t xml:space="preserve">. </w:t>
      </w:r>
      <w:proofErr w:type="spellStart"/>
      <w:r w:rsidRPr="00E33007">
        <w:rPr>
          <w:rFonts w:ascii="Arial" w:hAnsi="Arial" w:cs="Arial"/>
          <w:sz w:val="24"/>
          <w:szCs w:val="24"/>
          <w:lang w:val="es-ES_tradnl"/>
        </w:rPr>
        <w:t>Nitroprusiato</w:t>
      </w:r>
      <w:proofErr w:type="spellEnd"/>
      <w:r w:rsidRPr="00E33007">
        <w:rPr>
          <w:rFonts w:ascii="Arial" w:hAnsi="Arial" w:cs="Arial"/>
          <w:sz w:val="24"/>
          <w:szCs w:val="24"/>
          <w:lang w:val="es-ES_tradnl"/>
        </w:rPr>
        <w:t>.</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 Bloqueadores de los canales de  calcio.</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 Inhibidores de la actividad simpática:</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A nivel central: alfa-</w:t>
      </w:r>
      <w:proofErr w:type="spellStart"/>
      <w:r w:rsidRPr="00E33007">
        <w:rPr>
          <w:rFonts w:ascii="Arial" w:hAnsi="Arial" w:cs="Arial"/>
          <w:sz w:val="24"/>
          <w:szCs w:val="24"/>
          <w:lang w:val="es-ES_tradnl"/>
        </w:rPr>
        <w:t>metil</w:t>
      </w:r>
      <w:proofErr w:type="spellEnd"/>
      <w:r w:rsidRPr="00E33007">
        <w:rPr>
          <w:rFonts w:ascii="Arial" w:hAnsi="Arial" w:cs="Arial"/>
          <w:sz w:val="24"/>
          <w:szCs w:val="24"/>
          <w:lang w:val="es-ES_tradnl"/>
        </w:rPr>
        <w:t xml:space="preserve"> dopa</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A nivel de la terminación post ganglionar simpática: </w:t>
      </w:r>
      <w:proofErr w:type="spellStart"/>
      <w:r w:rsidRPr="00E33007">
        <w:rPr>
          <w:rFonts w:ascii="Arial" w:hAnsi="Arial" w:cs="Arial"/>
          <w:sz w:val="24"/>
          <w:szCs w:val="24"/>
          <w:lang w:val="es-ES_tradnl"/>
        </w:rPr>
        <w:t>reserpina</w:t>
      </w:r>
      <w:proofErr w:type="spellEnd"/>
      <w:r w:rsidRPr="00E33007">
        <w:rPr>
          <w:rFonts w:ascii="Arial" w:hAnsi="Arial" w:cs="Arial"/>
          <w:sz w:val="24"/>
          <w:szCs w:val="24"/>
          <w:lang w:val="es-ES_tradnl"/>
        </w:rPr>
        <w:t xml:space="preserve">,      </w:t>
      </w:r>
      <w:proofErr w:type="spellStart"/>
      <w:r w:rsidRPr="00E33007">
        <w:rPr>
          <w:rFonts w:ascii="Arial" w:hAnsi="Arial" w:cs="Arial"/>
          <w:sz w:val="24"/>
          <w:szCs w:val="24"/>
          <w:lang w:val="es-ES_tradnl"/>
        </w:rPr>
        <w:t>guanetidina</w:t>
      </w:r>
      <w:proofErr w:type="spellEnd"/>
      <w:r w:rsidRPr="00E33007">
        <w:rPr>
          <w:rFonts w:ascii="Arial" w:hAnsi="Arial" w:cs="Arial"/>
          <w:sz w:val="24"/>
          <w:szCs w:val="24"/>
          <w:lang w:val="es-ES_tradnl"/>
        </w:rPr>
        <w:t>.</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A nivel de receptores beta: </w:t>
      </w:r>
      <w:proofErr w:type="spellStart"/>
      <w:r w:rsidRPr="00E33007">
        <w:rPr>
          <w:rFonts w:ascii="Arial" w:hAnsi="Arial" w:cs="Arial"/>
          <w:sz w:val="24"/>
          <w:szCs w:val="24"/>
          <w:lang w:val="es-ES_tradnl"/>
        </w:rPr>
        <w:t>Propranolol</w:t>
      </w:r>
      <w:proofErr w:type="spellEnd"/>
      <w:r w:rsidRPr="00E33007">
        <w:rPr>
          <w:rFonts w:ascii="Arial" w:hAnsi="Arial" w:cs="Arial"/>
          <w:sz w:val="24"/>
          <w:szCs w:val="24"/>
          <w:lang w:val="es-ES_tradnl"/>
        </w:rPr>
        <w:t xml:space="preserve">, </w:t>
      </w:r>
      <w:proofErr w:type="spellStart"/>
      <w:r w:rsidRPr="00E33007">
        <w:rPr>
          <w:rFonts w:ascii="Arial" w:hAnsi="Arial" w:cs="Arial"/>
          <w:sz w:val="24"/>
          <w:szCs w:val="24"/>
          <w:lang w:val="es-ES_tradnl"/>
        </w:rPr>
        <w:t>atenolol</w:t>
      </w:r>
      <w:proofErr w:type="spellEnd"/>
      <w:r w:rsidRPr="00E33007">
        <w:rPr>
          <w:rFonts w:ascii="Arial" w:hAnsi="Arial" w:cs="Arial"/>
          <w:sz w:val="24"/>
          <w:szCs w:val="24"/>
          <w:lang w:val="es-ES_tradnl"/>
        </w:rPr>
        <w:t>.</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A nivel de receptores alfa: </w:t>
      </w:r>
      <w:proofErr w:type="spellStart"/>
      <w:r w:rsidRPr="00E33007">
        <w:rPr>
          <w:rFonts w:ascii="Arial" w:hAnsi="Arial" w:cs="Arial"/>
          <w:sz w:val="24"/>
          <w:szCs w:val="24"/>
          <w:lang w:val="es-ES_tradnl"/>
        </w:rPr>
        <w:t>Prazosina</w:t>
      </w:r>
      <w:proofErr w:type="spellEnd"/>
      <w:r w:rsidRPr="00E33007">
        <w:rPr>
          <w:rFonts w:ascii="Arial" w:hAnsi="Arial" w:cs="Arial"/>
          <w:sz w:val="24"/>
          <w:szCs w:val="24"/>
          <w:lang w:val="es-ES_tradnl"/>
        </w:rPr>
        <w:t>.</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b/>
          <w:bCs/>
          <w:sz w:val="24"/>
          <w:szCs w:val="24"/>
          <w:lang w:val="es-ES_tradnl"/>
        </w:rPr>
        <w:t xml:space="preserve">     </w:t>
      </w:r>
      <w:r w:rsidRPr="00E33007">
        <w:rPr>
          <w:rFonts w:ascii="Arial" w:hAnsi="Arial" w:cs="Arial"/>
          <w:sz w:val="24"/>
          <w:szCs w:val="24"/>
          <w:lang w:val="es-ES_tradnl"/>
        </w:rPr>
        <w:t xml:space="preserve">- Inhibidores de la actividad del sistema renina-angiotensina: </w:t>
      </w:r>
      <w:proofErr w:type="spellStart"/>
      <w:r w:rsidRPr="00E33007">
        <w:rPr>
          <w:rFonts w:ascii="Arial" w:hAnsi="Arial" w:cs="Arial"/>
          <w:sz w:val="24"/>
          <w:szCs w:val="24"/>
          <w:lang w:val="es-ES_tradnl"/>
        </w:rPr>
        <w:t>captopril</w:t>
      </w:r>
      <w:proofErr w:type="spellEnd"/>
      <w:r w:rsidRPr="00E33007">
        <w:rPr>
          <w:rFonts w:ascii="Arial" w:hAnsi="Arial" w:cs="Arial"/>
          <w:sz w:val="24"/>
          <w:szCs w:val="24"/>
          <w:lang w:val="es-ES_tradnl"/>
        </w:rPr>
        <w:t>.</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Aspectos </w:t>
      </w:r>
      <w:proofErr w:type="spellStart"/>
      <w:r w:rsidRPr="00E33007">
        <w:rPr>
          <w:rFonts w:ascii="Arial" w:hAnsi="Arial" w:cs="Arial"/>
          <w:sz w:val="24"/>
          <w:szCs w:val="24"/>
          <w:lang w:val="es-ES_tradnl"/>
        </w:rPr>
        <w:t>farmacocinéticos</w:t>
      </w:r>
      <w:proofErr w:type="spellEnd"/>
      <w:r w:rsidRPr="00E33007">
        <w:rPr>
          <w:rFonts w:ascii="Arial" w:hAnsi="Arial" w:cs="Arial"/>
          <w:sz w:val="24"/>
          <w:szCs w:val="24"/>
          <w:lang w:val="es-ES_tradnl"/>
        </w:rPr>
        <w:t xml:space="preserve"> relevantes. Reacciones indeseable.   Contraindicaciones.   </w:t>
      </w:r>
      <w:r>
        <w:rPr>
          <w:rFonts w:ascii="Arial" w:hAnsi="Arial" w:cs="Arial"/>
          <w:sz w:val="24"/>
          <w:szCs w:val="24"/>
          <w:lang w:val="es-ES_tradnl"/>
        </w:rPr>
        <w:t xml:space="preserve">     </w:t>
      </w:r>
      <w:r w:rsidRPr="00E33007">
        <w:rPr>
          <w:rFonts w:ascii="Arial" w:hAnsi="Arial" w:cs="Arial"/>
          <w:sz w:val="24"/>
          <w:szCs w:val="24"/>
          <w:lang w:val="es-ES_tradnl"/>
        </w:rPr>
        <w:t>Precauciones. Interacciones. Preparados. Vías de administración.</w:t>
      </w:r>
    </w:p>
    <w:p w:rsidR="00E33007" w:rsidRPr="00E33007" w:rsidRDefault="00E33007" w:rsidP="00E33007">
      <w:pPr>
        <w:widowControl w:val="0"/>
        <w:spacing w:after="0" w:line="240" w:lineRule="auto"/>
        <w:jc w:val="both"/>
        <w:rPr>
          <w:rFonts w:ascii="Arial" w:hAnsi="Arial" w:cs="Arial"/>
          <w:sz w:val="24"/>
          <w:szCs w:val="24"/>
          <w:lang w:val="es-ES_tradnl"/>
        </w:rPr>
      </w:pPr>
      <w:r w:rsidRPr="00E33007">
        <w:rPr>
          <w:rFonts w:ascii="Arial" w:hAnsi="Arial" w:cs="Arial"/>
          <w:sz w:val="24"/>
          <w:szCs w:val="24"/>
          <w:lang w:val="es-ES_tradnl"/>
        </w:rPr>
        <w:t xml:space="preserve">     -Fitofármaco: Caña Santa.</w:t>
      </w:r>
    </w:p>
    <w:p w:rsidR="00471E1C" w:rsidRPr="00E33007" w:rsidRDefault="00471E1C" w:rsidP="00AF6C60">
      <w:pPr>
        <w:spacing w:after="0" w:line="240" w:lineRule="auto"/>
        <w:jc w:val="both"/>
        <w:rPr>
          <w:rFonts w:ascii="Arial" w:hAnsi="Arial" w:cs="Arial"/>
          <w:b/>
          <w:sz w:val="24"/>
          <w:szCs w:val="24"/>
          <w:lang w:val="es-ES_tradnl"/>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743660" w:rsidRDefault="00743660"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43660" w:rsidRDefault="00743660" w:rsidP="006E3992">
      <w:pPr>
        <w:spacing w:after="0" w:line="240" w:lineRule="auto"/>
        <w:jc w:val="both"/>
        <w:rPr>
          <w:rFonts w:ascii="Arial" w:hAnsi="Arial" w:cs="Arial"/>
          <w:b/>
          <w:bCs/>
          <w:sz w:val="24"/>
          <w:szCs w:val="24"/>
        </w:rPr>
      </w:pPr>
    </w:p>
    <w:p w:rsidR="00E33007" w:rsidRPr="00E33007" w:rsidRDefault="00E33007" w:rsidP="00E33007">
      <w:pPr>
        <w:widowControl w:val="0"/>
        <w:spacing w:after="0" w:line="240" w:lineRule="auto"/>
        <w:jc w:val="both"/>
        <w:outlineLvl w:val="0"/>
        <w:rPr>
          <w:rFonts w:ascii="Arial" w:eastAsia="Times New Roman" w:hAnsi="Arial" w:cs="Arial"/>
          <w:b/>
          <w:bCs/>
          <w:sz w:val="24"/>
          <w:szCs w:val="24"/>
          <w:lang w:val="es-ES" w:eastAsia="es-ES"/>
        </w:rPr>
      </w:pPr>
      <w:r w:rsidRPr="00E33007">
        <w:rPr>
          <w:rFonts w:ascii="Arial" w:eastAsia="Times New Roman" w:hAnsi="Arial" w:cs="Arial"/>
          <w:b/>
          <w:bCs/>
          <w:sz w:val="24"/>
          <w:szCs w:val="24"/>
          <w:lang w:val="es-ES" w:eastAsia="es-ES"/>
        </w:rPr>
        <w:t>Texto básico:</w:t>
      </w:r>
    </w:p>
    <w:p w:rsidR="00E33007" w:rsidRPr="00E33007" w:rsidRDefault="00E33007" w:rsidP="00E33007">
      <w:pPr>
        <w:widowControl w:val="0"/>
        <w:numPr>
          <w:ilvl w:val="0"/>
          <w:numId w:val="18"/>
        </w:numPr>
        <w:spacing w:after="0" w:line="240" w:lineRule="auto"/>
        <w:ind w:left="0"/>
        <w:jc w:val="both"/>
        <w:rPr>
          <w:rFonts w:ascii="Arial" w:eastAsia="Times New Roman" w:hAnsi="Arial" w:cs="Arial"/>
          <w:sz w:val="24"/>
          <w:szCs w:val="24"/>
          <w:lang w:val="es-ES_tradnl" w:eastAsia="es-ES"/>
        </w:rPr>
      </w:pPr>
      <w:r w:rsidRPr="00E33007">
        <w:rPr>
          <w:rFonts w:ascii="Arial" w:eastAsia="Times New Roman" w:hAnsi="Arial" w:cs="Arial"/>
          <w:sz w:val="24"/>
          <w:szCs w:val="24"/>
          <w:lang w:val="es-ES" w:eastAsia="es-ES"/>
        </w:rPr>
        <w:t>Colectivo de autores. Temas de farmacología para estudiantes de enfermería. Editorial Ciencias Médicas. La Habana. 2004. (Pág.:46 – 53.)</w:t>
      </w:r>
    </w:p>
    <w:p w:rsidR="00E33007" w:rsidRPr="00E33007" w:rsidRDefault="00E33007" w:rsidP="00E33007">
      <w:pPr>
        <w:widowControl w:val="0"/>
        <w:numPr>
          <w:ilvl w:val="0"/>
          <w:numId w:val="18"/>
        </w:numPr>
        <w:spacing w:after="0" w:line="240" w:lineRule="auto"/>
        <w:ind w:left="0"/>
        <w:jc w:val="both"/>
        <w:rPr>
          <w:rFonts w:ascii="Arial" w:eastAsia="Times New Roman" w:hAnsi="Arial" w:cs="Arial"/>
          <w:sz w:val="24"/>
          <w:szCs w:val="24"/>
          <w:lang w:val="es-ES_tradnl" w:eastAsia="es-ES"/>
        </w:rPr>
      </w:pPr>
      <w:r w:rsidRPr="00E33007">
        <w:rPr>
          <w:rFonts w:ascii="Arial" w:eastAsia="Times New Roman" w:hAnsi="Arial" w:cs="Arial"/>
          <w:sz w:val="24"/>
          <w:szCs w:val="24"/>
          <w:lang w:val="es-ES_tradnl" w:eastAsia="es-ES"/>
        </w:rPr>
        <w:t xml:space="preserve">Enfermería  Tomo IV. (Farmacología). Colectivo de  Autores  1986. Editorial. Pueblo y Educación. </w:t>
      </w:r>
    </w:p>
    <w:p w:rsidR="00E33007" w:rsidRPr="00E33007" w:rsidRDefault="00E33007" w:rsidP="00E33007">
      <w:pPr>
        <w:widowControl w:val="0"/>
        <w:spacing w:after="0" w:line="240" w:lineRule="auto"/>
        <w:jc w:val="both"/>
        <w:rPr>
          <w:rFonts w:ascii="Arial" w:eastAsia="Times New Roman" w:hAnsi="Arial" w:cs="Arial"/>
          <w:sz w:val="24"/>
          <w:szCs w:val="24"/>
          <w:lang w:val="es-ES" w:eastAsia="es-ES"/>
        </w:rPr>
      </w:pPr>
      <w:r w:rsidRPr="00E33007">
        <w:rPr>
          <w:rFonts w:ascii="Arial" w:eastAsia="Times New Roman" w:hAnsi="Arial" w:cs="Arial"/>
          <w:b/>
          <w:bCs/>
          <w:sz w:val="24"/>
          <w:szCs w:val="24"/>
          <w:lang w:val="es-ES" w:eastAsia="es-ES"/>
        </w:rPr>
        <w:t>Texto complementario:</w:t>
      </w:r>
    </w:p>
    <w:p w:rsidR="00E33007" w:rsidRPr="00E33007" w:rsidRDefault="00E33007" w:rsidP="00E33007">
      <w:pPr>
        <w:widowControl w:val="0"/>
        <w:numPr>
          <w:ilvl w:val="0"/>
          <w:numId w:val="19"/>
        </w:numPr>
        <w:spacing w:after="0" w:line="240" w:lineRule="auto"/>
        <w:ind w:left="0"/>
        <w:jc w:val="both"/>
        <w:rPr>
          <w:rFonts w:ascii="Arial" w:eastAsia="Times New Roman" w:hAnsi="Arial" w:cs="Arial"/>
          <w:sz w:val="24"/>
          <w:szCs w:val="24"/>
          <w:lang w:val="es-ES" w:eastAsia="es-ES"/>
        </w:rPr>
      </w:pPr>
      <w:r w:rsidRPr="00E33007">
        <w:rPr>
          <w:rFonts w:ascii="Arial" w:eastAsia="Times New Roman" w:hAnsi="Arial" w:cs="Arial"/>
          <w:sz w:val="24"/>
          <w:szCs w:val="24"/>
          <w:lang w:val="es-ES" w:eastAsia="es-ES"/>
        </w:rPr>
        <w:t xml:space="preserve"> Centro  para  el  desarrollo  de  la  Fármaco epidemiología.  Formulario  Nacional  de  Medicamentos.  Editorial  Ciencias  Médicas. La  Habana. 2003.</w:t>
      </w:r>
    </w:p>
    <w:p w:rsidR="00E33007" w:rsidRPr="00E33007" w:rsidRDefault="00E33007" w:rsidP="00E33007">
      <w:pPr>
        <w:widowControl w:val="0"/>
        <w:spacing w:after="0" w:line="240" w:lineRule="auto"/>
        <w:jc w:val="both"/>
        <w:rPr>
          <w:rFonts w:ascii="Arial" w:eastAsia="Times New Roman" w:hAnsi="Arial" w:cs="Arial"/>
          <w:sz w:val="24"/>
          <w:szCs w:val="24"/>
          <w:lang w:val="es-ES" w:eastAsia="es-ES"/>
        </w:rPr>
      </w:pPr>
      <w:r w:rsidRPr="00E33007">
        <w:rPr>
          <w:rFonts w:ascii="Arial" w:eastAsia="Times New Roman" w:hAnsi="Arial" w:cs="Arial"/>
          <w:sz w:val="24"/>
          <w:szCs w:val="24"/>
          <w:lang w:val="es-ES" w:eastAsia="es-ES"/>
        </w:rPr>
        <w:t xml:space="preserve">                           * Antihipertensivos. (Pág.:297 -  304).</w:t>
      </w:r>
    </w:p>
    <w:p w:rsidR="00E33007" w:rsidRPr="00E33007" w:rsidRDefault="00E33007" w:rsidP="00E33007">
      <w:pPr>
        <w:widowControl w:val="0"/>
        <w:numPr>
          <w:ilvl w:val="0"/>
          <w:numId w:val="19"/>
        </w:numPr>
        <w:spacing w:after="0" w:line="240" w:lineRule="auto"/>
        <w:ind w:left="0"/>
        <w:jc w:val="both"/>
        <w:rPr>
          <w:rFonts w:ascii="Arial" w:eastAsia="Times New Roman" w:hAnsi="Arial" w:cs="Arial"/>
          <w:sz w:val="24"/>
          <w:szCs w:val="24"/>
          <w:lang w:val="es-ES" w:eastAsia="es-ES"/>
        </w:rPr>
      </w:pPr>
      <w:r w:rsidRPr="00E33007">
        <w:rPr>
          <w:rFonts w:ascii="Arial" w:eastAsia="Times New Roman" w:hAnsi="Arial" w:cs="Arial"/>
          <w:sz w:val="24"/>
          <w:szCs w:val="24"/>
          <w:lang w:val="es-ES" w:eastAsia="es-ES"/>
        </w:rPr>
        <w:t xml:space="preserve">Colectivo de autores. Farmacología. Editorial Ciencias Médicas. Habana. 2001. </w:t>
      </w:r>
    </w:p>
    <w:p w:rsidR="00E33007" w:rsidRPr="00E33007" w:rsidRDefault="00E33007" w:rsidP="00E33007">
      <w:pPr>
        <w:widowControl w:val="0"/>
        <w:spacing w:after="0" w:line="240" w:lineRule="auto"/>
        <w:jc w:val="both"/>
        <w:rPr>
          <w:rFonts w:ascii="Arial" w:eastAsia="Times New Roman" w:hAnsi="Arial" w:cs="Arial"/>
          <w:sz w:val="24"/>
          <w:szCs w:val="24"/>
          <w:lang w:val="es-ES" w:eastAsia="es-ES"/>
        </w:rPr>
      </w:pPr>
      <w:r w:rsidRPr="00E33007">
        <w:rPr>
          <w:rFonts w:ascii="Arial" w:eastAsia="Times New Roman" w:hAnsi="Arial" w:cs="Arial"/>
          <w:sz w:val="24"/>
          <w:szCs w:val="24"/>
          <w:lang w:val="es-ES" w:eastAsia="es-ES"/>
        </w:rPr>
        <w:t xml:space="preserve">                          * Medicamentos que  actúan  sobre  el Sistema Cardiovascular (Pág.:96 - 112).</w:t>
      </w:r>
    </w:p>
    <w:p w:rsidR="00E33007" w:rsidRPr="00E33007" w:rsidRDefault="00E33007" w:rsidP="00E33007">
      <w:pPr>
        <w:widowControl w:val="0"/>
        <w:numPr>
          <w:ilvl w:val="0"/>
          <w:numId w:val="19"/>
        </w:numPr>
        <w:spacing w:after="0" w:line="240" w:lineRule="auto"/>
        <w:ind w:left="0"/>
        <w:jc w:val="both"/>
        <w:rPr>
          <w:rFonts w:ascii="Arial" w:eastAsia="Times New Roman" w:hAnsi="Arial" w:cs="Arial"/>
          <w:sz w:val="24"/>
          <w:szCs w:val="24"/>
          <w:lang w:val="pt-BR" w:eastAsia="es-ES"/>
        </w:rPr>
      </w:pPr>
      <w:r w:rsidRPr="00E33007">
        <w:rPr>
          <w:rFonts w:ascii="Arial" w:eastAsia="Times New Roman" w:hAnsi="Arial" w:cs="Arial"/>
          <w:sz w:val="24"/>
          <w:szCs w:val="24"/>
          <w:lang w:val="es-ES" w:eastAsia="es-ES"/>
        </w:rPr>
        <w:t>C</w:t>
      </w:r>
      <w:proofErr w:type="spellStart"/>
      <w:r w:rsidRPr="00E33007">
        <w:rPr>
          <w:rFonts w:ascii="Arial" w:eastAsia="Times New Roman" w:hAnsi="Arial" w:cs="Arial"/>
          <w:sz w:val="24"/>
          <w:szCs w:val="24"/>
          <w:lang w:val="pt-BR" w:eastAsia="es-ES"/>
        </w:rPr>
        <w:t>olectivo</w:t>
      </w:r>
      <w:proofErr w:type="spellEnd"/>
      <w:r w:rsidRPr="00E33007">
        <w:rPr>
          <w:rFonts w:ascii="Arial" w:eastAsia="Times New Roman" w:hAnsi="Arial" w:cs="Arial"/>
          <w:sz w:val="24"/>
          <w:szCs w:val="24"/>
          <w:lang w:val="pt-BR" w:eastAsia="es-ES"/>
        </w:rPr>
        <w:t xml:space="preserve"> de Autores. </w:t>
      </w:r>
      <w:r w:rsidRPr="00E33007">
        <w:rPr>
          <w:rFonts w:ascii="Arial" w:eastAsia="Times New Roman" w:hAnsi="Arial" w:cs="Arial"/>
          <w:sz w:val="24"/>
          <w:szCs w:val="24"/>
          <w:lang w:val="es-ES" w:eastAsia="es-ES"/>
        </w:rPr>
        <w:t xml:space="preserve">Manual de Farmacología. Tomo  II. Primera  Parte, </w:t>
      </w:r>
      <w:r w:rsidRPr="00E33007">
        <w:rPr>
          <w:rFonts w:ascii="Arial" w:eastAsia="Times New Roman" w:hAnsi="Arial" w:cs="Arial"/>
          <w:sz w:val="24"/>
          <w:szCs w:val="24"/>
          <w:lang w:val="pt-BR" w:eastAsia="es-ES"/>
        </w:rPr>
        <w:t xml:space="preserve">Editorial  Pueblo  y  </w:t>
      </w:r>
      <w:proofErr w:type="spellStart"/>
      <w:r w:rsidRPr="00E33007">
        <w:rPr>
          <w:rFonts w:ascii="Arial" w:eastAsia="Times New Roman" w:hAnsi="Arial" w:cs="Arial"/>
          <w:sz w:val="24"/>
          <w:szCs w:val="24"/>
          <w:lang w:val="pt-BR" w:eastAsia="es-ES"/>
        </w:rPr>
        <w:t>Educacion</w:t>
      </w:r>
      <w:proofErr w:type="spellEnd"/>
      <w:r w:rsidRPr="00E33007">
        <w:rPr>
          <w:rFonts w:ascii="Arial" w:eastAsia="Times New Roman" w:hAnsi="Arial" w:cs="Arial"/>
          <w:sz w:val="24"/>
          <w:szCs w:val="24"/>
          <w:lang w:val="pt-BR" w:eastAsia="es-ES"/>
        </w:rPr>
        <w:t xml:space="preserve">.  </w:t>
      </w:r>
      <w:smartTag w:uri="urn:schemas-microsoft-com:office:smarttags" w:element="PersonName">
        <w:smartTagPr>
          <w:attr w:name="ProductID" w:val="La Habana."/>
        </w:smartTagPr>
        <w:r w:rsidRPr="00E33007">
          <w:rPr>
            <w:rFonts w:ascii="Arial" w:eastAsia="Times New Roman" w:hAnsi="Arial" w:cs="Arial"/>
            <w:sz w:val="24"/>
            <w:szCs w:val="24"/>
            <w:lang w:val="pt-BR" w:eastAsia="es-ES"/>
          </w:rPr>
          <w:t>La Habana.</w:t>
        </w:r>
      </w:smartTag>
      <w:r w:rsidRPr="00E33007">
        <w:rPr>
          <w:rFonts w:ascii="Arial" w:eastAsia="Times New Roman" w:hAnsi="Arial" w:cs="Arial"/>
          <w:sz w:val="24"/>
          <w:szCs w:val="24"/>
          <w:lang w:val="es-ES" w:eastAsia="es-ES"/>
        </w:rPr>
        <w:t xml:space="preserve"> 1988.</w:t>
      </w:r>
      <w:r w:rsidRPr="00E33007">
        <w:rPr>
          <w:rFonts w:ascii="Arial" w:eastAsia="Times New Roman" w:hAnsi="Arial" w:cs="Arial"/>
          <w:sz w:val="24"/>
          <w:szCs w:val="24"/>
          <w:lang w:val="pt-BR" w:eastAsia="es-ES"/>
        </w:rPr>
        <w:t xml:space="preserve">  </w:t>
      </w:r>
      <w:r w:rsidRPr="00E33007">
        <w:rPr>
          <w:rFonts w:ascii="Arial" w:eastAsia="Times New Roman" w:hAnsi="Arial" w:cs="Arial"/>
          <w:sz w:val="24"/>
          <w:szCs w:val="24"/>
          <w:lang w:val="es-ES" w:eastAsia="es-ES"/>
        </w:rPr>
        <w:t>(Pág.:303 - 383).</w:t>
      </w:r>
    </w:p>
    <w:p w:rsidR="00E33007" w:rsidRPr="00E33007" w:rsidRDefault="00E33007" w:rsidP="00E33007">
      <w:pPr>
        <w:widowControl w:val="0"/>
        <w:numPr>
          <w:ilvl w:val="0"/>
          <w:numId w:val="19"/>
        </w:numPr>
        <w:spacing w:after="0" w:line="240" w:lineRule="auto"/>
        <w:ind w:left="0"/>
        <w:jc w:val="both"/>
        <w:rPr>
          <w:rFonts w:ascii="Arial" w:eastAsia="Times New Roman" w:hAnsi="Arial" w:cs="Arial"/>
          <w:sz w:val="24"/>
          <w:szCs w:val="24"/>
          <w:lang w:val="pt-BR" w:eastAsia="es-ES"/>
        </w:rPr>
      </w:pPr>
      <w:r w:rsidRPr="00E33007">
        <w:rPr>
          <w:rFonts w:ascii="Arial" w:eastAsia="Times New Roman" w:hAnsi="Arial" w:cs="Arial"/>
          <w:sz w:val="24"/>
          <w:szCs w:val="24"/>
          <w:lang w:val="es-ES" w:eastAsia="es-ES"/>
        </w:rPr>
        <w:t xml:space="preserve">Manual de Farmacología. </w:t>
      </w:r>
      <w:proofErr w:type="spellStart"/>
      <w:r w:rsidRPr="00E33007">
        <w:rPr>
          <w:rFonts w:ascii="Arial" w:eastAsia="Times New Roman" w:hAnsi="Arial" w:cs="Arial"/>
          <w:sz w:val="24"/>
          <w:szCs w:val="24"/>
          <w:lang w:val="pt-BR" w:eastAsia="es-ES"/>
        </w:rPr>
        <w:t>Colectivo</w:t>
      </w:r>
      <w:proofErr w:type="spellEnd"/>
      <w:r w:rsidRPr="00E33007">
        <w:rPr>
          <w:rFonts w:ascii="Arial" w:eastAsia="Times New Roman" w:hAnsi="Arial" w:cs="Arial"/>
          <w:sz w:val="24"/>
          <w:szCs w:val="24"/>
          <w:lang w:val="pt-BR" w:eastAsia="es-ES"/>
        </w:rPr>
        <w:t xml:space="preserve"> de Autores. ISCM-H, 1987.  </w:t>
      </w:r>
    </w:p>
    <w:p w:rsidR="00E33007" w:rsidRPr="00E33007" w:rsidRDefault="00E33007" w:rsidP="00E33007">
      <w:pPr>
        <w:widowControl w:val="0"/>
        <w:numPr>
          <w:ilvl w:val="0"/>
          <w:numId w:val="19"/>
        </w:numPr>
        <w:spacing w:after="0" w:line="240" w:lineRule="auto"/>
        <w:ind w:left="0"/>
        <w:jc w:val="both"/>
        <w:rPr>
          <w:rFonts w:ascii="Arial" w:eastAsia="Times New Roman" w:hAnsi="Arial" w:cs="Arial"/>
          <w:sz w:val="24"/>
          <w:szCs w:val="24"/>
          <w:lang w:val="es-ES" w:eastAsia="es-ES"/>
        </w:rPr>
      </w:pPr>
      <w:r w:rsidRPr="00E33007">
        <w:rPr>
          <w:rFonts w:ascii="Arial" w:eastAsia="Times New Roman" w:hAnsi="Arial" w:cs="Arial"/>
          <w:sz w:val="24"/>
          <w:szCs w:val="24"/>
          <w:lang w:val="es-ES" w:eastAsia="es-ES"/>
        </w:rPr>
        <w:t xml:space="preserve">-Temas de Farmacología. Colectivo de Autores. </w:t>
      </w:r>
      <w:r w:rsidRPr="00E33007">
        <w:rPr>
          <w:rFonts w:ascii="Arial" w:eastAsia="Times New Roman" w:hAnsi="Arial" w:cs="Arial"/>
          <w:sz w:val="24"/>
          <w:szCs w:val="24"/>
          <w:lang w:val="pt-BR" w:eastAsia="es-ES"/>
        </w:rPr>
        <w:t xml:space="preserve">ISCM-H, 1987. </w:t>
      </w:r>
      <w:r w:rsidRPr="00E33007">
        <w:rPr>
          <w:rFonts w:ascii="Arial" w:eastAsia="Times New Roman" w:hAnsi="Arial" w:cs="Arial"/>
          <w:sz w:val="24"/>
          <w:szCs w:val="24"/>
          <w:lang w:val="es-ES_tradnl" w:eastAsia="es-ES"/>
        </w:rPr>
        <w:t xml:space="preserve"> </w:t>
      </w:r>
    </w:p>
    <w:p w:rsidR="00E33007" w:rsidRPr="00E33007" w:rsidRDefault="00E33007" w:rsidP="00E33007">
      <w:pPr>
        <w:widowControl w:val="0"/>
        <w:spacing w:after="0" w:line="240" w:lineRule="auto"/>
        <w:jc w:val="both"/>
        <w:rPr>
          <w:rFonts w:ascii="Arial" w:eastAsia="Times New Roman" w:hAnsi="Arial" w:cs="Arial"/>
          <w:b/>
          <w:bCs/>
          <w:sz w:val="24"/>
          <w:szCs w:val="24"/>
          <w:lang w:val="es-ES" w:eastAsia="es-ES"/>
        </w:rPr>
      </w:pPr>
    </w:p>
    <w:p w:rsidR="00E33007" w:rsidRPr="00E33007" w:rsidRDefault="00E33007" w:rsidP="00E33007">
      <w:pPr>
        <w:widowControl w:val="0"/>
        <w:spacing w:after="0" w:line="240" w:lineRule="auto"/>
        <w:jc w:val="both"/>
        <w:rPr>
          <w:rFonts w:ascii="Arial" w:eastAsia="Times New Roman" w:hAnsi="Arial" w:cs="Arial"/>
          <w:b/>
          <w:bCs/>
          <w:sz w:val="24"/>
          <w:szCs w:val="24"/>
          <w:lang w:val="es-ES" w:eastAsia="es-ES"/>
        </w:rPr>
      </w:pPr>
      <w:r w:rsidRPr="00E33007">
        <w:rPr>
          <w:rFonts w:ascii="Arial" w:eastAsia="Times New Roman" w:hAnsi="Arial" w:cs="Arial"/>
          <w:b/>
          <w:bCs/>
          <w:sz w:val="24"/>
          <w:szCs w:val="24"/>
          <w:lang w:val="es-ES" w:eastAsia="es-ES"/>
        </w:rPr>
        <w:t>Texto de consulta:</w:t>
      </w:r>
    </w:p>
    <w:p w:rsidR="00E33007" w:rsidRPr="00E33007" w:rsidRDefault="00E33007" w:rsidP="00E33007">
      <w:pPr>
        <w:widowControl w:val="0"/>
        <w:numPr>
          <w:ilvl w:val="0"/>
          <w:numId w:val="20"/>
        </w:numPr>
        <w:spacing w:after="0" w:line="240" w:lineRule="auto"/>
        <w:ind w:left="0"/>
        <w:jc w:val="both"/>
        <w:rPr>
          <w:rFonts w:ascii="Arial" w:eastAsia="Times New Roman" w:hAnsi="Arial" w:cs="Arial"/>
          <w:sz w:val="24"/>
          <w:szCs w:val="24"/>
          <w:lang w:val="es-ES" w:eastAsia="es-ES"/>
        </w:rPr>
      </w:pPr>
      <w:proofErr w:type="spellStart"/>
      <w:r w:rsidRPr="00E33007">
        <w:rPr>
          <w:rFonts w:ascii="Arial" w:eastAsia="Times New Roman" w:hAnsi="Arial" w:cs="Arial"/>
          <w:sz w:val="24"/>
          <w:szCs w:val="24"/>
          <w:lang w:val="es-ES" w:eastAsia="es-ES"/>
        </w:rPr>
        <w:t>Dres</w:t>
      </w:r>
      <w:proofErr w:type="spellEnd"/>
      <w:r w:rsidRPr="00E33007">
        <w:rPr>
          <w:rFonts w:ascii="Arial" w:eastAsia="Times New Roman" w:hAnsi="Arial" w:cs="Arial"/>
          <w:sz w:val="24"/>
          <w:szCs w:val="24"/>
          <w:lang w:val="es-ES" w:eastAsia="es-ES"/>
        </w:rPr>
        <w:t xml:space="preserve">: Morón- Levy. Farmacología  General. Editorial Ciencias Médicas. La Habana.2002. (Cáp.13 Medicina  Natural   y  Tradicional.  (Pág.: 199 – 205).                         </w:t>
      </w:r>
    </w:p>
    <w:p w:rsidR="0021116F" w:rsidRPr="00743660" w:rsidRDefault="0021116F" w:rsidP="00743660">
      <w:pPr>
        <w:pStyle w:val="Prrafodelista"/>
        <w:jc w:val="both"/>
        <w:rPr>
          <w:rFonts w:cs="Arial"/>
          <w:szCs w:val="24"/>
        </w:rPr>
      </w:pPr>
    </w:p>
    <w:p w:rsidR="00471E1C" w:rsidRP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lastRenderedPageBreak/>
        <w:t>Tareas de trabajo independiente</w:t>
      </w:r>
    </w:p>
    <w:p w:rsidR="00E33007" w:rsidRPr="00E33007" w:rsidRDefault="00E33007" w:rsidP="00E33007">
      <w:pPr>
        <w:widowControl w:val="0"/>
        <w:spacing w:after="0" w:line="240" w:lineRule="auto"/>
        <w:jc w:val="both"/>
        <w:rPr>
          <w:rFonts w:ascii="Times New Roman" w:eastAsia="Times New Roman" w:hAnsi="Times New Roman" w:cs="Times New Roman"/>
          <w:b/>
          <w:bCs/>
          <w:sz w:val="24"/>
          <w:szCs w:val="24"/>
          <w:lang w:val="es-ES_tradnl" w:eastAsia="es-ES"/>
        </w:rPr>
      </w:pPr>
      <w:r w:rsidRPr="00E33007">
        <w:rPr>
          <w:rFonts w:ascii="Times New Roman" w:eastAsia="Times New Roman" w:hAnsi="Times New Roman" w:cs="Times New Roman"/>
          <w:b/>
          <w:bCs/>
          <w:sz w:val="24"/>
          <w:szCs w:val="24"/>
          <w:lang w:val="es-ES_tradnl" w:eastAsia="es-ES"/>
        </w:rPr>
        <w:t>PARA  LEER:</w:t>
      </w:r>
    </w:p>
    <w:p w:rsidR="00E33007" w:rsidRPr="00E33007" w:rsidRDefault="00E33007" w:rsidP="00E33007">
      <w:pPr>
        <w:widowControl w:val="0"/>
        <w:numPr>
          <w:ilvl w:val="0"/>
          <w:numId w:val="17"/>
        </w:numPr>
        <w:spacing w:after="0" w:line="240" w:lineRule="auto"/>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Leer  bibliografía  del  texto  básico  en  páginas   señaladas,   precisando  lugar  en  el  texto  donde  encontrar  cada  aspecto  orientado  en  el  contenido.</w:t>
      </w:r>
    </w:p>
    <w:p w:rsidR="00E33007" w:rsidRPr="00E33007" w:rsidRDefault="00E33007" w:rsidP="00E33007">
      <w:pPr>
        <w:widowControl w:val="0"/>
        <w:numPr>
          <w:ilvl w:val="0"/>
          <w:numId w:val="17"/>
        </w:numPr>
        <w:spacing w:after="0" w:line="240" w:lineRule="auto"/>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Revisar bibliografía  del  texto  básico  y  texto  complementario  así  como  el  texto  de  consulta,   profundizando  en  cada  acción  de  la  habilidad  orientada.</w:t>
      </w:r>
    </w:p>
    <w:p w:rsidR="00E33007" w:rsidRPr="00E33007" w:rsidRDefault="00E33007" w:rsidP="00E33007">
      <w:pPr>
        <w:widowControl w:val="0"/>
        <w:spacing w:after="0" w:line="240" w:lineRule="auto"/>
        <w:jc w:val="both"/>
        <w:rPr>
          <w:rFonts w:ascii="Times New Roman" w:eastAsia="Times New Roman" w:hAnsi="Times New Roman" w:cs="Times New Roman"/>
          <w:b/>
          <w:bCs/>
          <w:sz w:val="24"/>
          <w:szCs w:val="24"/>
          <w:lang w:val="es-ES_tradnl" w:eastAsia="es-ES"/>
        </w:rPr>
      </w:pPr>
    </w:p>
    <w:p w:rsidR="00E33007" w:rsidRPr="00E33007" w:rsidRDefault="00E33007" w:rsidP="00E33007">
      <w:pPr>
        <w:widowControl w:val="0"/>
        <w:spacing w:after="0" w:line="240" w:lineRule="auto"/>
        <w:jc w:val="both"/>
        <w:rPr>
          <w:rFonts w:ascii="Times New Roman" w:eastAsia="Times New Roman" w:hAnsi="Times New Roman" w:cs="Times New Roman"/>
          <w:b/>
          <w:bCs/>
          <w:sz w:val="24"/>
          <w:szCs w:val="24"/>
          <w:lang w:val="es-ES_tradnl" w:eastAsia="es-ES"/>
        </w:rPr>
      </w:pPr>
      <w:r w:rsidRPr="00E33007">
        <w:rPr>
          <w:rFonts w:ascii="Times New Roman" w:eastAsia="Times New Roman" w:hAnsi="Times New Roman" w:cs="Times New Roman"/>
          <w:b/>
          <w:bCs/>
          <w:sz w:val="24"/>
          <w:szCs w:val="24"/>
          <w:lang w:val="es-ES_tradnl" w:eastAsia="es-ES"/>
        </w:rPr>
        <w:t>PARA  REFLEXIONAR:</w:t>
      </w:r>
    </w:p>
    <w:p w:rsidR="00E33007" w:rsidRPr="00E33007" w:rsidRDefault="00E33007" w:rsidP="00E33007">
      <w:pPr>
        <w:widowControl w:val="0"/>
        <w:numPr>
          <w:ilvl w:val="0"/>
          <w:numId w:val="16"/>
        </w:numPr>
        <w:tabs>
          <w:tab w:val="clear" w:pos="720"/>
          <w:tab w:val="num" w:pos="1080"/>
        </w:tabs>
        <w:spacing w:after="0" w:line="240" w:lineRule="auto"/>
        <w:ind w:left="108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Confeccionar  cuadro  de  cada  grupo  antihipertensivo  según  mecanismo  de  acción  y  a  partir   de  los  siguientes  aspectos: reacciones  indeseables,  contraindicaciones,  interacciones,  preparados,  vías  de  administración  y  precauciones.</w:t>
      </w:r>
    </w:p>
    <w:p w:rsidR="00E33007" w:rsidRPr="00E33007" w:rsidRDefault="00E33007" w:rsidP="00E33007">
      <w:pPr>
        <w:widowControl w:val="0"/>
        <w:spacing w:after="0" w:line="240" w:lineRule="auto"/>
        <w:ind w:left="360"/>
        <w:jc w:val="both"/>
        <w:rPr>
          <w:rFonts w:ascii="Times New Roman" w:eastAsia="Times New Roman" w:hAnsi="Times New Roman" w:cs="Times New Roman"/>
          <w:sz w:val="24"/>
          <w:szCs w:val="24"/>
          <w:lang w:val="es-ES_tradnl" w:eastAsia="es-ES"/>
        </w:rPr>
      </w:pPr>
    </w:p>
    <w:p w:rsidR="00E33007" w:rsidRPr="00E33007" w:rsidRDefault="00E33007" w:rsidP="00E33007">
      <w:pPr>
        <w:widowControl w:val="0"/>
        <w:numPr>
          <w:ilvl w:val="0"/>
          <w:numId w:val="16"/>
        </w:numPr>
        <w:tabs>
          <w:tab w:val="clear" w:pos="720"/>
          <w:tab w:val="num" w:pos="1080"/>
        </w:tabs>
        <w:spacing w:after="0" w:line="240" w:lineRule="auto"/>
        <w:ind w:left="108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Confeccionar  relación  de  los  Fitofármacos  útiles  en  esta  afección.  </w:t>
      </w:r>
    </w:p>
    <w:p w:rsidR="00E33007" w:rsidRPr="00E33007" w:rsidRDefault="00E33007" w:rsidP="00E33007">
      <w:pPr>
        <w:widowControl w:val="0"/>
        <w:spacing w:after="0" w:line="240" w:lineRule="auto"/>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                            </w:t>
      </w:r>
    </w:p>
    <w:p w:rsidR="00E33007" w:rsidRPr="00E33007" w:rsidRDefault="00E33007" w:rsidP="00E33007">
      <w:pPr>
        <w:widowControl w:val="0"/>
        <w:spacing w:after="0" w:line="240" w:lineRule="auto"/>
        <w:jc w:val="both"/>
        <w:rPr>
          <w:rFonts w:ascii="Times New Roman" w:eastAsia="Times New Roman" w:hAnsi="Times New Roman" w:cs="Times New Roman"/>
          <w:b/>
          <w:bCs/>
          <w:sz w:val="24"/>
          <w:szCs w:val="24"/>
          <w:lang w:val="es-ES_tradnl" w:eastAsia="es-ES"/>
        </w:rPr>
      </w:pPr>
      <w:r w:rsidRPr="00E33007">
        <w:rPr>
          <w:rFonts w:ascii="Times New Roman" w:eastAsia="Times New Roman" w:hAnsi="Times New Roman" w:cs="Times New Roman"/>
          <w:b/>
          <w:bCs/>
          <w:sz w:val="24"/>
          <w:szCs w:val="24"/>
          <w:lang w:val="es-ES_tradnl" w:eastAsia="es-ES"/>
        </w:rPr>
        <w:t>PARA  AUTOEVALUAR:</w:t>
      </w:r>
    </w:p>
    <w:p w:rsidR="00E33007" w:rsidRPr="00E33007" w:rsidRDefault="00E33007" w:rsidP="00E33007">
      <w:pPr>
        <w:widowControl w:val="0"/>
        <w:numPr>
          <w:ilvl w:val="1"/>
          <w:numId w:val="16"/>
        </w:numPr>
        <w:tabs>
          <w:tab w:val="clear" w:pos="1440"/>
          <w:tab w:val="num" w:pos="0"/>
        </w:tabs>
        <w:spacing w:after="0" w:line="240" w:lineRule="auto"/>
        <w:ind w:left="0" w:firstLine="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Teniendo  en  cuenta  su  mecanismo  de  acción  diga  a  que  grupo  de  antihipertensivos  corresponden  estos  medicamentos:  </w:t>
      </w:r>
      <w:proofErr w:type="spellStart"/>
      <w:r w:rsidRPr="00E33007">
        <w:rPr>
          <w:rFonts w:ascii="Times New Roman" w:eastAsia="Times New Roman" w:hAnsi="Times New Roman" w:cs="Times New Roman"/>
          <w:sz w:val="24"/>
          <w:szCs w:val="24"/>
          <w:lang w:val="es-ES_tradnl" w:eastAsia="es-ES"/>
        </w:rPr>
        <w:t>Clortalidona</w:t>
      </w:r>
      <w:proofErr w:type="spellEnd"/>
      <w:r w:rsidRPr="00E33007">
        <w:rPr>
          <w:rFonts w:ascii="Times New Roman" w:eastAsia="Times New Roman" w:hAnsi="Times New Roman" w:cs="Times New Roman"/>
          <w:sz w:val="24"/>
          <w:szCs w:val="24"/>
          <w:lang w:val="es-ES_tradnl" w:eastAsia="es-ES"/>
        </w:rPr>
        <w:t xml:space="preserve">,  </w:t>
      </w:r>
      <w:r w:rsidRPr="00E33007">
        <w:rPr>
          <w:rFonts w:ascii="Times New Roman" w:eastAsia="Times New Roman" w:hAnsi="Times New Roman" w:cs="Times New Roman"/>
          <w:b/>
          <w:sz w:val="24"/>
          <w:szCs w:val="24"/>
          <w:lang w:val="es-ES_tradnl" w:eastAsia="es-ES"/>
        </w:rPr>
        <w:t>NITROPRUSIATO,  METIL-DOPA,  ATENOLOL,  CAPTOPRIL.</w:t>
      </w:r>
    </w:p>
    <w:p w:rsidR="00E33007" w:rsidRPr="00E33007" w:rsidRDefault="00E33007" w:rsidP="00E33007">
      <w:pPr>
        <w:widowControl w:val="0"/>
        <w:numPr>
          <w:ilvl w:val="1"/>
          <w:numId w:val="16"/>
        </w:numPr>
        <w:tabs>
          <w:tab w:val="clear" w:pos="1440"/>
          <w:tab w:val="num" w:pos="0"/>
        </w:tabs>
        <w:spacing w:after="0" w:line="240" w:lineRule="auto"/>
        <w:ind w:left="0" w:firstLine="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Paciente  RPF  con  tratamiento  con  </w:t>
      </w:r>
      <w:r w:rsidRPr="00E33007">
        <w:rPr>
          <w:rFonts w:ascii="Times New Roman" w:eastAsia="Times New Roman" w:hAnsi="Times New Roman" w:cs="Times New Roman"/>
          <w:b/>
          <w:sz w:val="24"/>
          <w:szCs w:val="24"/>
          <w:lang w:val="es-ES_tradnl" w:eastAsia="es-ES"/>
        </w:rPr>
        <w:t>CLORTALIDONA,  DIGITOXINA</w:t>
      </w:r>
      <w:r w:rsidRPr="00E33007">
        <w:rPr>
          <w:rFonts w:ascii="Times New Roman" w:eastAsia="Times New Roman" w:hAnsi="Times New Roman" w:cs="Times New Roman"/>
          <w:sz w:val="24"/>
          <w:szCs w:val="24"/>
          <w:lang w:val="es-ES_tradnl" w:eastAsia="es-ES"/>
        </w:rPr>
        <w:t xml:space="preserve">  y  </w:t>
      </w:r>
      <w:r w:rsidRPr="00E33007">
        <w:rPr>
          <w:rFonts w:ascii="Times New Roman" w:eastAsia="Times New Roman" w:hAnsi="Times New Roman" w:cs="Times New Roman"/>
          <w:b/>
          <w:sz w:val="24"/>
          <w:szCs w:val="24"/>
          <w:lang w:val="es-ES_tradnl" w:eastAsia="es-ES"/>
        </w:rPr>
        <w:t xml:space="preserve">PARACETAMOL  </w:t>
      </w:r>
      <w:r w:rsidRPr="00E33007">
        <w:rPr>
          <w:rFonts w:ascii="Times New Roman" w:eastAsia="Times New Roman" w:hAnsi="Times New Roman" w:cs="Times New Roman"/>
          <w:sz w:val="24"/>
          <w:szCs w:val="24"/>
          <w:lang w:val="es-ES_tradnl" w:eastAsia="es-ES"/>
        </w:rPr>
        <w:t>, de  estos  fármacos  explique  cómo  pueden  interactuar entre  ellos.</w:t>
      </w:r>
    </w:p>
    <w:p w:rsidR="00E33007" w:rsidRPr="00E33007" w:rsidRDefault="00E33007" w:rsidP="00E33007">
      <w:pPr>
        <w:widowControl w:val="0"/>
        <w:numPr>
          <w:ilvl w:val="1"/>
          <w:numId w:val="16"/>
        </w:numPr>
        <w:tabs>
          <w:tab w:val="clear" w:pos="1440"/>
          <w:tab w:val="num" w:pos="0"/>
        </w:tabs>
        <w:spacing w:after="0" w:line="240" w:lineRule="auto"/>
        <w:ind w:left="0" w:firstLine="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Diga  cinco  reacciones  indeseables que  puede  producir  el  </w:t>
      </w:r>
      <w:proofErr w:type="spellStart"/>
      <w:r w:rsidRPr="00E33007">
        <w:rPr>
          <w:rFonts w:ascii="Times New Roman" w:eastAsia="Times New Roman" w:hAnsi="Times New Roman" w:cs="Times New Roman"/>
          <w:b/>
          <w:sz w:val="24"/>
          <w:szCs w:val="24"/>
          <w:lang w:val="es-ES_tradnl" w:eastAsia="es-ES"/>
        </w:rPr>
        <w:t>Nitroprusiato</w:t>
      </w:r>
      <w:proofErr w:type="spellEnd"/>
      <w:r w:rsidRPr="00E33007">
        <w:rPr>
          <w:rFonts w:ascii="Times New Roman" w:eastAsia="Times New Roman" w:hAnsi="Times New Roman" w:cs="Times New Roman"/>
          <w:b/>
          <w:sz w:val="24"/>
          <w:szCs w:val="24"/>
          <w:lang w:val="es-ES_tradnl" w:eastAsia="es-ES"/>
        </w:rPr>
        <w:t xml:space="preserve">   de  sodio</w:t>
      </w:r>
      <w:r w:rsidRPr="00E33007">
        <w:rPr>
          <w:rFonts w:ascii="Times New Roman" w:eastAsia="Times New Roman" w:hAnsi="Times New Roman" w:cs="Times New Roman"/>
          <w:sz w:val="24"/>
          <w:szCs w:val="24"/>
          <w:lang w:val="es-ES_tradnl" w:eastAsia="es-ES"/>
        </w:rPr>
        <w:t xml:space="preserve">. </w:t>
      </w:r>
    </w:p>
    <w:p w:rsidR="00E33007" w:rsidRPr="00E33007" w:rsidRDefault="00E33007" w:rsidP="00E33007">
      <w:pPr>
        <w:widowControl w:val="0"/>
        <w:numPr>
          <w:ilvl w:val="1"/>
          <w:numId w:val="16"/>
        </w:numPr>
        <w:tabs>
          <w:tab w:val="clear" w:pos="1440"/>
          <w:tab w:val="num" w:pos="0"/>
        </w:tabs>
        <w:spacing w:after="0" w:line="240" w:lineRule="auto"/>
        <w:ind w:left="0" w:firstLine="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Señale  V  o  F  según  corresponda.</w:t>
      </w:r>
    </w:p>
    <w:p w:rsidR="00E33007" w:rsidRPr="00E33007" w:rsidRDefault="00E33007" w:rsidP="00E33007">
      <w:pPr>
        <w:widowControl w:val="0"/>
        <w:numPr>
          <w:ilvl w:val="2"/>
          <w:numId w:val="16"/>
        </w:numPr>
        <w:tabs>
          <w:tab w:val="num" w:pos="0"/>
        </w:tabs>
        <w:spacing w:after="0" w:line="240" w:lineRule="auto"/>
        <w:ind w:left="0" w:firstLine="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___L a  </w:t>
      </w:r>
      <w:r w:rsidRPr="00E33007">
        <w:rPr>
          <w:rFonts w:ascii="Times New Roman" w:eastAsia="Times New Roman" w:hAnsi="Times New Roman" w:cs="Times New Roman"/>
          <w:b/>
          <w:sz w:val="24"/>
          <w:szCs w:val="24"/>
          <w:lang w:val="es-ES_tradnl" w:eastAsia="es-ES"/>
        </w:rPr>
        <w:t>NIFEDIPINA</w:t>
      </w:r>
      <w:r w:rsidRPr="00E33007">
        <w:rPr>
          <w:rFonts w:ascii="Times New Roman" w:eastAsia="Times New Roman" w:hAnsi="Times New Roman" w:cs="Times New Roman"/>
          <w:sz w:val="24"/>
          <w:szCs w:val="24"/>
          <w:lang w:val="es-ES_tradnl" w:eastAsia="es-ES"/>
        </w:rPr>
        <w:t xml:space="preserve">  puede  producir  enrojecimiento  facial  entre  sus   .                .     reacciones  indeseables.</w:t>
      </w:r>
    </w:p>
    <w:p w:rsidR="00E33007" w:rsidRPr="00E33007" w:rsidRDefault="00E33007" w:rsidP="00E33007">
      <w:pPr>
        <w:widowControl w:val="0"/>
        <w:numPr>
          <w:ilvl w:val="2"/>
          <w:numId w:val="16"/>
        </w:numPr>
        <w:tabs>
          <w:tab w:val="num" w:pos="0"/>
        </w:tabs>
        <w:spacing w:after="0" w:line="240" w:lineRule="auto"/>
        <w:ind w:left="0" w:firstLine="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___Al  interactuar  el  </w:t>
      </w:r>
      <w:r w:rsidRPr="00E33007">
        <w:rPr>
          <w:rFonts w:ascii="Times New Roman" w:eastAsia="Times New Roman" w:hAnsi="Times New Roman" w:cs="Times New Roman"/>
          <w:b/>
          <w:sz w:val="24"/>
          <w:szCs w:val="24"/>
          <w:lang w:val="es-ES_tradnl" w:eastAsia="es-ES"/>
        </w:rPr>
        <w:t>CAPTOPRIL</w:t>
      </w:r>
      <w:r w:rsidRPr="00E33007">
        <w:rPr>
          <w:rFonts w:ascii="Times New Roman" w:eastAsia="Times New Roman" w:hAnsi="Times New Roman" w:cs="Times New Roman"/>
          <w:sz w:val="24"/>
          <w:szCs w:val="24"/>
          <w:lang w:val="es-ES_tradnl" w:eastAsia="es-ES"/>
        </w:rPr>
        <w:t xml:space="preserve">  con  los  </w:t>
      </w:r>
      <w:proofErr w:type="spellStart"/>
      <w:r w:rsidRPr="00E33007">
        <w:rPr>
          <w:rFonts w:ascii="Times New Roman" w:eastAsia="Times New Roman" w:hAnsi="Times New Roman" w:cs="Times New Roman"/>
          <w:sz w:val="24"/>
          <w:szCs w:val="24"/>
          <w:lang w:val="es-ES_tradnl" w:eastAsia="es-ES"/>
        </w:rPr>
        <w:t>AINEs</w:t>
      </w:r>
      <w:proofErr w:type="spellEnd"/>
      <w:r w:rsidRPr="00E33007">
        <w:rPr>
          <w:rFonts w:ascii="Times New Roman" w:eastAsia="Times New Roman" w:hAnsi="Times New Roman" w:cs="Times New Roman"/>
          <w:sz w:val="24"/>
          <w:szCs w:val="24"/>
          <w:lang w:val="es-ES_tradnl" w:eastAsia="es-ES"/>
        </w:rPr>
        <w:t xml:space="preserve">  reduce  su  efecto      .     hipotensor.  </w:t>
      </w:r>
    </w:p>
    <w:p w:rsidR="00E33007" w:rsidRPr="00E33007" w:rsidRDefault="00E33007" w:rsidP="00E33007">
      <w:pPr>
        <w:widowControl w:val="0"/>
        <w:numPr>
          <w:ilvl w:val="2"/>
          <w:numId w:val="16"/>
        </w:numPr>
        <w:tabs>
          <w:tab w:val="num" w:pos="0"/>
        </w:tabs>
        <w:spacing w:after="0" w:line="240" w:lineRule="auto"/>
        <w:ind w:left="0" w:firstLine="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___El  </w:t>
      </w:r>
      <w:r w:rsidRPr="00E33007">
        <w:rPr>
          <w:rFonts w:ascii="Times New Roman" w:eastAsia="Times New Roman" w:hAnsi="Times New Roman" w:cs="Times New Roman"/>
          <w:b/>
          <w:sz w:val="24"/>
          <w:szCs w:val="24"/>
          <w:lang w:val="es-ES_tradnl" w:eastAsia="es-ES"/>
        </w:rPr>
        <w:t>PROPRANOLOL</w:t>
      </w:r>
      <w:r w:rsidRPr="00E33007">
        <w:rPr>
          <w:rFonts w:ascii="Times New Roman" w:eastAsia="Times New Roman" w:hAnsi="Times New Roman" w:cs="Times New Roman"/>
          <w:sz w:val="24"/>
          <w:szCs w:val="24"/>
          <w:lang w:val="es-ES_tradnl" w:eastAsia="es-ES"/>
        </w:rPr>
        <w:t xml:space="preserve">  puede  administrarse  a  pacientes asmáticos. </w:t>
      </w:r>
    </w:p>
    <w:p w:rsidR="00E33007" w:rsidRPr="00E33007" w:rsidRDefault="00E33007" w:rsidP="00E33007">
      <w:pPr>
        <w:widowControl w:val="0"/>
        <w:tabs>
          <w:tab w:val="num" w:pos="0"/>
        </w:tabs>
        <w:spacing w:after="0" w:line="240" w:lineRule="auto"/>
        <w:jc w:val="both"/>
        <w:rPr>
          <w:rFonts w:ascii="Times New Roman" w:eastAsia="Times New Roman" w:hAnsi="Times New Roman" w:cs="Times New Roman"/>
          <w:sz w:val="24"/>
          <w:szCs w:val="24"/>
          <w:lang w:val="es-ES_tradnl" w:eastAsia="es-ES"/>
        </w:rPr>
      </w:pPr>
    </w:p>
    <w:p w:rsidR="00E33007" w:rsidRPr="00E33007" w:rsidRDefault="00E33007" w:rsidP="00E33007">
      <w:pPr>
        <w:widowControl w:val="0"/>
        <w:numPr>
          <w:ilvl w:val="1"/>
          <w:numId w:val="16"/>
        </w:numPr>
        <w:tabs>
          <w:tab w:val="clear" w:pos="1440"/>
          <w:tab w:val="num" w:pos="0"/>
        </w:tabs>
        <w:spacing w:after="0" w:line="240" w:lineRule="auto"/>
        <w:ind w:left="0" w:firstLine="0"/>
        <w:jc w:val="both"/>
        <w:rPr>
          <w:rFonts w:ascii="Times New Roman" w:eastAsia="Times New Roman" w:hAnsi="Times New Roman" w:cs="Times New Roman"/>
          <w:sz w:val="24"/>
          <w:szCs w:val="24"/>
          <w:lang w:val="es-ES_tradnl" w:eastAsia="es-ES"/>
        </w:rPr>
      </w:pPr>
      <w:r w:rsidRPr="00E33007">
        <w:rPr>
          <w:rFonts w:ascii="Times New Roman" w:eastAsia="Times New Roman" w:hAnsi="Times New Roman" w:cs="Times New Roman"/>
          <w:sz w:val="24"/>
          <w:szCs w:val="24"/>
          <w:lang w:val="es-ES_tradnl" w:eastAsia="es-ES"/>
        </w:rPr>
        <w:t xml:space="preserve"> A  JBH   se  decide  administrar   </w:t>
      </w:r>
      <w:r w:rsidRPr="00E33007">
        <w:rPr>
          <w:rFonts w:ascii="Times New Roman" w:eastAsia="Times New Roman" w:hAnsi="Times New Roman" w:cs="Times New Roman"/>
          <w:b/>
          <w:sz w:val="24"/>
          <w:szCs w:val="24"/>
          <w:lang w:val="es-ES_tradnl" w:eastAsia="es-ES"/>
        </w:rPr>
        <w:t xml:space="preserve">GUANETIDINA </w:t>
      </w:r>
      <w:r w:rsidRPr="00E33007">
        <w:rPr>
          <w:rFonts w:ascii="Times New Roman" w:eastAsia="Times New Roman" w:hAnsi="Times New Roman" w:cs="Times New Roman"/>
          <w:sz w:val="24"/>
          <w:szCs w:val="24"/>
          <w:lang w:val="es-ES_tradnl" w:eastAsia="es-ES"/>
        </w:rPr>
        <w:t xml:space="preserve"> por  vía  oral , Explique  precauciones  a  tomar  al  administrar  el  fármaco .</w:t>
      </w:r>
    </w:p>
    <w:p w:rsidR="00D844E9" w:rsidRPr="00743660" w:rsidRDefault="00D844E9" w:rsidP="00497203">
      <w:pPr>
        <w:spacing w:after="0" w:line="240" w:lineRule="auto"/>
        <w:jc w:val="both"/>
        <w:rPr>
          <w:rFonts w:ascii="Arial" w:hAnsi="Arial" w:cs="Arial"/>
          <w:sz w:val="24"/>
          <w:szCs w:val="24"/>
          <w:lang w:val="es-ES_tradnl"/>
        </w:rPr>
      </w:pPr>
    </w:p>
    <w:sectPr w:rsidR="00D844E9" w:rsidRPr="00743660"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DB101E"/>
    <w:multiLevelType w:val="hybridMultilevel"/>
    <w:tmpl w:val="9EF6D0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8186376"/>
    <w:multiLevelType w:val="hybridMultilevel"/>
    <w:tmpl w:val="FA24C8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E015F2"/>
    <w:multiLevelType w:val="hybridMultilevel"/>
    <w:tmpl w:val="7390CB6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6">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8">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60A05C9"/>
    <w:multiLevelType w:val="hybridMultilevel"/>
    <w:tmpl w:val="653AEDD8"/>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4">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A72308B"/>
    <w:multiLevelType w:val="hybridMultilevel"/>
    <w:tmpl w:val="29D8C314"/>
    <w:lvl w:ilvl="0" w:tplc="0C0A000D">
      <w:start w:val="1"/>
      <w:numFmt w:val="bullet"/>
      <w:lvlText w:val=""/>
      <w:lvlJc w:val="left"/>
      <w:pPr>
        <w:tabs>
          <w:tab w:val="num" w:pos="720"/>
        </w:tabs>
        <w:ind w:left="720" w:hanging="360"/>
      </w:pPr>
      <w:rPr>
        <w:rFonts w:ascii="Wingdings" w:hAnsi="Wingdings" w:hint="default"/>
      </w:rPr>
    </w:lvl>
    <w:lvl w:ilvl="1" w:tplc="89E49144">
      <w:start w:val="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6"/>
  </w:num>
  <w:num w:numId="4">
    <w:abstractNumId w:val="9"/>
  </w:num>
  <w:num w:numId="5">
    <w:abstractNumId w:val="10"/>
  </w:num>
  <w:num w:numId="6">
    <w:abstractNumId w:val="8"/>
  </w:num>
  <w:num w:numId="7">
    <w:abstractNumId w:val="13"/>
  </w:num>
  <w:num w:numId="8">
    <w:abstractNumId w:val="1"/>
  </w:num>
  <w:num w:numId="9">
    <w:abstractNumId w:val="15"/>
  </w:num>
  <w:num w:numId="10">
    <w:abstractNumId w:val="18"/>
  </w:num>
  <w:num w:numId="11">
    <w:abstractNumId w:val="11"/>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19"/>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21116F"/>
    <w:rsid w:val="002D1324"/>
    <w:rsid w:val="002E01A5"/>
    <w:rsid w:val="003165EA"/>
    <w:rsid w:val="00362CE9"/>
    <w:rsid w:val="003F22B7"/>
    <w:rsid w:val="00471E1C"/>
    <w:rsid w:val="00497203"/>
    <w:rsid w:val="006E3992"/>
    <w:rsid w:val="00743660"/>
    <w:rsid w:val="00844676"/>
    <w:rsid w:val="009E7F2C"/>
    <w:rsid w:val="009F1330"/>
    <w:rsid w:val="00AF6C60"/>
    <w:rsid w:val="00B32E9F"/>
    <w:rsid w:val="00D844E9"/>
    <w:rsid w:val="00E1089F"/>
    <w:rsid w:val="00E33007"/>
    <w:rsid w:val="00FF7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3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E330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3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E330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1045</Words>
  <Characters>5749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10</cp:revision>
  <dcterms:created xsi:type="dcterms:W3CDTF">2020-03-24T22:31:00Z</dcterms:created>
  <dcterms:modified xsi:type="dcterms:W3CDTF">2020-03-25T16:19:00Z</dcterms:modified>
</cp:coreProperties>
</file>