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6D" w:rsidRPr="00AF66B7" w:rsidRDefault="00B22A4E">
      <w:pPr>
        <w:rPr>
          <w:rFonts w:ascii="Arial" w:hAnsi="Arial" w:cs="Arial"/>
          <w:sz w:val="24"/>
          <w:szCs w:val="24"/>
          <w:lang w:val="es-NI"/>
        </w:rPr>
      </w:pPr>
      <w:r>
        <w:rPr>
          <w:rFonts w:ascii="Comic Sans MS" w:hAnsi="Comic Sans MS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295900" cy="747395"/>
            <wp:effectExtent l="0" t="0" r="0" b="146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4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66B7">
        <w:rPr>
          <w:rFonts w:ascii="Arial" w:hAnsi="Arial" w:cs="Arial"/>
          <w:sz w:val="24"/>
          <w:szCs w:val="24"/>
          <w:lang w:val="es-NI"/>
        </w:rPr>
        <w:t xml:space="preserve"> </w:t>
      </w:r>
    </w:p>
    <w:p w:rsidR="00B55B6D" w:rsidRPr="00E42D89" w:rsidRDefault="00B22A4E" w:rsidP="00AF66B7">
      <w:pPr>
        <w:spacing w:after="0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 xml:space="preserve">                                                         </w:t>
      </w:r>
      <w:r w:rsidR="00AF66B7">
        <w:rPr>
          <w:rFonts w:ascii="Arial" w:hAnsi="Arial" w:cs="Arial"/>
          <w:sz w:val="24"/>
          <w:szCs w:val="24"/>
          <w:lang w:val="es-NI"/>
        </w:rPr>
        <w:t xml:space="preserve">             </w:t>
      </w:r>
      <w:r w:rsidRPr="00E42D89">
        <w:rPr>
          <w:rFonts w:ascii="Arial" w:hAnsi="Arial" w:cs="Arial"/>
          <w:sz w:val="24"/>
          <w:szCs w:val="24"/>
          <w:lang w:val="es-NI"/>
        </w:rPr>
        <w:t>La Habana, 24 de marzo de 2020</w:t>
      </w:r>
    </w:p>
    <w:p w:rsidR="00B55B6D" w:rsidRPr="00E42D89" w:rsidRDefault="00B22A4E" w:rsidP="00AF66B7">
      <w:pPr>
        <w:spacing w:after="0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 xml:space="preserve">                                                                      “Ano 62 de la Revolución”</w:t>
      </w:r>
    </w:p>
    <w:p w:rsidR="00AF66B7" w:rsidRPr="00E42D89" w:rsidRDefault="00AF66B7" w:rsidP="00AF66B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NI"/>
        </w:rPr>
      </w:pPr>
    </w:p>
    <w:p w:rsidR="00B55B6D" w:rsidRPr="00984B61" w:rsidRDefault="00B22A4E" w:rsidP="00984B6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  <w:r w:rsidRPr="00E42D89">
        <w:rPr>
          <w:rFonts w:ascii="Arial" w:hAnsi="Arial" w:cs="Arial"/>
          <w:b/>
          <w:bCs/>
          <w:sz w:val="24"/>
          <w:szCs w:val="24"/>
          <w:lang w:val="es-NI"/>
        </w:rPr>
        <w:t>Asignatura Rehabilitación II. Rehabilitación de afecciones y lesiones del sistema nervios</w:t>
      </w:r>
      <w:r w:rsidR="001B4BDD">
        <w:rPr>
          <w:rFonts w:ascii="Arial" w:hAnsi="Arial" w:cs="Arial"/>
          <w:b/>
          <w:bCs/>
          <w:sz w:val="24"/>
          <w:szCs w:val="24"/>
          <w:lang w:val="es-NI"/>
        </w:rPr>
        <w:t>o</w:t>
      </w:r>
      <w:r w:rsidRPr="00E42D89">
        <w:rPr>
          <w:rFonts w:ascii="Arial" w:hAnsi="Arial" w:cs="Arial"/>
          <w:b/>
          <w:bCs/>
          <w:sz w:val="24"/>
          <w:szCs w:val="24"/>
          <w:lang w:val="es-NI"/>
        </w:rPr>
        <w:t xml:space="preserve"> periférico y vegetativo dirigido a estudiantes de segundo año académico de la carrera Licenciatura en Rehabilitación en Salud. Total: 60</w:t>
      </w:r>
      <w:r w:rsidR="00637C1C">
        <w:rPr>
          <w:rFonts w:ascii="Arial" w:hAnsi="Arial" w:cs="Arial"/>
          <w:b/>
          <w:bCs/>
          <w:sz w:val="24"/>
          <w:szCs w:val="24"/>
          <w:lang w:val="es-NI"/>
        </w:rPr>
        <w:t xml:space="preserve"> estudiantes</w:t>
      </w:r>
      <w:bookmarkStart w:id="0" w:name="_GoBack"/>
      <w:bookmarkEnd w:id="0"/>
    </w:p>
    <w:p w:rsidR="00B55B6D" w:rsidRPr="00984B61" w:rsidRDefault="00B22A4E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En las semanas # 5  y 6 se </w:t>
      </w:r>
      <w:r w:rsidR="00E42D89">
        <w:rPr>
          <w:bCs/>
        </w:rPr>
        <w:t>realizaron el</w:t>
      </w:r>
      <w:r>
        <w:rPr>
          <w:bCs/>
        </w:rPr>
        <w:t xml:space="preserve"> seminario</w:t>
      </w:r>
      <w:r w:rsidR="00E42D89">
        <w:rPr>
          <w:bCs/>
        </w:rPr>
        <w:t xml:space="preserve"> #</w:t>
      </w:r>
      <w:r>
        <w:rPr>
          <w:bCs/>
        </w:rPr>
        <w:t xml:space="preserve"> </w:t>
      </w:r>
      <w:r w:rsidR="00E42D89">
        <w:rPr>
          <w:bCs/>
        </w:rPr>
        <w:t>1 y l</w:t>
      </w:r>
      <w:r>
        <w:rPr>
          <w:bCs/>
        </w:rPr>
        <w:t>a evaluación parcial # 1 de las unidades t</w:t>
      </w:r>
      <w:r w:rsidR="00E42D89">
        <w:rPr>
          <w:bCs/>
        </w:rPr>
        <w:t>emáticas  1 y 2 respectivamente</w:t>
      </w:r>
      <w:r>
        <w:rPr>
          <w:bCs/>
        </w:rPr>
        <w:t xml:space="preserve">, fueron publicados </w:t>
      </w:r>
      <w:r w:rsidR="003A7A54">
        <w:rPr>
          <w:bCs/>
        </w:rPr>
        <w:t xml:space="preserve">y socializados </w:t>
      </w:r>
      <w:r>
        <w:rPr>
          <w:bCs/>
        </w:rPr>
        <w:t xml:space="preserve">los resultados </w:t>
      </w:r>
      <w:r w:rsidR="003A7A54">
        <w:rPr>
          <w:bCs/>
        </w:rPr>
        <w:t xml:space="preserve">académicos </w:t>
      </w:r>
      <w:r>
        <w:rPr>
          <w:bCs/>
        </w:rPr>
        <w:t xml:space="preserve">alcanzados en ambas evaluaciones. </w:t>
      </w:r>
    </w:p>
    <w:p w:rsidR="00B55B6D" w:rsidRDefault="00E42D89">
      <w:pPr>
        <w:pStyle w:val="Default"/>
        <w:spacing w:line="360" w:lineRule="auto"/>
        <w:jc w:val="both"/>
        <w:rPr>
          <w:bCs/>
        </w:rPr>
      </w:pPr>
      <w:r>
        <w:t>F</w:t>
      </w:r>
      <w:r w:rsidR="00B22A4E">
        <w:t>ue anunciado el inicio de  la u</w:t>
      </w:r>
      <w:r w:rsidR="00B22A4E">
        <w:rPr>
          <w:bCs/>
        </w:rPr>
        <w:t xml:space="preserve">nidad temática # 3. Rehabilitación </w:t>
      </w:r>
      <w:r w:rsidR="00B22A4E">
        <w:rPr>
          <w:bCs/>
          <w:lang w:val="es-ES"/>
        </w:rPr>
        <w:t xml:space="preserve">en pacientes con </w:t>
      </w:r>
      <w:r w:rsidR="00B22A4E">
        <w:rPr>
          <w:bCs/>
        </w:rPr>
        <w:t>enfermedades y lesiones del sistema nervioso periférico y vegetativo</w:t>
      </w:r>
      <w:r>
        <w:rPr>
          <w:bCs/>
        </w:rPr>
        <w:t xml:space="preserve"> sus</w:t>
      </w:r>
      <w:r w:rsidR="00B22A4E">
        <w:rPr>
          <w:bCs/>
        </w:rPr>
        <w:t xml:space="preserve"> contenidos y obj</w:t>
      </w:r>
      <w:r w:rsidR="005D6A90">
        <w:rPr>
          <w:bCs/>
        </w:rPr>
        <w:t>etivos descritos en el programa</w:t>
      </w:r>
      <w:r w:rsidR="00B22A4E">
        <w:rPr>
          <w:bCs/>
        </w:rPr>
        <w:t>.</w:t>
      </w:r>
    </w:p>
    <w:p w:rsidR="00B55B6D" w:rsidRDefault="00B22A4E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Se explicó de manera breve y sintetizada en que consiste la unidad temática # 3 al relacionar los aspectos de la </w:t>
      </w:r>
      <w:proofErr w:type="spellStart"/>
      <w:r>
        <w:rPr>
          <w:bCs/>
        </w:rPr>
        <w:t>mor</w:t>
      </w:r>
      <w:r w:rsidR="0055622C">
        <w:rPr>
          <w:bCs/>
        </w:rPr>
        <w:t>fofisiología</w:t>
      </w:r>
      <w:proofErr w:type="spellEnd"/>
      <w:r w:rsidR="0055622C">
        <w:rPr>
          <w:bCs/>
        </w:rPr>
        <w:t>, semiología y biomecá</w:t>
      </w:r>
      <w:r>
        <w:rPr>
          <w:bCs/>
        </w:rPr>
        <w:t>nica  del sistema nervioso periférico y vegetativo recibidos con anterioridad así como la importancia de la rehabilitación de las principales enfermedades y lesiones que discurren con un alto grado de discapacidad al limitar el desarrollo funcional de las personas diagnosticadas con estos padecimientos neurológicos.</w:t>
      </w:r>
    </w:p>
    <w:p w:rsidR="00B55B6D" w:rsidRDefault="00B22A4E">
      <w:pPr>
        <w:pStyle w:val="Default"/>
        <w:spacing w:line="360" w:lineRule="auto"/>
        <w:jc w:val="both"/>
        <w:rPr>
          <w:bCs/>
        </w:rPr>
      </w:pPr>
      <w:r>
        <w:rPr>
          <w:bCs/>
        </w:rPr>
        <w:t>Se facilitó  la literatura docente básica, complementaria</w:t>
      </w:r>
      <w:r>
        <w:rPr>
          <w:bCs/>
          <w:i/>
        </w:rPr>
        <w:t xml:space="preserve"> </w:t>
      </w:r>
      <w:r>
        <w:rPr>
          <w:bCs/>
        </w:rPr>
        <w:t>y auxiliar en formato digital y orientó el estudio independiente de los contenidos en correspondencia con los objetivos  específicos que se enuncian a continuación:</w:t>
      </w:r>
    </w:p>
    <w:p w:rsidR="00025934" w:rsidRDefault="00025934">
      <w:pPr>
        <w:pStyle w:val="Default"/>
        <w:spacing w:line="360" w:lineRule="auto"/>
        <w:jc w:val="both"/>
        <w:rPr>
          <w:bCs/>
        </w:rPr>
      </w:pPr>
    </w:p>
    <w:p w:rsidR="00B55B6D" w:rsidRDefault="00B22A4E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  <w:lang w:val="es-ES"/>
        </w:rPr>
        <w:t xml:space="preserve">Explicar las conductas de rehabilitación para las diferentes </w:t>
      </w:r>
      <w:r>
        <w:rPr>
          <w:bCs/>
          <w:color w:val="auto"/>
        </w:rPr>
        <w:t xml:space="preserve">enfermedades y lesiones del sistema nervioso periférico, </w:t>
      </w:r>
      <w:r>
        <w:rPr>
          <w:bCs/>
          <w:color w:val="auto"/>
          <w:lang w:val="es-ES"/>
        </w:rPr>
        <w:t>enfatizando en los efectos fisiológicos y terapéuticos de las técnicas propuestas para cada afección.</w:t>
      </w:r>
    </w:p>
    <w:p w:rsidR="00B55B6D" w:rsidRDefault="00B22A4E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  <w:lang w:val="es-ES"/>
        </w:rPr>
        <w:lastRenderedPageBreak/>
        <w:t>Ejecutar las conduct</w:t>
      </w:r>
      <w:r w:rsidR="00DE3CA3">
        <w:rPr>
          <w:bCs/>
          <w:color w:val="auto"/>
          <w:lang w:val="es-ES"/>
        </w:rPr>
        <w:t xml:space="preserve">as de rehabilitación integral  </w:t>
      </w:r>
      <w:r>
        <w:rPr>
          <w:bCs/>
          <w:color w:val="auto"/>
          <w:lang w:val="es-ES"/>
        </w:rPr>
        <w:t xml:space="preserve">aplicando los procederes tecnológicos  para cada tipo de enfermedad  y lesión </w:t>
      </w:r>
      <w:r>
        <w:rPr>
          <w:bCs/>
          <w:color w:val="auto"/>
        </w:rPr>
        <w:t>del sistema nervioso periférico.</w:t>
      </w:r>
    </w:p>
    <w:p w:rsidR="00B55B6D" w:rsidRDefault="00B55B6D">
      <w:pPr>
        <w:pStyle w:val="Default"/>
        <w:jc w:val="both"/>
        <w:rPr>
          <w:bCs/>
        </w:rPr>
      </w:pPr>
    </w:p>
    <w:p w:rsidR="00B55B6D" w:rsidRDefault="00B22A4E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Los contenidos </w:t>
      </w:r>
      <w:r w:rsidR="00EA6BCD">
        <w:rPr>
          <w:bCs/>
        </w:rPr>
        <w:t xml:space="preserve">a estudiar </w:t>
      </w:r>
      <w:r>
        <w:rPr>
          <w:bCs/>
        </w:rPr>
        <w:t>son los siguientes:</w:t>
      </w:r>
    </w:p>
    <w:p w:rsidR="00637C1C" w:rsidRDefault="00637C1C">
      <w:pPr>
        <w:pStyle w:val="Default"/>
        <w:spacing w:line="360" w:lineRule="auto"/>
        <w:jc w:val="both"/>
        <w:rPr>
          <w:bCs/>
        </w:rPr>
      </w:pPr>
    </w:p>
    <w:p w:rsidR="00B55B6D" w:rsidRDefault="00B22A4E">
      <w:pPr>
        <w:pStyle w:val="Default"/>
        <w:spacing w:line="360" w:lineRule="auto"/>
        <w:jc w:val="both"/>
        <w:rPr>
          <w:bCs/>
        </w:rPr>
      </w:pPr>
      <w:r>
        <w:rPr>
          <w:bCs/>
        </w:rPr>
        <w:t>3.1.- Rehabilitación de pacientes con parálisis braquial obstétrica</w:t>
      </w:r>
    </w:p>
    <w:p w:rsidR="0078420D" w:rsidRDefault="00B22A4E" w:rsidP="008A375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>3.2. Parálisis de nervios  periféricos: parálisis del nervio radial, parálisis del nervio cubital, parálisis del nervio mediano, parálisis del nervio ciático poplíteo externo, parálisis del nervio tibial posterior, parálisis facial periférica y su diferenciación con la central. Mal perforante plantar.</w:t>
      </w:r>
    </w:p>
    <w:p w:rsidR="008A375E" w:rsidRDefault="00B22A4E" w:rsidP="008A375E">
      <w:pPr>
        <w:pStyle w:val="BodyText31"/>
        <w:spacing w:after="0" w:line="360" w:lineRule="auto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>3.3. Esclerosis lateral amiotrófica.</w:t>
      </w:r>
      <w:r w:rsidR="008A375E" w:rsidRPr="008A375E">
        <w:rPr>
          <w:rFonts w:ascii="Arial" w:hAnsi="Arial" w:cs="Arial"/>
          <w:sz w:val="24"/>
          <w:szCs w:val="24"/>
          <w:lang w:val="es-NI"/>
        </w:rPr>
        <w:t xml:space="preserve"> </w:t>
      </w:r>
    </w:p>
    <w:p w:rsidR="008A375E" w:rsidRPr="00E42D89" w:rsidRDefault="008A375E" w:rsidP="008A375E">
      <w:pPr>
        <w:pStyle w:val="BodyText31"/>
        <w:spacing w:after="0" w:line="360" w:lineRule="auto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>3.4- Síndrome de Guillain Barré.</w:t>
      </w:r>
    </w:p>
    <w:p w:rsidR="008A375E" w:rsidRPr="00E42D89" w:rsidRDefault="008A375E" w:rsidP="008A375E">
      <w:pPr>
        <w:pStyle w:val="BodyText31"/>
        <w:spacing w:after="0" w:line="360" w:lineRule="auto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>3.5. Poliomielitis y síndrome post-poliomielitis.</w:t>
      </w:r>
    </w:p>
    <w:p w:rsidR="008A375E" w:rsidRDefault="008A375E" w:rsidP="008A375E">
      <w:pPr>
        <w:pStyle w:val="BodyText31"/>
        <w:spacing w:after="0" w:line="360" w:lineRule="auto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>3.6. Polineuropatías diabética, alcohólica y nutricional.</w:t>
      </w:r>
    </w:p>
    <w:p w:rsidR="008A375E" w:rsidRPr="00E42D89" w:rsidRDefault="008A375E" w:rsidP="008A375E">
      <w:pPr>
        <w:pStyle w:val="BodyText31"/>
        <w:spacing w:after="0" w:line="240" w:lineRule="auto"/>
        <w:rPr>
          <w:rFonts w:ascii="Arial" w:hAnsi="Arial" w:cs="Arial"/>
          <w:sz w:val="24"/>
          <w:szCs w:val="24"/>
          <w:lang w:val="es-NI"/>
        </w:rPr>
      </w:pPr>
    </w:p>
    <w:p w:rsidR="00984B61" w:rsidRDefault="00B22A4E" w:rsidP="00984B61">
      <w:pPr>
        <w:pStyle w:val="BodyText31"/>
        <w:spacing w:after="0" w:line="360" w:lineRule="auto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>A mencionados temas deben adecuarse las acciones de prevención y promoción de salud. Evaluación funcional y clasificación (en el caso que lo requiera) del paciente con afección del SNP (pruebas específicas y valoraciones necesarias para la rehabilitación). Atención de rehabilitación y su fundamentación teórica, teniendo en cuenta las posibles técnicas kinésicas, de terapia ocupacional y agentes físicos. Indicaciones y contraindicaciones de los tratamientos. Posibilidades de  ayudas técnicas ortoprotésicas. Potenciales tratamientos con  medicina natural y tradicional. Atención por podología de afecciones del pie que pueden limitar el tratamiento rehabilitador o la independencia del paciente. Aspectos psicosociales, integración a la comunidad, orientaciones al paciente y familiar sobre las características de la afección para minimizar las complicaciones, adaptaciones y técnicas en el hogar.</w:t>
      </w:r>
    </w:p>
    <w:p w:rsidR="00201622" w:rsidRPr="00577971" w:rsidRDefault="00201622" w:rsidP="0020162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s-NI" w:eastAsia="es-ES"/>
        </w:rPr>
      </w:pPr>
      <w:r w:rsidRPr="00577971">
        <w:rPr>
          <w:rFonts w:ascii="Arial" w:hAnsi="Arial" w:cs="Arial"/>
          <w:b/>
          <w:iCs/>
          <w:sz w:val="24"/>
          <w:szCs w:val="24"/>
          <w:lang w:val="es-NI" w:eastAsia="es-ES"/>
        </w:rPr>
        <w:t xml:space="preserve">Orientación de trabajo extraclase   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 xml:space="preserve">Realice la búsqueda investigativa de la rehabilitación de pacientes con afecciones del sistema vegetativo: 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/>
          <w:iCs/>
          <w:sz w:val="24"/>
          <w:szCs w:val="24"/>
          <w:lang w:val="es-NI" w:eastAsia="es-ES"/>
        </w:rPr>
        <w:t>Trastornos vesicales</w:t>
      </w:r>
    </w:p>
    <w:p w:rsidR="00201622" w:rsidRPr="00201622" w:rsidRDefault="00201622" w:rsidP="0020162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 xml:space="preserve">Vejiga neurogénica </w:t>
      </w:r>
    </w:p>
    <w:p w:rsidR="00201622" w:rsidRPr="00201622" w:rsidRDefault="00201622" w:rsidP="0020162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lastRenderedPageBreak/>
        <w:t xml:space="preserve">Urgencia </w:t>
      </w:r>
      <w:proofErr w:type="spellStart"/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miccional</w:t>
      </w:r>
      <w:proofErr w:type="spellEnd"/>
    </w:p>
    <w:p w:rsidR="00201622" w:rsidRPr="00201622" w:rsidRDefault="00201622" w:rsidP="0020162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Disuria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/>
          <w:iCs/>
          <w:sz w:val="24"/>
          <w:szCs w:val="24"/>
          <w:lang w:val="es-NI" w:eastAsia="es-ES"/>
        </w:rPr>
        <w:t>Trastornos intestinales</w:t>
      </w:r>
    </w:p>
    <w:p w:rsidR="00201622" w:rsidRPr="00201622" w:rsidRDefault="00201622" w:rsidP="0020162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Intestino neurogénico</w:t>
      </w:r>
    </w:p>
    <w:p w:rsidR="00201622" w:rsidRPr="00201622" w:rsidRDefault="00201622" w:rsidP="0020162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Constipación o defecación automática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/>
          <w:iCs/>
          <w:sz w:val="24"/>
          <w:szCs w:val="24"/>
          <w:lang w:val="es-NI" w:eastAsia="es-ES"/>
        </w:rPr>
        <w:t>Trastornos de la respuesta sexual</w:t>
      </w:r>
    </w:p>
    <w:p w:rsidR="00201622" w:rsidRPr="00201622" w:rsidRDefault="00201622" w:rsidP="0020162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Impotencia sexual</w:t>
      </w:r>
    </w:p>
    <w:p w:rsidR="00201622" w:rsidRPr="00201622" w:rsidRDefault="00201622" w:rsidP="0020162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Trastornos de la lubricación</w:t>
      </w:r>
    </w:p>
    <w:p w:rsidR="00201622" w:rsidRPr="00201622" w:rsidRDefault="00201622" w:rsidP="0020162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Alteración del deseo sexual</w:t>
      </w:r>
    </w:p>
    <w:p w:rsidR="00201622" w:rsidRPr="00201622" w:rsidRDefault="00201622" w:rsidP="0020162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Orgasmo psicológico</w:t>
      </w:r>
    </w:p>
    <w:p w:rsidR="00201622" w:rsidRPr="00201622" w:rsidRDefault="00201622" w:rsidP="0020162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Ausencia de la eyaculación</w:t>
      </w:r>
    </w:p>
    <w:p w:rsidR="00201622" w:rsidRPr="00201622" w:rsidRDefault="00201622" w:rsidP="0020162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Eyaculación retrógrada o disminución de la cantidad y calidad del esperma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A este tema se deben  adecuar los siguientes elementos: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Acciones de prevención y promoción de salud. Evaluación funcional y clasificación (pruebas específicas y valoraciones necesarias para la rehabilitación). Atención de rehabilitación y su fundamentación teórica, teniendo en cuenta las posibles técnicas kinésicas, de terapia ocupacional y agentes físicos. Indicaciones y contraindicaciones de los tratamientos. Posibilidades de  ayudas técnicas ortoprotésicas. Potenciales tratamientos con  medicina natural y tradicional. Atención por podología de afecciones del pie que pueden limitar el tratamiento rehabilitador o la independencia del paciente. Aspectos psicosociales, integración a la comunidad, orientaciones al paciente y familiar sobre las características de los trastornos para minimizar las complicaciones, adaptaciones y técnicas en el hogar.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iCs/>
          <w:sz w:val="24"/>
          <w:szCs w:val="24"/>
          <w:lang w:val="es-NI" w:eastAsia="es-ES"/>
        </w:rPr>
        <w:t>Entregar por escrito e individual en la semana # 11 (del 20 al 24 de abril del 2020).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/>
          <w:bCs/>
          <w:iCs/>
          <w:sz w:val="24"/>
          <w:szCs w:val="24"/>
          <w:lang w:val="es-NI" w:eastAsia="es-ES"/>
        </w:rPr>
        <w:t>Bibliografía a consultar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>Silva Jiménez E, Semiología para rehabilitación en salud, Editorial Ciencias Médicas, La Habana, 2017.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>González Mas R. Rehabilitación médica.  Editorial Masson</w:t>
      </w:r>
    </w:p>
    <w:p w:rsidR="00201622" w:rsidRPr="00201622" w:rsidRDefault="00201622" w:rsidP="00201622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s-NI" w:eastAsia="es-ES"/>
        </w:rPr>
      </w:pPr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 xml:space="preserve"> </w:t>
      </w:r>
      <w:proofErr w:type="spellStart"/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>Garrison</w:t>
      </w:r>
      <w:proofErr w:type="spellEnd"/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 xml:space="preserve"> </w:t>
      </w:r>
      <w:proofErr w:type="spellStart"/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>Susan</w:t>
      </w:r>
      <w:proofErr w:type="spellEnd"/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 xml:space="preserve"> J, Manual de Medicina Física y Rehabilitación. 2da edición, Editorial d </w:t>
      </w:r>
      <w:proofErr w:type="spellStart"/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>eCiencias</w:t>
      </w:r>
      <w:proofErr w:type="spellEnd"/>
      <w:r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 xml:space="preserve"> Médicas. La Habana, 2006</w:t>
      </w:r>
    </w:p>
    <w:p w:rsidR="00634A9E" w:rsidRPr="00634A9E" w:rsidRDefault="00552914" w:rsidP="00634A9E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s-NI" w:eastAsia="es-ES"/>
        </w:rPr>
      </w:pPr>
      <w:hyperlink r:id="rId8" w:history="1">
        <w:r w:rsidR="00201622" w:rsidRPr="00201622">
          <w:rPr>
            <w:rStyle w:val="Hipervnculo"/>
            <w:rFonts w:ascii="Arial" w:hAnsi="Arial" w:cs="Arial"/>
            <w:bCs/>
            <w:iCs/>
            <w:sz w:val="24"/>
            <w:szCs w:val="24"/>
            <w:lang w:val="es-NI" w:eastAsia="es-ES"/>
          </w:rPr>
          <w:t>www.infomed.sld.cu</w:t>
        </w:r>
      </w:hyperlink>
      <w:r w:rsidR="00201622" w:rsidRPr="00201622">
        <w:rPr>
          <w:rFonts w:ascii="Arial" w:hAnsi="Arial" w:cs="Arial"/>
          <w:bCs/>
          <w:iCs/>
          <w:sz w:val="24"/>
          <w:szCs w:val="24"/>
          <w:lang w:val="es-NI" w:eastAsia="es-ES"/>
        </w:rPr>
        <w:t xml:space="preserve"> Revista cubana de Medicina Física y Rehabilitación</w:t>
      </w: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  <w:r>
        <w:rPr>
          <w:rFonts w:ascii="Comic Sans MS" w:hAnsi="Comic Sans MS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1F143906" wp14:editId="65DC4C7B">
            <wp:extent cx="5274310" cy="74434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A9E" w:rsidRDefault="00634A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</w:p>
    <w:p w:rsidR="00B55B6D" w:rsidRPr="00E42D89" w:rsidRDefault="00B22A4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NI"/>
        </w:rPr>
      </w:pPr>
      <w:r w:rsidRPr="00E42D89">
        <w:rPr>
          <w:rFonts w:ascii="Arial" w:hAnsi="Arial" w:cs="Arial"/>
          <w:b/>
          <w:bCs/>
          <w:sz w:val="24"/>
          <w:szCs w:val="24"/>
          <w:lang w:val="es-NI"/>
        </w:rPr>
        <w:t>Asignatura Rehabilitación neurológica dirigida a estudiantes</w:t>
      </w:r>
      <w:r w:rsidR="00634A9E">
        <w:rPr>
          <w:rFonts w:ascii="Arial" w:hAnsi="Arial" w:cs="Arial"/>
          <w:b/>
          <w:bCs/>
          <w:sz w:val="24"/>
          <w:szCs w:val="24"/>
          <w:lang w:val="es-NI"/>
        </w:rPr>
        <w:t xml:space="preserve"> del Técnico Superior de Ciclo C</w:t>
      </w:r>
      <w:r w:rsidRPr="00E42D89">
        <w:rPr>
          <w:rFonts w:ascii="Arial" w:hAnsi="Arial" w:cs="Arial"/>
          <w:b/>
          <w:bCs/>
          <w:sz w:val="24"/>
          <w:szCs w:val="24"/>
          <w:lang w:val="es-NI"/>
        </w:rPr>
        <w:t>orto segundo año académico.</w:t>
      </w:r>
      <w:r w:rsidR="0078420D">
        <w:rPr>
          <w:rFonts w:ascii="Arial" w:hAnsi="Arial" w:cs="Arial"/>
          <w:b/>
          <w:bCs/>
          <w:sz w:val="24"/>
          <w:szCs w:val="24"/>
          <w:lang w:val="es-NI"/>
        </w:rPr>
        <w:t xml:space="preserve"> </w:t>
      </w:r>
      <w:r w:rsidRPr="00E42D89">
        <w:rPr>
          <w:rFonts w:ascii="Arial" w:hAnsi="Arial" w:cs="Arial"/>
          <w:b/>
          <w:bCs/>
          <w:sz w:val="24"/>
          <w:szCs w:val="24"/>
          <w:lang w:val="es-NI"/>
        </w:rPr>
        <w:t>Total: 14</w:t>
      </w:r>
      <w:r w:rsidR="00637C1C">
        <w:rPr>
          <w:rFonts w:ascii="Arial" w:hAnsi="Arial" w:cs="Arial"/>
          <w:b/>
          <w:bCs/>
          <w:sz w:val="24"/>
          <w:szCs w:val="24"/>
          <w:lang w:val="es-NI"/>
        </w:rPr>
        <w:t xml:space="preserve"> estudiantes</w:t>
      </w:r>
    </w:p>
    <w:p w:rsidR="00B55B6D" w:rsidRPr="00E42D89" w:rsidRDefault="00B22A4E">
      <w:pPr>
        <w:spacing w:line="360" w:lineRule="auto"/>
        <w:jc w:val="both"/>
        <w:rPr>
          <w:rFonts w:ascii="Arial" w:hAnsi="Arial" w:cs="Arial"/>
          <w:sz w:val="24"/>
          <w:szCs w:val="24"/>
          <w:lang w:val="es-NI"/>
        </w:rPr>
      </w:pPr>
      <w:r w:rsidRPr="00E42D89">
        <w:rPr>
          <w:rFonts w:ascii="Arial" w:hAnsi="Arial" w:cs="Arial"/>
          <w:sz w:val="24"/>
          <w:szCs w:val="24"/>
          <w:lang w:val="es-NI"/>
        </w:rPr>
        <w:t xml:space="preserve">Se impartieron todos los contenidos de la unidad temática # 1. Rehabilitación de afecciones del sistema nervioso central y se les entregó para resolver un cuestionario de preguntas y respuestas que deberán  entregar por escrito e </w:t>
      </w:r>
      <w:r w:rsidRPr="00E42D89">
        <w:rPr>
          <w:rFonts w:ascii="Arial" w:hAnsi="Arial" w:cs="Arial"/>
          <w:sz w:val="24"/>
          <w:szCs w:val="24"/>
          <w:lang w:val="es-NI"/>
        </w:rPr>
        <w:lastRenderedPageBreak/>
        <w:t>individual en el encuentro presencial en semana # 11</w:t>
      </w:r>
      <w:r w:rsidR="001B4BDD">
        <w:rPr>
          <w:rFonts w:ascii="Arial" w:hAnsi="Arial" w:cs="Arial"/>
          <w:sz w:val="24"/>
          <w:szCs w:val="24"/>
          <w:lang w:val="es-NI"/>
        </w:rPr>
        <w:t xml:space="preserve"> (20 al 24 de abril de 2020)</w:t>
      </w:r>
      <w:r w:rsidRPr="00E42D89">
        <w:rPr>
          <w:rFonts w:ascii="Arial" w:hAnsi="Arial" w:cs="Arial"/>
          <w:sz w:val="24"/>
          <w:szCs w:val="24"/>
          <w:lang w:val="es-NI"/>
        </w:rPr>
        <w:t>.</w:t>
      </w:r>
    </w:p>
    <w:p w:rsidR="00B55B6D" w:rsidRPr="00E42D89" w:rsidRDefault="00D55468">
      <w:pPr>
        <w:spacing w:line="360" w:lineRule="auto"/>
        <w:jc w:val="both"/>
        <w:rPr>
          <w:rFonts w:ascii="Arial" w:hAnsi="Arial" w:cs="Arial"/>
          <w:sz w:val="24"/>
          <w:szCs w:val="24"/>
          <w:lang w:val="es-NI"/>
        </w:rPr>
      </w:pPr>
      <w:r>
        <w:rPr>
          <w:rFonts w:ascii="Arial" w:hAnsi="Arial" w:cs="Arial"/>
          <w:sz w:val="24"/>
          <w:szCs w:val="24"/>
          <w:lang w:val="es-NI"/>
        </w:rPr>
        <w:t xml:space="preserve">Se </w:t>
      </w:r>
      <w:r w:rsidR="003A7A54">
        <w:rPr>
          <w:rFonts w:ascii="Arial" w:hAnsi="Arial" w:cs="Arial"/>
          <w:sz w:val="24"/>
          <w:szCs w:val="24"/>
          <w:lang w:val="es-NI"/>
        </w:rPr>
        <w:t>indicó</w:t>
      </w:r>
      <w:r>
        <w:rPr>
          <w:rFonts w:ascii="Arial" w:hAnsi="Arial" w:cs="Arial"/>
          <w:sz w:val="24"/>
          <w:szCs w:val="24"/>
          <w:lang w:val="es-NI"/>
        </w:rPr>
        <w:t xml:space="preserve"> realizar</w:t>
      </w:r>
      <w:r w:rsidR="00B22A4E" w:rsidRPr="00E42D89">
        <w:rPr>
          <w:rFonts w:ascii="Arial" w:hAnsi="Arial" w:cs="Arial"/>
          <w:sz w:val="24"/>
          <w:szCs w:val="24"/>
          <w:lang w:val="es-NI"/>
        </w:rPr>
        <w:t xml:space="preserve"> la evaluación a través de seminario</w:t>
      </w:r>
      <w:r w:rsidR="0078420D">
        <w:rPr>
          <w:rFonts w:ascii="Arial" w:hAnsi="Arial" w:cs="Arial"/>
          <w:sz w:val="24"/>
          <w:szCs w:val="24"/>
          <w:lang w:val="es-NI"/>
        </w:rPr>
        <w:t xml:space="preserve"> de la unidad temática # 1 </w:t>
      </w:r>
      <w:r w:rsidRPr="00E42D89">
        <w:rPr>
          <w:rFonts w:ascii="Arial" w:hAnsi="Arial" w:cs="Arial"/>
          <w:sz w:val="24"/>
          <w:szCs w:val="24"/>
          <w:lang w:val="es-NI"/>
        </w:rPr>
        <w:t>en semana # 11</w:t>
      </w:r>
      <w:r>
        <w:rPr>
          <w:rFonts w:ascii="Arial" w:hAnsi="Arial" w:cs="Arial"/>
          <w:sz w:val="24"/>
          <w:szCs w:val="24"/>
          <w:lang w:val="es-NI"/>
        </w:rPr>
        <w:t xml:space="preserve"> (20 al 24 de abril de 2020) </w:t>
      </w:r>
      <w:r w:rsidR="0078420D">
        <w:rPr>
          <w:rFonts w:ascii="Arial" w:hAnsi="Arial" w:cs="Arial"/>
          <w:sz w:val="24"/>
          <w:szCs w:val="24"/>
          <w:lang w:val="es-NI"/>
        </w:rPr>
        <w:t>a tr</w:t>
      </w:r>
      <w:r w:rsidR="00B22A4E" w:rsidRPr="00E42D89">
        <w:rPr>
          <w:rFonts w:ascii="Arial" w:hAnsi="Arial" w:cs="Arial"/>
          <w:sz w:val="24"/>
          <w:szCs w:val="24"/>
          <w:lang w:val="es-NI"/>
        </w:rPr>
        <w:t>avés de tarjetas donde deberán dar respuesta a dos preguntas y realizar la demostración práctica de la técnica</w:t>
      </w:r>
      <w:r w:rsidR="0078420D">
        <w:rPr>
          <w:rFonts w:ascii="Arial" w:hAnsi="Arial" w:cs="Arial"/>
          <w:sz w:val="24"/>
          <w:szCs w:val="24"/>
          <w:lang w:val="es-NI"/>
        </w:rPr>
        <w:t>s</w:t>
      </w:r>
      <w:r w:rsidR="00B22A4E" w:rsidRPr="00E42D89">
        <w:rPr>
          <w:rFonts w:ascii="Arial" w:hAnsi="Arial" w:cs="Arial"/>
          <w:sz w:val="24"/>
          <w:szCs w:val="24"/>
          <w:lang w:val="es-NI"/>
        </w:rPr>
        <w:t xml:space="preserve"> de agente físico y técnica</w:t>
      </w:r>
      <w:r w:rsidR="0078420D">
        <w:rPr>
          <w:rFonts w:ascii="Arial" w:hAnsi="Arial" w:cs="Arial"/>
          <w:sz w:val="24"/>
          <w:szCs w:val="24"/>
          <w:lang w:val="es-NI"/>
        </w:rPr>
        <w:t>s</w:t>
      </w:r>
      <w:r w:rsidR="00B22A4E" w:rsidRPr="00E42D89">
        <w:rPr>
          <w:rFonts w:ascii="Arial" w:hAnsi="Arial" w:cs="Arial"/>
          <w:sz w:val="24"/>
          <w:szCs w:val="24"/>
          <w:lang w:val="es-NI"/>
        </w:rPr>
        <w:t xml:space="preserve"> kinésica al caso problémico y luego </w:t>
      </w:r>
      <w:r w:rsidR="0078420D">
        <w:rPr>
          <w:rFonts w:ascii="Arial" w:hAnsi="Arial" w:cs="Arial"/>
          <w:sz w:val="24"/>
          <w:szCs w:val="24"/>
          <w:lang w:val="es-NI"/>
        </w:rPr>
        <w:t>se realizará</w:t>
      </w:r>
      <w:r w:rsidR="00B22A4E" w:rsidRPr="00E42D89">
        <w:rPr>
          <w:rFonts w:ascii="Arial" w:hAnsi="Arial" w:cs="Arial"/>
          <w:sz w:val="24"/>
          <w:szCs w:val="24"/>
          <w:lang w:val="es-NI"/>
        </w:rPr>
        <w:t xml:space="preserve"> una pregunta escrita.</w:t>
      </w:r>
      <w:r w:rsidR="00F808FD">
        <w:rPr>
          <w:rFonts w:ascii="Arial" w:hAnsi="Arial" w:cs="Arial"/>
          <w:sz w:val="24"/>
          <w:szCs w:val="24"/>
          <w:lang w:val="es-NI"/>
        </w:rPr>
        <w:t xml:space="preserve"> </w:t>
      </w:r>
      <w:r w:rsidR="00B22A4E" w:rsidRPr="00E42D89">
        <w:rPr>
          <w:rFonts w:ascii="Arial" w:hAnsi="Arial" w:cs="Arial"/>
          <w:sz w:val="24"/>
          <w:szCs w:val="24"/>
          <w:lang w:val="es-NI"/>
        </w:rPr>
        <w:t>En la semana # 12</w:t>
      </w:r>
      <w:r w:rsidR="00025934">
        <w:rPr>
          <w:rFonts w:ascii="Arial" w:hAnsi="Arial" w:cs="Arial"/>
          <w:sz w:val="24"/>
          <w:szCs w:val="24"/>
          <w:lang w:val="es-NI"/>
        </w:rPr>
        <w:t xml:space="preserve"> (</w:t>
      </w:r>
      <w:r w:rsidR="001B4BDD">
        <w:rPr>
          <w:rFonts w:ascii="Arial" w:hAnsi="Arial" w:cs="Arial"/>
          <w:sz w:val="24"/>
          <w:szCs w:val="24"/>
          <w:lang w:val="es-NI"/>
        </w:rPr>
        <w:t>27 al 30 de abril de 2020)</w:t>
      </w:r>
      <w:r w:rsidR="00B22A4E" w:rsidRPr="00E42D89">
        <w:rPr>
          <w:rFonts w:ascii="Arial" w:hAnsi="Arial" w:cs="Arial"/>
          <w:sz w:val="24"/>
          <w:szCs w:val="24"/>
          <w:lang w:val="es-NI"/>
        </w:rPr>
        <w:t xml:space="preserve"> </w:t>
      </w:r>
      <w:r w:rsidR="001B4BDD">
        <w:rPr>
          <w:rFonts w:ascii="Arial" w:hAnsi="Arial" w:cs="Arial"/>
          <w:sz w:val="24"/>
          <w:szCs w:val="24"/>
          <w:lang w:val="es-NI"/>
        </w:rPr>
        <w:t xml:space="preserve">está previsto la evaluación </w:t>
      </w:r>
      <w:r w:rsidR="00B22A4E" w:rsidRPr="00E42D89">
        <w:rPr>
          <w:rFonts w:ascii="Arial" w:hAnsi="Arial" w:cs="Arial"/>
          <w:sz w:val="24"/>
          <w:szCs w:val="24"/>
          <w:lang w:val="es-NI"/>
        </w:rPr>
        <w:t xml:space="preserve"> parcial # 1 con dos preguntas de ítem y una de desarrollo.</w:t>
      </w:r>
    </w:p>
    <w:sectPr w:rsidR="00B55B6D" w:rsidRPr="00E42D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FFF89"/>
    <w:multiLevelType w:val="singleLevel"/>
    <w:tmpl w:val="B46FFF8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8B408B7"/>
    <w:multiLevelType w:val="hybridMultilevel"/>
    <w:tmpl w:val="856ABA80"/>
    <w:lvl w:ilvl="0" w:tplc="648CB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95B"/>
    <w:multiLevelType w:val="hybridMultilevel"/>
    <w:tmpl w:val="BC9A10A0"/>
    <w:lvl w:ilvl="0" w:tplc="FCB0B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2FDB"/>
    <w:multiLevelType w:val="hybridMultilevel"/>
    <w:tmpl w:val="1D40A7A4"/>
    <w:lvl w:ilvl="0" w:tplc="E0B65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D"/>
    <w:rsid w:val="00025934"/>
    <w:rsid w:val="001B4BDD"/>
    <w:rsid w:val="00201622"/>
    <w:rsid w:val="003A7A54"/>
    <w:rsid w:val="00552914"/>
    <w:rsid w:val="0055622C"/>
    <w:rsid w:val="00577971"/>
    <w:rsid w:val="005D6A90"/>
    <w:rsid w:val="00634A9E"/>
    <w:rsid w:val="00637C1C"/>
    <w:rsid w:val="0078420D"/>
    <w:rsid w:val="007C3FE6"/>
    <w:rsid w:val="007C52CA"/>
    <w:rsid w:val="008A375E"/>
    <w:rsid w:val="00984B61"/>
    <w:rsid w:val="00AF66B7"/>
    <w:rsid w:val="00B22A4E"/>
    <w:rsid w:val="00B55B6D"/>
    <w:rsid w:val="00BB56C0"/>
    <w:rsid w:val="00D55468"/>
    <w:rsid w:val="00DE3CA3"/>
    <w:rsid w:val="00E42D89"/>
    <w:rsid w:val="00EA6BCD"/>
    <w:rsid w:val="00F808FD"/>
    <w:rsid w:val="14862F3D"/>
    <w:rsid w:val="2F0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paragraph" w:styleId="Textodeglobo">
    <w:name w:val="Balloon Text"/>
    <w:basedOn w:val="Normal"/>
    <w:link w:val="TextodegloboCar"/>
    <w:rsid w:val="00E4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2D89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nculo">
    <w:name w:val="Hyperlink"/>
    <w:basedOn w:val="Fuentedeprrafopredeter"/>
    <w:rsid w:val="00201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paragraph" w:styleId="Textodeglobo">
    <w:name w:val="Balloon Text"/>
    <w:basedOn w:val="Normal"/>
    <w:link w:val="TextodegloboCar"/>
    <w:rsid w:val="00E4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2D89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nculo">
    <w:name w:val="Hyperlink"/>
    <w:basedOn w:val="Fuentedeprrafopredeter"/>
    <w:rsid w:val="00201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d.sld.c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Vise Decana</cp:lastModifiedBy>
  <cp:revision>27</cp:revision>
  <dcterms:created xsi:type="dcterms:W3CDTF">2020-03-24T21:25:00Z</dcterms:created>
  <dcterms:modified xsi:type="dcterms:W3CDTF">2020-03-26T10:51:00Z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