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57" w:rsidRPr="004E2D7C" w:rsidRDefault="00C33857" w:rsidP="004E2D7C">
      <w:pPr>
        <w:ind w:left="900" w:right="-775"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>INSTITUTO SUPERIOR DE CIENCIAS MÉDICAS DE LA HABANA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 xml:space="preserve"> FACULTAD DE </w:t>
      </w:r>
      <w:r w:rsidR="00207FA7" w:rsidRPr="004E2D7C">
        <w:rPr>
          <w:rFonts w:asciiTheme="minorHAnsi" w:hAnsiTheme="minorHAnsi" w:cstheme="minorHAnsi"/>
          <w:b/>
          <w:sz w:val="22"/>
          <w:szCs w:val="22"/>
        </w:rPr>
        <w:t>ENFERMERIA ¨LIDIA DOCE¨</w:t>
      </w:r>
    </w:p>
    <w:p w:rsidR="002E78CF" w:rsidRPr="004E2D7C" w:rsidRDefault="002E78CF" w:rsidP="004E2D7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Guía de estudio # 3</w:t>
      </w:r>
      <w:bookmarkStart w:id="0" w:name="_GoBack"/>
      <w:bookmarkEnd w:id="0"/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Asignatura</w:t>
      </w:r>
      <w:proofErr w:type="gramStart"/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E2D7C">
        <w:rPr>
          <w:rFonts w:asciiTheme="minorHAnsi" w:hAnsiTheme="minorHAnsi" w:cstheme="minorHAnsi"/>
          <w:sz w:val="22"/>
          <w:szCs w:val="22"/>
        </w:rPr>
        <w:t>Enfermería</w:t>
      </w:r>
      <w:proofErr w:type="gramEnd"/>
      <w:r w:rsidRPr="004E2D7C">
        <w:rPr>
          <w:rFonts w:asciiTheme="minorHAnsi" w:hAnsiTheme="minorHAnsi" w:cstheme="minorHAnsi"/>
          <w:sz w:val="22"/>
          <w:szCs w:val="22"/>
        </w:rPr>
        <w:t xml:space="preserve"> </w:t>
      </w:r>
      <w:r w:rsidR="00207FA7" w:rsidRPr="004E2D7C">
        <w:rPr>
          <w:rFonts w:asciiTheme="minorHAnsi" w:hAnsiTheme="minorHAnsi" w:cstheme="minorHAnsi"/>
          <w:sz w:val="22"/>
          <w:szCs w:val="22"/>
        </w:rPr>
        <w:t>Ginecobstėtrica</w:t>
      </w:r>
      <w:r w:rsidRPr="004E2D7C">
        <w:rPr>
          <w:rFonts w:asciiTheme="minorHAnsi" w:hAnsiTheme="minorHAnsi" w:cstheme="minorHAnsi"/>
          <w:sz w:val="22"/>
          <w:szCs w:val="22"/>
        </w:rPr>
        <w:t xml:space="preserve"> y Comunitaria </w:t>
      </w:r>
    </w:p>
    <w:p w:rsidR="002E78CF" w:rsidRPr="004E2D7C" w:rsidRDefault="002E78CF" w:rsidP="004E2D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3857" w:rsidRPr="004E2D7C" w:rsidRDefault="002E78CF" w:rsidP="004E2D7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E2D7C">
        <w:rPr>
          <w:rFonts w:asciiTheme="minorHAnsi" w:hAnsiTheme="minorHAnsi" w:cstheme="minorHAnsi"/>
          <w:b/>
          <w:sz w:val="22"/>
          <w:szCs w:val="22"/>
        </w:rPr>
        <w:t>Autora</w:t>
      </w:r>
      <w:proofErr w:type="gramStart"/>
      <w:r w:rsidRPr="004E2D7C">
        <w:rPr>
          <w:rFonts w:asciiTheme="minorHAnsi" w:hAnsiTheme="minorHAnsi" w:cstheme="minorHAnsi"/>
          <w:b/>
          <w:sz w:val="22"/>
          <w:szCs w:val="22"/>
        </w:rPr>
        <w:t>:</w:t>
      </w:r>
      <w:r w:rsidRPr="004E2D7C">
        <w:rPr>
          <w:rFonts w:asciiTheme="minorHAnsi" w:hAnsiTheme="minorHAnsi" w:cstheme="minorHAnsi"/>
          <w:sz w:val="22"/>
          <w:szCs w:val="22"/>
        </w:rPr>
        <w:t>MSc</w:t>
      </w:r>
      <w:proofErr w:type="spellEnd"/>
      <w:proofErr w:type="gramEnd"/>
      <w:r w:rsidRPr="004E2D7C">
        <w:rPr>
          <w:rFonts w:asciiTheme="minorHAnsi" w:hAnsiTheme="minorHAnsi" w:cstheme="minorHAnsi"/>
          <w:sz w:val="22"/>
          <w:szCs w:val="22"/>
        </w:rPr>
        <w:t>. Ana Rosa Zulueta Alejo</w:t>
      </w:r>
      <w:r w:rsidR="00602D60" w:rsidRPr="004E2D7C">
        <w:rPr>
          <w:rFonts w:asciiTheme="minorHAnsi" w:hAnsiTheme="minorHAnsi" w:cstheme="minorHAnsi"/>
          <w:sz w:val="22"/>
          <w:szCs w:val="22"/>
        </w:rPr>
        <w:t>.</w:t>
      </w:r>
      <w:r w:rsidR="00881FB8" w:rsidRPr="004E2D7C">
        <w:rPr>
          <w:rFonts w:asciiTheme="minorHAnsi" w:hAnsiTheme="minorHAnsi" w:cstheme="minorHAnsi"/>
          <w:sz w:val="22"/>
          <w:szCs w:val="22"/>
        </w:rPr>
        <w:t>Profesora Auxiliar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33857" w:rsidRPr="004E2D7C" w:rsidRDefault="006257C2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 xml:space="preserve">Tema # 2: </w:t>
      </w:r>
      <w:r w:rsidRPr="004E2D7C">
        <w:rPr>
          <w:rFonts w:asciiTheme="minorHAnsi" w:hAnsiTheme="minorHAnsi" w:cstheme="minorHAnsi"/>
          <w:sz w:val="22"/>
          <w:szCs w:val="22"/>
        </w:rPr>
        <w:t>Atención de Enfermería durante el Parto</w:t>
      </w:r>
    </w:p>
    <w:p w:rsidR="006257C2" w:rsidRPr="004E2D7C" w:rsidRDefault="006257C2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33857" w:rsidRPr="004E2D7C" w:rsidRDefault="00207FA7" w:rsidP="004E2D7C">
      <w:pPr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Tema # 3</w:t>
      </w:r>
      <w:r w:rsidR="00C33857" w:rsidRPr="004E2D7C">
        <w:rPr>
          <w:rFonts w:asciiTheme="minorHAnsi" w:hAnsiTheme="minorHAnsi" w:cstheme="minorHAnsi"/>
          <w:b/>
          <w:sz w:val="22"/>
          <w:szCs w:val="22"/>
        </w:rPr>
        <w:t>:</w:t>
      </w:r>
      <w:r w:rsidR="00C33857" w:rsidRPr="004E2D7C">
        <w:rPr>
          <w:rFonts w:asciiTheme="minorHAnsi" w:hAnsiTheme="minorHAnsi" w:cstheme="minorHAnsi"/>
          <w:sz w:val="22"/>
          <w:szCs w:val="22"/>
        </w:rPr>
        <w:t xml:space="preserve"> Atención de Enfermería en el recién nacido.</w:t>
      </w:r>
    </w:p>
    <w:p w:rsidR="006257C2" w:rsidRPr="004E2D7C" w:rsidRDefault="006257C2" w:rsidP="004E2D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57C2" w:rsidRPr="004E2D7C" w:rsidRDefault="006257C2" w:rsidP="004E2D7C">
      <w:pPr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Tema # 4</w:t>
      </w:r>
      <w:proofErr w:type="gramStart"/>
      <w:r w:rsidRPr="004E2D7C">
        <w:rPr>
          <w:rFonts w:asciiTheme="minorHAnsi" w:hAnsiTheme="minorHAnsi" w:cstheme="minorHAnsi"/>
          <w:b/>
          <w:sz w:val="22"/>
          <w:szCs w:val="22"/>
        </w:rPr>
        <w:t>:</w:t>
      </w:r>
      <w:r w:rsidRPr="004E2D7C">
        <w:rPr>
          <w:rFonts w:asciiTheme="minorHAnsi" w:hAnsiTheme="minorHAnsi" w:cstheme="minorHAnsi"/>
          <w:sz w:val="22"/>
          <w:szCs w:val="22"/>
        </w:rPr>
        <w:t>Atención</w:t>
      </w:r>
      <w:proofErr w:type="gramEnd"/>
      <w:r w:rsidRPr="004E2D7C">
        <w:rPr>
          <w:rFonts w:asciiTheme="minorHAnsi" w:hAnsiTheme="minorHAnsi" w:cstheme="minorHAnsi"/>
          <w:sz w:val="22"/>
          <w:szCs w:val="22"/>
        </w:rPr>
        <w:t xml:space="preserve"> de Enfermería en el puerperio.</w:t>
      </w:r>
    </w:p>
    <w:p w:rsidR="006257C2" w:rsidRPr="004E2D7C" w:rsidRDefault="006257C2" w:rsidP="004E2D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E64" w:rsidRPr="004E2D7C" w:rsidRDefault="00011E64" w:rsidP="004E2D7C">
      <w:pPr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 xml:space="preserve">FOE: </w:t>
      </w:r>
      <w:r w:rsidRPr="004E2D7C">
        <w:rPr>
          <w:rFonts w:asciiTheme="minorHAnsi" w:hAnsiTheme="minorHAnsi" w:cstheme="minorHAnsi"/>
          <w:sz w:val="22"/>
          <w:szCs w:val="22"/>
        </w:rPr>
        <w:t>Seminario Integrador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3857" w:rsidRPr="004E2D7C" w:rsidRDefault="00C33857" w:rsidP="004E2D7C">
      <w:pPr>
        <w:ind w:right="-13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Sumario:</w:t>
      </w:r>
    </w:p>
    <w:p w:rsidR="006257C2" w:rsidRPr="004E2D7C" w:rsidRDefault="006257C2" w:rsidP="004E2D7C">
      <w:pPr>
        <w:ind w:right="-13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Tema # 2:</w:t>
      </w:r>
    </w:p>
    <w:p w:rsidR="006257C2" w:rsidRPr="004E2D7C" w:rsidRDefault="006257C2" w:rsidP="004E2D7C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b/>
          <w:color w:val="000000"/>
          <w:sz w:val="22"/>
          <w:szCs w:val="22"/>
          <w:lang w:val="es-ES" w:eastAsia="es-ES"/>
        </w:rPr>
        <w:t>2.7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 xml:space="preserve"> Parto, concepto, causas. Descripción clínica del parto</w:t>
      </w:r>
    </w:p>
    <w:p w:rsidR="006257C2" w:rsidRPr="004E2D7C" w:rsidRDefault="006257C2" w:rsidP="004E2D7C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b/>
          <w:color w:val="000000"/>
          <w:sz w:val="22"/>
          <w:szCs w:val="22"/>
          <w:lang w:val="es-ES" w:eastAsia="es-ES"/>
        </w:rPr>
        <w:t>2.8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 xml:space="preserve"> Atención del trabajo de parto y parto. Mecanismos del parto en la       </w:t>
      </w:r>
    </w:p>
    <w:p w:rsidR="006257C2" w:rsidRPr="004E2D7C" w:rsidRDefault="006257C2" w:rsidP="004E2D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proofErr w:type="gramStart"/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presentación</w:t>
      </w:r>
      <w:proofErr w:type="gramEnd"/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 xml:space="preserve"> de vértice </w:t>
      </w:r>
    </w:p>
    <w:p w:rsidR="006257C2" w:rsidRPr="004E2D7C" w:rsidRDefault="006257C2" w:rsidP="004E2D7C">
      <w:pPr>
        <w:ind w:right="-13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color w:val="000000"/>
          <w:sz w:val="22"/>
          <w:szCs w:val="22"/>
          <w:lang w:val="es-PR" w:eastAsia="es-PR"/>
        </w:rPr>
        <w:t>2.9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 Pequeña cirugía obstétrica. Episiotomía,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>Perineorrafia</w:t>
      </w:r>
      <w:proofErr w:type="spellEnd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 y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>Traquelorrafia</w:t>
      </w:r>
      <w:proofErr w:type="spellEnd"/>
    </w:p>
    <w:p w:rsidR="00C33857" w:rsidRPr="004E2D7C" w:rsidRDefault="006257C2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Tema # 3</w:t>
      </w:r>
      <w:r w:rsidRPr="004E2D7C">
        <w:rPr>
          <w:rFonts w:asciiTheme="minorHAnsi" w:hAnsiTheme="minorHAnsi" w:cstheme="minorHAnsi"/>
          <w:b/>
          <w:sz w:val="22"/>
          <w:szCs w:val="22"/>
        </w:rPr>
        <w:t>:</w:t>
      </w:r>
    </w:p>
    <w:p w:rsidR="00207FA7" w:rsidRPr="004E2D7C" w:rsidRDefault="00207FA7" w:rsidP="004E2D7C">
      <w:pPr>
        <w:pStyle w:val="NormalWeb"/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>3</w:t>
      </w:r>
      <w:r w:rsidR="00C33857" w:rsidRPr="004E2D7C">
        <w:rPr>
          <w:rFonts w:asciiTheme="minorHAnsi" w:hAnsiTheme="minorHAnsi" w:cstheme="minorHAnsi"/>
          <w:b/>
          <w:sz w:val="22"/>
          <w:szCs w:val="22"/>
        </w:rPr>
        <w:t xml:space="preserve">.1 </w:t>
      </w:r>
      <w:r w:rsidRPr="004E2D7C">
        <w:rPr>
          <w:rFonts w:asciiTheme="minorHAnsi" w:hAnsiTheme="minorHAnsi" w:cstheme="minorHAnsi"/>
          <w:color w:val="000000"/>
          <w:sz w:val="22"/>
          <w:szCs w:val="22"/>
        </w:rPr>
        <w:t xml:space="preserve">Crecimiento fetal y curva de crecimiento o fetal. Aspectos fisiológicos del recién nacido: respiratorio, circulatorio sangre,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</w:rPr>
        <w:t>tractus</w:t>
      </w:r>
      <w:proofErr w:type="spellEnd"/>
      <w:r w:rsidRPr="004E2D7C">
        <w:rPr>
          <w:rFonts w:asciiTheme="minorHAnsi" w:hAnsiTheme="minorHAnsi" w:cstheme="minorHAnsi"/>
          <w:color w:val="000000"/>
          <w:sz w:val="22"/>
          <w:szCs w:val="22"/>
        </w:rPr>
        <w:t xml:space="preserve"> digestivo, función renal y balance hídrico, inmunización. </w:t>
      </w:r>
    </w:p>
    <w:p w:rsidR="00C33857" w:rsidRPr="004E2D7C" w:rsidRDefault="00207FA7" w:rsidP="004E2D7C">
      <w:pPr>
        <w:pStyle w:val="NormalWeb"/>
        <w:spacing w:before="0" w:beforeAutospacing="0" w:after="0" w:afterAutospacing="0"/>
        <w:ind w:left="850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>3</w:t>
      </w:r>
      <w:r w:rsidR="00C33857" w:rsidRPr="004E2D7C">
        <w:rPr>
          <w:rFonts w:asciiTheme="minorHAnsi" w:hAnsiTheme="minorHAnsi" w:cstheme="minorHAnsi"/>
          <w:b/>
          <w:sz w:val="22"/>
          <w:szCs w:val="22"/>
        </w:rPr>
        <w:t xml:space="preserve">.2 </w:t>
      </w:r>
      <w:r w:rsidRPr="004E2D7C">
        <w:rPr>
          <w:rFonts w:asciiTheme="minorHAnsi" w:hAnsiTheme="minorHAnsi" w:cstheme="minorHAnsi"/>
          <w:color w:val="000000"/>
          <w:sz w:val="22"/>
          <w:szCs w:val="22"/>
        </w:rPr>
        <w:t>Cuidados inmediatos y mediatos del recién nacido. Puntaje de APGAR. Alojamiento conjunto. Lactancia materna, ventajas, importancia y función de la prolactina.</w:t>
      </w:r>
    </w:p>
    <w:p w:rsidR="00207FA7" w:rsidRPr="004E2D7C" w:rsidRDefault="00207FA7" w:rsidP="004E2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 xml:space="preserve">       3.3 </w:t>
      </w:r>
      <w:r w:rsidRPr="004E2D7C">
        <w:rPr>
          <w:rFonts w:asciiTheme="minorHAnsi" w:hAnsiTheme="minorHAnsi" w:cstheme="minorHAnsi"/>
          <w:color w:val="000000"/>
          <w:sz w:val="22"/>
          <w:szCs w:val="22"/>
        </w:rPr>
        <w:t xml:space="preserve">Identificación del dolor y la interpretación de las características del </w:t>
      </w:r>
    </w:p>
    <w:p w:rsidR="00207FA7" w:rsidRPr="004E2D7C" w:rsidRDefault="00207FA7" w:rsidP="004E2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4E2D7C">
        <w:rPr>
          <w:rFonts w:asciiTheme="minorHAnsi" w:hAnsiTheme="minorHAnsi" w:cstheme="minorHAnsi"/>
          <w:color w:val="000000"/>
          <w:sz w:val="22"/>
          <w:szCs w:val="22"/>
        </w:rPr>
        <w:t>llanto</w:t>
      </w:r>
      <w:proofErr w:type="gramEnd"/>
      <w:r w:rsidRPr="004E2D7C">
        <w:rPr>
          <w:rFonts w:asciiTheme="minorHAnsi" w:hAnsiTheme="minorHAnsi" w:cstheme="minorHAnsi"/>
          <w:color w:val="000000"/>
          <w:sz w:val="22"/>
          <w:szCs w:val="22"/>
        </w:rPr>
        <w:t xml:space="preserve"> del neonato.</w:t>
      </w:r>
    </w:p>
    <w:p w:rsidR="00207FA7" w:rsidRPr="004E2D7C" w:rsidRDefault="00207FA7" w:rsidP="004E2D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</w:pPr>
      <w:r w:rsidRPr="004E2D7C">
        <w:rPr>
          <w:rFonts w:asciiTheme="minorHAnsi" w:hAnsiTheme="minorHAnsi" w:cstheme="minorHAnsi"/>
          <w:b/>
          <w:sz w:val="22"/>
          <w:szCs w:val="22"/>
        </w:rPr>
        <w:t xml:space="preserve"> 3.4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Afecciones más frecuentes en el recién nacido. Causas y manifestaciones clínicas. Atención de enfermería. Usos de la MNT (afecciones dermatológicas). Recién nacido con crecimiento intrauterino retardado. 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pt-BR" w:eastAsia="es-PR"/>
        </w:rPr>
        <w:t xml:space="preserve">Características generales. Síndrome de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  <w:lang w:val="pt-BR" w:eastAsia="es-PR"/>
        </w:rPr>
        <w:t>distréssrespiratorio</w:t>
      </w:r>
      <w:proofErr w:type="spellEnd"/>
      <w:r w:rsidRPr="004E2D7C">
        <w:rPr>
          <w:rFonts w:asciiTheme="minorHAnsi" w:hAnsiTheme="minorHAnsi" w:cstheme="minorHAnsi"/>
          <w:color w:val="000000"/>
          <w:sz w:val="22"/>
          <w:szCs w:val="22"/>
          <w:lang w:val="pt-BR" w:eastAsia="es-PR"/>
        </w:rPr>
        <w:t xml:space="preserve">. Asfixia o hipóxia. </w:t>
      </w:r>
      <w:proofErr w:type="gramStart"/>
      <w:r w:rsidR="00602D60" w:rsidRPr="004E2D7C">
        <w:rPr>
          <w:rFonts w:asciiTheme="minorHAnsi" w:hAnsiTheme="minorHAnsi" w:cstheme="minorHAnsi"/>
          <w:color w:val="000000"/>
          <w:sz w:val="22"/>
          <w:szCs w:val="22"/>
          <w:lang w:val="pt-BR" w:eastAsia="es-PR"/>
        </w:rPr>
        <w:t>SíndromeIctérico</w:t>
      </w:r>
      <w:proofErr w:type="gramEnd"/>
      <w:r w:rsidRPr="004E2D7C">
        <w:rPr>
          <w:rFonts w:asciiTheme="minorHAnsi" w:hAnsiTheme="minorHAnsi" w:cstheme="minorHAnsi"/>
          <w:color w:val="000000"/>
          <w:sz w:val="22"/>
          <w:szCs w:val="22"/>
          <w:lang w:val="pt-BR" w:eastAsia="es-PR"/>
        </w:rPr>
        <w:t xml:space="preserve">. 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Características moleculares del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>íctero</w:t>
      </w:r>
      <w:proofErr w:type="spellEnd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 fisiológico. Causas. Conducta a seguir.  Atención de enfermería. Fototerapia y </w:t>
      </w:r>
      <w:proofErr w:type="spellStart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>exanguíneo</w:t>
      </w:r>
      <w:proofErr w:type="spellEnd"/>
      <w:r w:rsidRPr="004E2D7C"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  <w:t xml:space="preserve"> transfusión.</w:t>
      </w:r>
    </w:p>
    <w:p w:rsidR="006257C2" w:rsidRPr="004E2D7C" w:rsidRDefault="006257C2" w:rsidP="004E2D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Tema # 4</w:t>
      </w:r>
      <w:r w:rsidRPr="004E2D7C">
        <w:rPr>
          <w:rFonts w:asciiTheme="minorHAnsi" w:hAnsiTheme="minorHAnsi" w:cstheme="minorHAnsi"/>
          <w:b/>
          <w:sz w:val="22"/>
          <w:szCs w:val="22"/>
        </w:rPr>
        <w:t>:</w:t>
      </w:r>
    </w:p>
    <w:p w:rsidR="006257C2" w:rsidRPr="004E2D7C" w:rsidRDefault="006257C2" w:rsidP="004E2D7C">
      <w:pPr>
        <w:spacing w:before="240" w:after="240"/>
        <w:jc w:val="both"/>
        <w:rPr>
          <w:rFonts w:asciiTheme="minorHAnsi" w:hAnsiTheme="minorHAnsi" w:cstheme="minorHAnsi"/>
          <w:color w:val="FF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 w:eastAsia="es-ES"/>
        </w:rPr>
        <w:t>4.1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Puerperio normal, Concepto, clasificación. Cambios locales y generales que ocurren en el del organismo   materno. Atención de enfermería. Dieta de la puérpera. Ejercicios de rehabilitación.</w:t>
      </w:r>
    </w:p>
    <w:p w:rsidR="006257C2" w:rsidRPr="004E2D7C" w:rsidRDefault="006257C2" w:rsidP="004E2D7C">
      <w:p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b/>
          <w:sz w:val="22"/>
          <w:szCs w:val="22"/>
          <w:lang w:val="es-ES" w:eastAsia="es-ES"/>
        </w:rPr>
        <w:t>4.2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Puerperio Quirúrgico, concepto, Indicaciones, Complicaciones, Atención de enfermería.</w:t>
      </w:r>
    </w:p>
    <w:p w:rsidR="00C33857" w:rsidRPr="004E2D7C" w:rsidRDefault="006257C2" w:rsidP="004E2D7C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b/>
          <w:color w:val="000000"/>
          <w:sz w:val="22"/>
          <w:szCs w:val="22"/>
          <w:lang w:val="es-ES" w:eastAsia="es-ES"/>
        </w:rPr>
        <w:t>4.3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 xml:space="preserve">Puerperio Patológico. </w:t>
      </w:r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>(</w:t>
      </w:r>
      <w:proofErr w:type="gramStart"/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>hemorragia</w:t>
      </w:r>
      <w:proofErr w:type="gramEnd"/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>, infección y mastitis).</w:t>
      </w: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 xml:space="preserve"> Concepto, Clasificación, cuadro clínico, atención de enfermería, profilaxis. Usos de la MNT.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Objetivos:</w:t>
      </w:r>
    </w:p>
    <w:p w:rsidR="00C33857" w:rsidRPr="004E2D7C" w:rsidRDefault="006257C2" w:rsidP="004E2D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2D7C">
        <w:rPr>
          <w:rFonts w:asciiTheme="minorHAnsi" w:hAnsiTheme="minorHAnsi" w:cstheme="minorHAnsi"/>
          <w:sz w:val="22"/>
          <w:szCs w:val="22"/>
          <w:lang w:val="es-ES"/>
        </w:rPr>
        <w:t xml:space="preserve">El objetivo del Seminario Integrador es que el estudiante integre los conocimientos adquiridos en cada una </w:t>
      </w:r>
      <w:r w:rsidR="002E78CF" w:rsidRPr="004E2D7C">
        <w:rPr>
          <w:rFonts w:asciiTheme="minorHAnsi" w:hAnsiTheme="minorHAnsi" w:cstheme="minorHAnsi"/>
          <w:sz w:val="22"/>
          <w:szCs w:val="22"/>
          <w:lang w:val="es-ES"/>
        </w:rPr>
        <w:t>de estas unidades para resolver problemas reales o simulados de la práctica clínica, mediante situaciones problemáticas creadas por el profesor.</w:t>
      </w:r>
    </w:p>
    <w:p w:rsidR="002E78CF" w:rsidRPr="004E2D7C" w:rsidRDefault="002E78CF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Bibliografía Básica:</w:t>
      </w:r>
    </w:p>
    <w:p w:rsidR="00DB1D50" w:rsidRPr="004E2D7C" w:rsidRDefault="00DB1D50" w:rsidP="004E2D7C">
      <w:pPr>
        <w:autoSpaceDE w:val="0"/>
        <w:autoSpaceDN w:val="0"/>
        <w:ind w:right="-568"/>
        <w:jc w:val="both"/>
        <w:rPr>
          <w:rFonts w:asciiTheme="minorHAnsi" w:hAnsiTheme="minorHAnsi" w:cstheme="minorHAnsi"/>
          <w:color w:val="000000"/>
          <w:sz w:val="22"/>
          <w:szCs w:val="22"/>
          <w:lang w:val="es-PR" w:eastAsia="es-PR"/>
        </w:rPr>
      </w:pPr>
      <w:r w:rsidRPr="004E2D7C">
        <w:rPr>
          <w:rFonts w:asciiTheme="minorHAnsi" w:hAnsiTheme="minorHAnsi" w:cstheme="minorHAnsi"/>
          <w:sz w:val="22"/>
          <w:szCs w:val="22"/>
          <w:lang w:val="es-PR" w:eastAsia="es-PR"/>
        </w:rPr>
        <w:lastRenderedPageBreak/>
        <w:t>-Socarrás Ibáñez N, Pérez Medina M, Leonard  Castillo Á. Enfermería Ginecobstétrica. Editorial Ciencias Médicas. La Habana 2013.</w:t>
      </w:r>
    </w:p>
    <w:p w:rsidR="00DB1D50" w:rsidRPr="004E2D7C" w:rsidRDefault="00DB1D50" w:rsidP="004E2D7C">
      <w:pPr>
        <w:jc w:val="both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-Manual de Enfermería en Neonatología. Frank castro López y </w:t>
      </w:r>
      <w:proofErr w:type="spellStart"/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>Omayda</w:t>
      </w:r>
      <w:proofErr w:type="spellEnd"/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Urbina Laza. 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</w:rPr>
        <w:t>Bibliografía complementaria</w:t>
      </w:r>
      <w:r w:rsidRPr="004E2D7C">
        <w:rPr>
          <w:rFonts w:asciiTheme="minorHAnsi" w:hAnsiTheme="minorHAnsi" w:cstheme="minorHAnsi"/>
          <w:sz w:val="22"/>
          <w:szCs w:val="22"/>
        </w:rPr>
        <w:t>:</w:t>
      </w:r>
    </w:p>
    <w:p w:rsidR="00DB1D50" w:rsidRPr="004E2D7C" w:rsidRDefault="00DB1D50" w:rsidP="004E2D7C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es-PR" w:eastAsia="es-PR"/>
        </w:rPr>
      </w:pPr>
      <w:r w:rsidRPr="004E2D7C">
        <w:rPr>
          <w:rFonts w:asciiTheme="minorHAnsi" w:hAnsiTheme="minorHAnsi" w:cstheme="minorHAnsi"/>
          <w:bCs/>
          <w:iCs/>
          <w:sz w:val="22"/>
          <w:szCs w:val="22"/>
          <w:lang w:val="es-PR" w:eastAsia="es-PR"/>
        </w:rPr>
        <w:t>-</w:t>
      </w:r>
      <w:proofErr w:type="spellStart"/>
      <w:r w:rsidRPr="004E2D7C">
        <w:rPr>
          <w:rFonts w:asciiTheme="minorHAnsi" w:hAnsiTheme="minorHAnsi" w:cstheme="minorHAnsi"/>
          <w:bCs/>
          <w:iCs/>
          <w:sz w:val="22"/>
          <w:szCs w:val="22"/>
          <w:lang w:val="es-PR" w:eastAsia="es-PR"/>
        </w:rPr>
        <w:t>Rigol</w:t>
      </w:r>
      <w:proofErr w:type="spellEnd"/>
      <w:r w:rsidRPr="004E2D7C">
        <w:rPr>
          <w:rFonts w:asciiTheme="minorHAnsi" w:hAnsiTheme="minorHAnsi" w:cstheme="minorHAnsi"/>
          <w:bCs/>
          <w:iCs/>
          <w:sz w:val="22"/>
          <w:szCs w:val="22"/>
          <w:lang w:val="es-PR" w:eastAsia="es-PR"/>
        </w:rPr>
        <w:t xml:space="preserve"> Ricardo O. Obstetricia y Ginecología. 3ra ed. La Habana, Cuba: Editorial Ciencias Médicas; 2010, 2014.</w:t>
      </w:r>
    </w:p>
    <w:p w:rsidR="00DB1D50" w:rsidRPr="004E2D7C" w:rsidRDefault="00DB1D50" w:rsidP="004E2D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sz w:val="22"/>
          <w:szCs w:val="22"/>
          <w:lang w:val="es-PR"/>
        </w:rPr>
        <w:t>-</w:t>
      </w:r>
      <w:r w:rsidRPr="004E2D7C">
        <w:rPr>
          <w:rFonts w:asciiTheme="minorHAnsi" w:hAnsiTheme="minorHAnsi" w:cstheme="minorHAnsi"/>
          <w:sz w:val="22"/>
          <w:szCs w:val="22"/>
        </w:rPr>
        <w:t xml:space="preserve"> Consenso de Procederes y Tratamiento de Ginecobstetricia. 2014</w:t>
      </w:r>
    </w:p>
    <w:p w:rsidR="00DB1D50" w:rsidRPr="004E2D7C" w:rsidRDefault="00DB1D50" w:rsidP="004E2D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-Grupo Nacional de Ginecobstetricia. Manual de Procedimientos y Tratamiento en Obstetricia y Perinatología. Editorial de Ciencias Medicas de la Habana.1991</w:t>
      </w:r>
    </w:p>
    <w:p w:rsidR="00DB1D50" w:rsidRPr="004E2D7C" w:rsidRDefault="00DB1D50" w:rsidP="004E2D7C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 w:rsidRPr="004E2D7C"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-Colectivo de autores.</w:t>
      </w:r>
      <w:r w:rsidRPr="004E2D7C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Manual de Diagnóstico y Tratamiento en Obstetricia y Perinatología. La Habana, Cuba: Editorial Ciencias Médicas; 2000.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E2D7C">
        <w:rPr>
          <w:rFonts w:asciiTheme="minorHAnsi" w:hAnsiTheme="minorHAnsi" w:cstheme="minorHAnsi"/>
          <w:sz w:val="22"/>
          <w:szCs w:val="22"/>
          <w:lang w:val="es-ES"/>
        </w:rPr>
        <w:t>-Guías de prácticas clínicas en neonatología.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E2D7C">
        <w:rPr>
          <w:rFonts w:asciiTheme="minorHAnsi" w:hAnsiTheme="minorHAnsi" w:cstheme="minorHAnsi"/>
          <w:sz w:val="22"/>
          <w:szCs w:val="22"/>
          <w:lang w:val="es-ES"/>
        </w:rPr>
        <w:t>-Semiología pediátrica (Oliva Palomino).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E2D7C">
        <w:rPr>
          <w:rFonts w:asciiTheme="minorHAnsi" w:hAnsiTheme="minorHAnsi" w:cstheme="minorHAnsi"/>
          <w:sz w:val="22"/>
          <w:szCs w:val="22"/>
          <w:lang w:val="es-ES"/>
        </w:rPr>
        <w:t xml:space="preserve">- </w:t>
      </w:r>
      <w:proofErr w:type="spellStart"/>
      <w:r w:rsidRPr="004E2D7C">
        <w:rPr>
          <w:rFonts w:asciiTheme="minorHAnsi" w:hAnsiTheme="minorHAnsi" w:cstheme="minorHAnsi"/>
          <w:sz w:val="22"/>
          <w:szCs w:val="22"/>
          <w:lang w:val="es-ES"/>
        </w:rPr>
        <w:t>Exámen</w:t>
      </w:r>
      <w:proofErr w:type="spellEnd"/>
      <w:r w:rsidRPr="004E2D7C">
        <w:rPr>
          <w:rFonts w:asciiTheme="minorHAnsi" w:hAnsiTheme="minorHAnsi" w:cstheme="minorHAnsi"/>
          <w:sz w:val="22"/>
          <w:szCs w:val="22"/>
          <w:lang w:val="es-ES"/>
        </w:rPr>
        <w:t xml:space="preserve"> Clínico del recién nacido.</w:t>
      </w:r>
    </w:p>
    <w:p w:rsidR="00C33857" w:rsidRPr="004E2D7C" w:rsidRDefault="00C33857" w:rsidP="004E2D7C">
      <w:pPr>
        <w:pStyle w:val="NormalWeb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4E2D7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Orientaciones Metodológicas:</w:t>
      </w:r>
    </w:p>
    <w:p w:rsidR="00C33857" w:rsidRPr="004E2D7C" w:rsidRDefault="002E78CF" w:rsidP="004E2D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E2D7C">
        <w:rPr>
          <w:rFonts w:asciiTheme="minorHAnsi" w:hAnsiTheme="minorHAnsi" w:cstheme="minorHAnsi"/>
          <w:color w:val="333333"/>
          <w:sz w:val="22"/>
          <w:szCs w:val="22"/>
        </w:rPr>
        <w:t>Este</w:t>
      </w:r>
      <w:r w:rsidR="00526E92" w:rsidRPr="004E2D7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E2D7C">
        <w:rPr>
          <w:rFonts w:asciiTheme="minorHAnsi" w:hAnsiTheme="minorHAnsi" w:cstheme="minorHAnsi"/>
          <w:color w:val="333333"/>
          <w:sz w:val="22"/>
          <w:szCs w:val="22"/>
        </w:rPr>
        <w:t>seminario se</w:t>
      </w:r>
      <w:r w:rsidR="00C33857" w:rsidRPr="004E2D7C">
        <w:rPr>
          <w:rFonts w:asciiTheme="minorHAnsi" w:hAnsiTheme="minorHAnsi" w:cstheme="minorHAnsi"/>
          <w:color w:val="333333"/>
          <w:sz w:val="22"/>
          <w:szCs w:val="22"/>
        </w:rPr>
        <w:t xml:space="preserve"> impartirá preferentemente en un encuentro</w:t>
      </w:r>
      <w:r w:rsidR="00526E92" w:rsidRPr="004E2D7C">
        <w:rPr>
          <w:rFonts w:asciiTheme="minorHAnsi" w:hAnsiTheme="minorHAnsi" w:cstheme="minorHAnsi"/>
          <w:color w:val="333333"/>
          <w:sz w:val="22"/>
          <w:szCs w:val="22"/>
        </w:rPr>
        <w:t xml:space="preserve"> de dos</w:t>
      </w:r>
      <w:r w:rsidR="00C33857" w:rsidRPr="004E2D7C">
        <w:rPr>
          <w:rFonts w:asciiTheme="minorHAnsi" w:hAnsiTheme="minorHAnsi" w:cstheme="minorHAnsi"/>
          <w:color w:val="333333"/>
          <w:sz w:val="22"/>
          <w:szCs w:val="22"/>
        </w:rPr>
        <w:t xml:space="preserve"> horas de duración, se puede utilizar simuladores, láminas u otros medios de enseñanza para mejor adquisición de los conocimientos</w:t>
      </w:r>
      <w:r w:rsidRPr="004E2D7C">
        <w:rPr>
          <w:rFonts w:asciiTheme="minorHAnsi" w:hAnsiTheme="minorHAnsi" w:cstheme="minorHAnsi"/>
          <w:color w:val="333333"/>
          <w:sz w:val="22"/>
          <w:szCs w:val="22"/>
        </w:rPr>
        <w:t xml:space="preserve"> con casos reales o simulados a través de preguntas que confeccionara el profesor</w:t>
      </w:r>
      <w:r w:rsidR="00C33857" w:rsidRPr="004E2D7C">
        <w:rPr>
          <w:rFonts w:asciiTheme="minorHAnsi" w:hAnsiTheme="minorHAnsi" w:cstheme="minorHAnsi"/>
          <w:sz w:val="22"/>
          <w:szCs w:val="22"/>
        </w:rPr>
        <w:t>.</w:t>
      </w:r>
    </w:p>
    <w:p w:rsidR="002E78CF" w:rsidRPr="004E2D7C" w:rsidRDefault="002E78CF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</w:p>
    <w:p w:rsidR="00C33857" w:rsidRPr="004E2D7C" w:rsidRDefault="00C33857" w:rsidP="004E2D7C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4E2D7C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Orientaciones  generales para el estudio del</w:t>
      </w:r>
      <w:r w:rsidR="002E78CF" w:rsidRPr="004E2D7C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ostemas:</w:t>
      </w:r>
    </w:p>
    <w:p w:rsidR="00C33857" w:rsidRPr="004E2D7C" w:rsidRDefault="002E78CF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E2D7C">
        <w:rPr>
          <w:rFonts w:asciiTheme="minorHAnsi" w:hAnsiTheme="minorHAnsi" w:cstheme="minorHAnsi"/>
          <w:sz w:val="22"/>
          <w:szCs w:val="22"/>
          <w:lang w:val="es-ES"/>
        </w:rPr>
        <w:t>El estudiante deberá estudiar los temas que fueron orientados en las guías anteriores para que sea capaz de resolver las situaciones problemáticas que les presentara su profesor.</w:t>
      </w:r>
    </w:p>
    <w:p w:rsidR="00C33857" w:rsidRPr="004E2D7C" w:rsidRDefault="00C33857" w:rsidP="004E2D7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1A6A36" w:rsidRPr="004E2D7C" w:rsidRDefault="001A6A36" w:rsidP="004E2D7C">
      <w:pPr>
        <w:rPr>
          <w:rFonts w:asciiTheme="minorHAnsi" w:hAnsiTheme="minorHAnsi" w:cstheme="minorHAnsi"/>
          <w:sz w:val="22"/>
          <w:szCs w:val="22"/>
        </w:rPr>
      </w:pPr>
    </w:p>
    <w:sectPr w:rsidR="001A6A36" w:rsidRPr="004E2D7C" w:rsidSect="00762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A31"/>
    <w:multiLevelType w:val="hybridMultilevel"/>
    <w:tmpl w:val="32E85F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23EDE"/>
    <w:multiLevelType w:val="hybridMultilevel"/>
    <w:tmpl w:val="B59A676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21FAB"/>
    <w:multiLevelType w:val="hybridMultilevel"/>
    <w:tmpl w:val="BF022BC2"/>
    <w:lvl w:ilvl="0" w:tplc="77EC10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857"/>
    <w:rsid w:val="00011E64"/>
    <w:rsid w:val="001A6A36"/>
    <w:rsid w:val="00207FA7"/>
    <w:rsid w:val="002E78CF"/>
    <w:rsid w:val="004E2D7C"/>
    <w:rsid w:val="00526E92"/>
    <w:rsid w:val="00602D60"/>
    <w:rsid w:val="006257C2"/>
    <w:rsid w:val="00762E33"/>
    <w:rsid w:val="00881FB8"/>
    <w:rsid w:val="00BB30E8"/>
    <w:rsid w:val="00BB31CF"/>
    <w:rsid w:val="00C33857"/>
    <w:rsid w:val="00DB1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33857"/>
    <w:pPr>
      <w:spacing w:before="100" w:beforeAutospacing="1" w:after="100" w:afterAutospacing="1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33857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Rosa</dc:creator>
  <cp:lastModifiedBy>mayte</cp:lastModifiedBy>
  <cp:revision>8</cp:revision>
  <cp:lastPrinted>2018-04-05T15:25:00Z</cp:lastPrinted>
  <dcterms:created xsi:type="dcterms:W3CDTF">2018-03-23T02:10:00Z</dcterms:created>
  <dcterms:modified xsi:type="dcterms:W3CDTF">2018-04-05T15:25:00Z</dcterms:modified>
</cp:coreProperties>
</file>