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E" w:rsidRPr="007275EA" w:rsidRDefault="009F5C0E" w:rsidP="009F5C0E">
      <w:pPr>
        <w:spacing w:line="480" w:lineRule="auto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TEMA IV Procederes tecnológicos para la selección e indicación de lentes de contacto. </w:t>
      </w:r>
    </w:p>
    <w:p w:rsidR="009F5C0E" w:rsidRPr="007275EA" w:rsidRDefault="009F5C0E" w:rsidP="009F5C0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Contenidos: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Factores a tener en cuenta para la indicación de la lente de contacto: prognosis </w:t>
      </w:r>
      <w:proofErr w:type="spellStart"/>
      <w:r w:rsidRPr="007275EA">
        <w:rPr>
          <w:rFonts w:ascii="Arial" w:hAnsi="Arial" w:cs="Arial"/>
          <w:sz w:val="24"/>
          <w:szCs w:val="24"/>
        </w:rPr>
        <w:t>contactológica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, motivación, relación profesional paciente, factores psicológicos, antecedentes patológicos personales, salud ocular (película lagrimal, párpado, conjuntiva, exoftalmos, enoftalmia, </w:t>
      </w:r>
      <w:proofErr w:type="spellStart"/>
      <w:r w:rsidRPr="007275EA">
        <w:rPr>
          <w:rFonts w:ascii="Arial" w:hAnsi="Arial" w:cs="Arial"/>
          <w:sz w:val="24"/>
          <w:szCs w:val="24"/>
        </w:rPr>
        <w:t>Nistagmus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5EA">
        <w:rPr>
          <w:rFonts w:ascii="Arial" w:hAnsi="Arial" w:cs="Arial"/>
          <w:sz w:val="24"/>
          <w:szCs w:val="24"/>
        </w:rPr>
        <w:t>aniridia</w:t>
      </w:r>
      <w:proofErr w:type="spellEnd"/>
      <w:r w:rsidRPr="007275EA">
        <w:rPr>
          <w:rFonts w:ascii="Arial" w:hAnsi="Arial" w:cs="Arial"/>
          <w:sz w:val="24"/>
          <w:szCs w:val="24"/>
        </w:rPr>
        <w:t>).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Contraindicaciones de las lentes de contacto.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Procederes tecnológicos. </w:t>
      </w:r>
      <w:proofErr w:type="spellStart"/>
      <w:r w:rsidRPr="007275EA">
        <w:rPr>
          <w:rFonts w:ascii="Arial" w:hAnsi="Arial" w:cs="Arial"/>
          <w:sz w:val="24"/>
          <w:szCs w:val="24"/>
        </w:rPr>
        <w:t>Refractometría</w:t>
      </w:r>
      <w:proofErr w:type="spellEnd"/>
      <w:r w:rsidRPr="007275EA">
        <w:rPr>
          <w:rFonts w:ascii="Arial" w:hAnsi="Arial" w:cs="Arial"/>
          <w:sz w:val="24"/>
          <w:szCs w:val="24"/>
        </w:rPr>
        <w:t>. Modo de realización. Interpretación de los resultados.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Topografía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>. Importancia en el uso de lentes de contacto.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75EA">
        <w:rPr>
          <w:rFonts w:ascii="Arial" w:hAnsi="Arial" w:cs="Arial"/>
          <w:sz w:val="24"/>
          <w:szCs w:val="24"/>
        </w:rPr>
        <w:t>Queratometría</w:t>
      </w:r>
      <w:proofErr w:type="spellEnd"/>
      <w:r w:rsidRPr="007275EA">
        <w:rPr>
          <w:rFonts w:ascii="Arial" w:hAnsi="Arial" w:cs="Arial"/>
          <w:sz w:val="24"/>
          <w:szCs w:val="24"/>
        </w:rPr>
        <w:t>. Indicación e interpretación de los resultados.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Diámetro horizontal del iris visible. Técnicas. Interpretación de los resultados.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Cálculo para la prescripción de lentes de contacto. Tablas pertinentes para el ajuste y cálculo, teniendo en cuenta en tipo a indicar: LCR, LCP, LCB.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Corrección con lentes de contacto. Empleo de lentes esféricas positivas y negativas.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Lámpara de hendidura. Aplicación en Contactología.</w:t>
      </w:r>
    </w:p>
    <w:p w:rsidR="009F5C0E" w:rsidRPr="007275EA" w:rsidRDefault="009F5C0E" w:rsidP="009F5C0E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Cálculo para la prescripción de la lente de contacto en pacientes con </w:t>
      </w:r>
      <w:proofErr w:type="spellStart"/>
      <w:r w:rsidRPr="007275EA">
        <w:rPr>
          <w:rFonts w:ascii="Arial" w:hAnsi="Arial" w:cs="Arial"/>
          <w:sz w:val="24"/>
          <w:szCs w:val="24"/>
        </w:rPr>
        <w:t>queratoconos</w:t>
      </w:r>
      <w:proofErr w:type="spellEnd"/>
      <w:r w:rsidRPr="007275EA">
        <w:rPr>
          <w:rFonts w:ascii="Arial" w:hAnsi="Arial" w:cs="Arial"/>
          <w:sz w:val="24"/>
          <w:szCs w:val="24"/>
        </w:rPr>
        <w:t>.</w:t>
      </w:r>
    </w:p>
    <w:p w:rsidR="009F5C0E" w:rsidRDefault="009F5C0E" w:rsidP="009F5C0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F5C0E" w:rsidRPr="007275EA" w:rsidRDefault="009F5C0E" w:rsidP="009F5C0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lastRenderedPageBreak/>
        <w:t>Habilidades:</w:t>
      </w:r>
    </w:p>
    <w:p w:rsidR="009F5C0E" w:rsidRPr="007275EA" w:rsidRDefault="009F5C0E" w:rsidP="009F5C0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Explicar los factores a tener en cuenta para la indicación de lentes de contacto, así como las contraindicaciones.</w:t>
      </w:r>
    </w:p>
    <w:p w:rsidR="009F5C0E" w:rsidRPr="007275EA" w:rsidRDefault="009F5C0E" w:rsidP="009F5C0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Describir las técnicas de realización de la </w:t>
      </w:r>
      <w:proofErr w:type="spellStart"/>
      <w:r w:rsidRPr="007275EA">
        <w:rPr>
          <w:rFonts w:ascii="Arial" w:hAnsi="Arial" w:cs="Arial"/>
          <w:sz w:val="24"/>
          <w:szCs w:val="24"/>
        </w:rPr>
        <w:t>refractometría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, topografía </w:t>
      </w:r>
      <w:proofErr w:type="spellStart"/>
      <w:r w:rsidRPr="007275EA">
        <w:rPr>
          <w:rFonts w:ascii="Arial" w:hAnsi="Arial" w:cs="Arial"/>
          <w:sz w:val="24"/>
          <w:szCs w:val="24"/>
        </w:rPr>
        <w:t>corneal</w:t>
      </w:r>
      <w:proofErr w:type="spellEnd"/>
      <w:r w:rsidRPr="007275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5EA">
        <w:rPr>
          <w:rFonts w:ascii="Arial" w:hAnsi="Arial" w:cs="Arial"/>
          <w:sz w:val="24"/>
          <w:szCs w:val="24"/>
        </w:rPr>
        <w:t>queratometría</w:t>
      </w:r>
      <w:proofErr w:type="spellEnd"/>
      <w:r w:rsidRPr="007275EA">
        <w:rPr>
          <w:rFonts w:ascii="Arial" w:hAnsi="Arial" w:cs="Arial"/>
          <w:sz w:val="24"/>
          <w:szCs w:val="24"/>
        </w:rPr>
        <w:t>, medida del diámetro horizontal del iris visible; así como la interpretación de los resultados.</w:t>
      </w:r>
    </w:p>
    <w:p w:rsidR="009F5C0E" w:rsidRPr="007275EA" w:rsidRDefault="009F5C0E" w:rsidP="009F5C0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Realizar cálculos y ajustes convenientes para la indicación de la lente de contacto.</w:t>
      </w:r>
    </w:p>
    <w:p w:rsidR="009F5C0E" w:rsidRPr="007275EA" w:rsidRDefault="009F5C0E" w:rsidP="009F5C0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Conocer el manejo diferencial con aquellos pacientes portadores de </w:t>
      </w:r>
      <w:proofErr w:type="spellStart"/>
      <w:r w:rsidRPr="007275EA">
        <w:rPr>
          <w:rFonts w:ascii="Arial" w:hAnsi="Arial" w:cs="Arial"/>
          <w:sz w:val="24"/>
          <w:szCs w:val="24"/>
        </w:rPr>
        <w:t>queratoconos</w:t>
      </w:r>
      <w:proofErr w:type="spellEnd"/>
      <w:r w:rsidRPr="007275EA">
        <w:rPr>
          <w:rFonts w:ascii="Arial" w:hAnsi="Arial" w:cs="Arial"/>
          <w:sz w:val="24"/>
          <w:szCs w:val="24"/>
        </w:rPr>
        <w:t>.</w:t>
      </w:r>
    </w:p>
    <w:p w:rsidR="009F5C0E" w:rsidRPr="007275EA" w:rsidRDefault="009F5C0E" w:rsidP="009F5C0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Describir el uso e importancia de la lámpara de hendidura en Contactología.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478"/>
    <w:multiLevelType w:val="hybridMultilevel"/>
    <w:tmpl w:val="94C86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E4637"/>
    <w:multiLevelType w:val="hybridMultilevel"/>
    <w:tmpl w:val="DB3E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9F5C0E"/>
    <w:rsid w:val="009F5C0E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2020-04-07T16:03:00Z</dcterms:created>
  <dcterms:modified xsi:type="dcterms:W3CDTF">2020-04-07T16:03:00Z</dcterms:modified>
</cp:coreProperties>
</file>