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C9" w:rsidRDefault="003B60C9" w:rsidP="003B60C9">
      <w:pPr>
        <w:rPr>
          <w:rFonts w:ascii="Arial" w:hAnsi="Arial" w:cs="Arial"/>
        </w:rPr>
      </w:pPr>
      <w:r w:rsidRPr="007E7C48">
        <w:rPr>
          <w:rFonts w:ascii="Arial" w:hAnsi="Arial" w:cs="Arial"/>
        </w:rPr>
        <w:t xml:space="preserve">TEMA </w:t>
      </w:r>
      <w:r>
        <w:rPr>
          <w:rFonts w:ascii="Arial" w:hAnsi="Arial" w:cs="Arial"/>
        </w:rPr>
        <w:t>I Personas con Baja Visión</w:t>
      </w:r>
    </w:p>
    <w:p w:rsidR="003B60C9" w:rsidRPr="007E7C48" w:rsidRDefault="003B60C9" w:rsidP="003B60C9">
      <w:pPr>
        <w:rPr>
          <w:rFonts w:ascii="Arial" w:hAnsi="Arial" w:cs="Arial"/>
        </w:rPr>
      </w:pPr>
      <w:r w:rsidRPr="007E7C48">
        <w:rPr>
          <w:rFonts w:ascii="Arial" w:hAnsi="Arial" w:cs="Arial"/>
        </w:rPr>
        <w:t>Contenidos:</w:t>
      </w:r>
    </w:p>
    <w:p w:rsidR="003B60C9" w:rsidRPr="00A23414" w:rsidRDefault="003B60C9" w:rsidP="003B60C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23414">
        <w:rPr>
          <w:rFonts w:ascii="Arial" w:hAnsi="Arial" w:cs="Arial"/>
        </w:rPr>
        <w:t>Grupo de personas compre</w:t>
      </w:r>
      <w:r>
        <w:rPr>
          <w:rFonts w:ascii="Arial" w:hAnsi="Arial" w:cs="Arial"/>
        </w:rPr>
        <w:t>ndidas entre los parámetros de baja v</w:t>
      </w:r>
      <w:r w:rsidRPr="00A23414">
        <w:rPr>
          <w:rFonts w:ascii="Arial" w:hAnsi="Arial" w:cs="Arial"/>
        </w:rPr>
        <w:t>isión. Variables clínicas y objetivas que deben estar atendidas para considerarlo: agudeza visual, campo visual, motilidad ocular, visión de contraste, visión de colores. Necesidades y posibilidades para su</w:t>
      </w:r>
      <w:r>
        <w:rPr>
          <w:rFonts w:ascii="Arial" w:hAnsi="Arial" w:cs="Arial"/>
        </w:rPr>
        <w:t xml:space="preserve"> recuperación. </w:t>
      </w:r>
      <w:r w:rsidRPr="00A23414">
        <w:rPr>
          <w:rFonts w:ascii="Arial" w:hAnsi="Arial" w:cs="Arial"/>
        </w:rPr>
        <w:t>Soluciones técnicas por medio de las diferentes vías tecnológicas existentes. Diferenciar los tratamientos para cada paciente.</w:t>
      </w:r>
    </w:p>
    <w:p w:rsidR="003B60C9" w:rsidRDefault="003B60C9" w:rsidP="003B60C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B2104">
        <w:rPr>
          <w:rFonts w:ascii="Arial" w:hAnsi="Arial" w:cs="Arial"/>
        </w:rPr>
        <w:t>Baja Visión. Concepto. Clasificación según la OMS, de la IAPB y de la Oftalmología .Funciones visuales. Funciones óptico- perceptivas. Estimulación temprana. Etapas evolutivas del desarrollo visual.</w:t>
      </w:r>
    </w:p>
    <w:p w:rsidR="003B60C9" w:rsidRPr="00A655EE" w:rsidRDefault="003B60C9" w:rsidP="003B60C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655EE">
        <w:rPr>
          <w:rFonts w:ascii="Arial" w:hAnsi="Arial" w:cs="Arial"/>
        </w:rPr>
        <w:t>Causas qu</w:t>
      </w:r>
      <w:r>
        <w:rPr>
          <w:rFonts w:ascii="Arial" w:hAnsi="Arial" w:cs="Arial"/>
        </w:rPr>
        <w:t>e provocan baja v</w:t>
      </w:r>
      <w:r w:rsidRPr="00A655EE">
        <w:rPr>
          <w:rFonts w:ascii="Arial" w:hAnsi="Arial" w:cs="Arial"/>
        </w:rPr>
        <w:t>isión en niños. Efecto del deterioro visual en el desarrollo temprano. Función motora. Interés visual. Afección visual. Pruebas objetivas y subjetivas.</w:t>
      </w:r>
    </w:p>
    <w:p w:rsidR="003B60C9" w:rsidRPr="0026324D" w:rsidRDefault="003B60C9" w:rsidP="003B60C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6324D">
        <w:rPr>
          <w:rFonts w:ascii="Arial" w:hAnsi="Arial" w:cs="Arial"/>
        </w:rPr>
        <w:t>Caus</w:t>
      </w:r>
      <w:r>
        <w:rPr>
          <w:rFonts w:ascii="Arial" w:hAnsi="Arial" w:cs="Arial"/>
        </w:rPr>
        <w:t>as más frecuentes que provocan b</w:t>
      </w:r>
      <w:r w:rsidRPr="0026324D">
        <w:rPr>
          <w:rFonts w:ascii="Arial" w:hAnsi="Arial" w:cs="Arial"/>
        </w:rPr>
        <w:t>a</w:t>
      </w:r>
      <w:r>
        <w:rPr>
          <w:rFonts w:ascii="Arial" w:hAnsi="Arial" w:cs="Arial"/>
        </w:rPr>
        <w:t>ja v</w:t>
      </w:r>
      <w:r w:rsidRPr="0026324D">
        <w:rPr>
          <w:rFonts w:ascii="Arial" w:hAnsi="Arial" w:cs="Arial"/>
        </w:rPr>
        <w:t>isión en el adulto. Alteraciones sistémicas que dañan la estructura o funcionamiento del globo ocular. Consideración normal o anormal del proceso de pérdida de la capacidad visual.</w:t>
      </w:r>
    </w:p>
    <w:p w:rsidR="003B60C9" w:rsidRDefault="003B60C9" w:rsidP="003B60C9">
      <w:pPr>
        <w:rPr>
          <w:rFonts w:ascii="Arial" w:hAnsi="Arial" w:cs="Arial"/>
        </w:rPr>
      </w:pPr>
      <w:r w:rsidRPr="007E7C48">
        <w:rPr>
          <w:rFonts w:ascii="Arial" w:hAnsi="Arial" w:cs="Arial"/>
        </w:rPr>
        <w:t xml:space="preserve">Habilidades </w:t>
      </w:r>
    </w:p>
    <w:p w:rsidR="003B60C9" w:rsidRPr="00731AF7" w:rsidRDefault="003B60C9" w:rsidP="003B60C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31AF7">
        <w:rPr>
          <w:rFonts w:ascii="Arial" w:hAnsi="Arial" w:cs="Arial"/>
        </w:rPr>
        <w:t>Identificar grupos de personas comprendidas dentro de las llamadas baja visión, atendiendo a las variables clínicas y objetivas que los definen para considerar sus características individuales, necesidades y posibilidades de recuperación.</w:t>
      </w:r>
    </w:p>
    <w:p w:rsidR="003B60C9" w:rsidRDefault="003B60C9" w:rsidP="003B60C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726F8">
        <w:rPr>
          <w:rFonts w:ascii="Arial" w:hAnsi="Arial" w:cs="Arial"/>
        </w:rPr>
        <w:t>Diferenciar las soluciones técnicas por medio de las diferentes vías tecnológicas para el paciente en especial.</w:t>
      </w:r>
    </w:p>
    <w:p w:rsidR="003B60C9" w:rsidRDefault="003B60C9" w:rsidP="003B60C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80A3C">
        <w:rPr>
          <w:rFonts w:ascii="Arial" w:hAnsi="Arial" w:cs="Arial"/>
        </w:rPr>
        <w:t>Determinar el tipo de paciente según las diferentes clasificaciones</w:t>
      </w:r>
      <w:r>
        <w:rPr>
          <w:rFonts w:ascii="Arial" w:hAnsi="Arial" w:cs="Arial"/>
        </w:rPr>
        <w:t>.</w:t>
      </w:r>
    </w:p>
    <w:p w:rsidR="003B60C9" w:rsidRDefault="003B60C9" w:rsidP="003B60C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Explicar </w:t>
      </w:r>
      <w:r w:rsidRPr="00580A3C">
        <w:rPr>
          <w:rFonts w:ascii="Arial" w:hAnsi="Arial" w:cs="Arial"/>
        </w:rPr>
        <w:t xml:space="preserve"> las diferentes funciones visuales y ópticas-perceptivas, la esti</w:t>
      </w:r>
      <w:r>
        <w:rPr>
          <w:rFonts w:ascii="Arial" w:hAnsi="Arial" w:cs="Arial"/>
        </w:rPr>
        <w:t>mulación temprana y las etapas e</w:t>
      </w:r>
      <w:r w:rsidRPr="00580A3C">
        <w:rPr>
          <w:rFonts w:ascii="Arial" w:hAnsi="Arial" w:cs="Arial"/>
        </w:rPr>
        <w:t>volutivas del desarrollo visual.</w:t>
      </w:r>
    </w:p>
    <w:p w:rsidR="003B60C9" w:rsidRDefault="003B60C9" w:rsidP="003B60C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causas que provocan baja visión en niños y el deterioro visual en edades tempranas.</w:t>
      </w:r>
    </w:p>
    <w:p w:rsidR="003B60C9" w:rsidRDefault="003B60C9" w:rsidP="003B60C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D5ACB">
        <w:rPr>
          <w:rFonts w:ascii="Arial" w:hAnsi="Arial" w:cs="Arial"/>
        </w:rPr>
        <w:t>Identificar  las causas oculares que producen baja visión en adultos.</w:t>
      </w:r>
    </w:p>
    <w:p w:rsidR="003B60C9" w:rsidRPr="00276745" w:rsidRDefault="003B60C9" w:rsidP="003B60C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D5ACB">
        <w:rPr>
          <w:rFonts w:ascii="Arial" w:hAnsi="Arial" w:cs="Arial"/>
        </w:rPr>
        <w:t>Distinguir las</w:t>
      </w:r>
      <w:r>
        <w:rPr>
          <w:rFonts w:ascii="Arial" w:hAnsi="Arial" w:cs="Arial"/>
        </w:rPr>
        <w:t xml:space="preserve"> limitaciones de pacientes con baja v</w:t>
      </w:r>
      <w:r w:rsidRPr="008D5ACB">
        <w:rPr>
          <w:rFonts w:ascii="Arial" w:hAnsi="Arial" w:cs="Arial"/>
        </w:rPr>
        <w:t>isión y la consideración normal o anormal el  proceso de pérdida de la capacidad visual.</w:t>
      </w:r>
    </w:p>
    <w:p w:rsidR="00AB34C4" w:rsidRDefault="00AB34C4"/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693A"/>
    <w:multiLevelType w:val="hybridMultilevel"/>
    <w:tmpl w:val="4A9A7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82243"/>
    <w:multiLevelType w:val="hybridMultilevel"/>
    <w:tmpl w:val="57C0D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3B60C9"/>
    <w:rsid w:val="003B60C9"/>
    <w:rsid w:val="00AB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C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2020-04-07T15:58:00Z</dcterms:created>
  <dcterms:modified xsi:type="dcterms:W3CDTF">2020-04-07T15:58:00Z</dcterms:modified>
</cp:coreProperties>
</file>