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0" w:rsidRPr="002A45D8" w:rsidRDefault="002C5670" w:rsidP="002C5670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 xml:space="preserve">TEMA III </w:t>
      </w:r>
      <w:r>
        <w:rPr>
          <w:rFonts w:ascii="Arial" w:hAnsi="Arial" w:cs="Arial"/>
        </w:rPr>
        <w:t>Afaquia.</w:t>
      </w:r>
    </w:p>
    <w:p w:rsidR="002C5670" w:rsidRDefault="002C5670" w:rsidP="002C5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Contenidos</w:t>
      </w:r>
    </w:p>
    <w:p w:rsidR="002C5670" w:rsidRDefault="002C5670" w:rsidP="002C56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Afaquia. Concepto. Causas.</w:t>
      </w:r>
    </w:p>
    <w:p w:rsidR="002C5670" w:rsidRDefault="002C5670" w:rsidP="002C56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Modificaciones que sufre el ojo </w:t>
      </w:r>
      <w:proofErr w:type="spellStart"/>
      <w:r>
        <w:rPr>
          <w:rFonts w:ascii="Arial" w:hAnsi="Arial" w:cs="Arial"/>
        </w:rPr>
        <w:t>afáquico</w:t>
      </w:r>
      <w:proofErr w:type="spellEnd"/>
      <w:r>
        <w:rPr>
          <w:rFonts w:ascii="Arial" w:hAnsi="Arial" w:cs="Arial"/>
        </w:rPr>
        <w:t>.</w:t>
      </w:r>
    </w:p>
    <w:p w:rsidR="002C5670" w:rsidRDefault="002C5670" w:rsidP="002C56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Corrección óptica en la afaquia en niños y adultos.</w:t>
      </w:r>
    </w:p>
    <w:p w:rsidR="002C5670" w:rsidRPr="00E252D2" w:rsidRDefault="002C5670" w:rsidP="002C56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Seudoafaquia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Artifaquia</w:t>
      </w:r>
      <w:proofErr w:type="spellEnd"/>
      <w:r>
        <w:rPr>
          <w:rFonts w:ascii="Arial" w:hAnsi="Arial" w:cs="Arial"/>
        </w:rPr>
        <w:t>. Consideraciones generales. Corrección óptica.</w:t>
      </w:r>
    </w:p>
    <w:p w:rsidR="002C5670" w:rsidRDefault="002C5670" w:rsidP="002C5670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>Habilidades</w:t>
      </w:r>
    </w:p>
    <w:p w:rsidR="002C5670" w:rsidRDefault="002C5670" w:rsidP="002C56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Enunciar el concepto de afaquia, así como las causas que la provocan.</w:t>
      </w:r>
    </w:p>
    <w:p w:rsidR="002C5670" w:rsidRDefault="002C5670" w:rsidP="002C56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las modificaciones que sufre el ojo en cuanto a: sistema óptico, potencia dióptrica, astigmatismo </w:t>
      </w:r>
      <w:proofErr w:type="spellStart"/>
      <w:r>
        <w:rPr>
          <w:rFonts w:ascii="Arial" w:hAnsi="Arial" w:cs="Arial"/>
        </w:rPr>
        <w:t>corneal</w:t>
      </w:r>
      <w:proofErr w:type="spellEnd"/>
      <w:r>
        <w:rPr>
          <w:rFonts w:ascii="Arial" w:hAnsi="Arial" w:cs="Arial"/>
        </w:rPr>
        <w:t xml:space="preserve">, imagen retiniana, campo visual, rotación de los globos oculares, sentido cromático, visión de profundidad, ángulo Kappa. </w:t>
      </w:r>
    </w:p>
    <w:p w:rsidR="002C5670" w:rsidRDefault="002C5670" w:rsidP="002C56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la corrección óptica de la afaquia monocular y binocular en niños y adultos.</w:t>
      </w:r>
    </w:p>
    <w:p w:rsidR="002C5670" w:rsidRPr="00DE044B" w:rsidRDefault="002C5670" w:rsidP="002C567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E044B">
        <w:rPr>
          <w:rFonts w:ascii="Arial" w:hAnsi="Arial" w:cs="Arial"/>
        </w:rPr>
        <w:t xml:space="preserve"> Explicar la corrección óptica de la </w:t>
      </w:r>
      <w:proofErr w:type="spellStart"/>
      <w:r>
        <w:rPr>
          <w:rFonts w:ascii="Arial" w:hAnsi="Arial" w:cs="Arial"/>
        </w:rPr>
        <w:t>seudo</w:t>
      </w:r>
      <w:r w:rsidRPr="00DE044B">
        <w:rPr>
          <w:rFonts w:ascii="Arial" w:hAnsi="Arial" w:cs="Arial"/>
        </w:rPr>
        <w:t>afaquia</w:t>
      </w:r>
      <w:proofErr w:type="spellEnd"/>
      <w:r w:rsidRPr="00DE044B">
        <w:rPr>
          <w:rFonts w:ascii="Arial" w:hAnsi="Arial" w:cs="Arial"/>
        </w:rPr>
        <w:t xml:space="preserve"> monocular y binocular en niños y adultos.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EE7"/>
    <w:multiLevelType w:val="hybridMultilevel"/>
    <w:tmpl w:val="D84C69C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8A0E04"/>
    <w:multiLevelType w:val="hybridMultilevel"/>
    <w:tmpl w:val="E6EA2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C5670"/>
    <w:rsid w:val="002C5670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2020-04-07T16:32:00Z</dcterms:created>
  <dcterms:modified xsi:type="dcterms:W3CDTF">2020-04-07T16:32:00Z</dcterms:modified>
</cp:coreProperties>
</file>