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DB" w:rsidRPr="00C8351B" w:rsidRDefault="001F74DB" w:rsidP="001F74DB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TEMA II. EL OJO HUMANO</w:t>
      </w:r>
    </w:p>
    <w:p w:rsidR="001F74DB" w:rsidRPr="00C8351B" w:rsidRDefault="001F74DB" w:rsidP="001F74DB">
      <w:pPr>
        <w:tabs>
          <w:tab w:val="left" w:pos="36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 xml:space="preserve">Objetivo: </w:t>
      </w:r>
      <w:r w:rsidRPr="00C8351B">
        <w:rPr>
          <w:rFonts w:ascii="Arial" w:hAnsi="Arial" w:cs="Arial"/>
          <w:sz w:val="24"/>
          <w:szCs w:val="24"/>
        </w:rPr>
        <w:t>Caracterizar al ojo como un sistema óptico dinámico.</w:t>
      </w:r>
    </w:p>
    <w:p w:rsidR="001F74DB" w:rsidRPr="00C8351B" w:rsidRDefault="001F74DB" w:rsidP="001F74DB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Contenidos</w:t>
      </w:r>
    </w:p>
    <w:p w:rsidR="001F74DB" w:rsidRPr="00C8351B" w:rsidRDefault="001F74DB" w:rsidP="001F74D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Estructura del ojo. Forma global del ojo humano. La córnea. Pupila. Factores que influyen en el tamaño de la </w:t>
      </w:r>
      <w:proofErr w:type="spellStart"/>
      <w:r w:rsidRPr="00C8351B">
        <w:rPr>
          <w:rFonts w:ascii="Arial" w:hAnsi="Arial" w:cs="Arial"/>
          <w:sz w:val="24"/>
          <w:szCs w:val="24"/>
        </w:rPr>
        <w:t>pupila.Influencia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 del diámetro pupilar en la resolución visual. La cámara anterior. El cristalino. Humor vítreo. La retina. Índices de refracción de los medios oculares. Las imágenes de </w:t>
      </w:r>
      <w:proofErr w:type="spellStart"/>
      <w:r w:rsidRPr="00C8351B">
        <w:rPr>
          <w:rFonts w:ascii="Arial" w:hAnsi="Arial" w:cs="Arial"/>
          <w:sz w:val="24"/>
          <w:szCs w:val="24"/>
        </w:rPr>
        <w:t>Purkinje</w:t>
      </w:r>
      <w:proofErr w:type="spellEnd"/>
      <w:r w:rsidRPr="00C8351B">
        <w:rPr>
          <w:rFonts w:ascii="Arial" w:hAnsi="Arial" w:cs="Arial"/>
          <w:sz w:val="24"/>
          <w:szCs w:val="24"/>
        </w:rPr>
        <w:t>.</w:t>
      </w:r>
    </w:p>
    <w:p w:rsidR="001F74DB" w:rsidRPr="00C8351B" w:rsidRDefault="001F74DB" w:rsidP="001F74D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El ojo como sistema óptico en aproximación paraxial y no paraxial.</w:t>
      </w:r>
    </w:p>
    <w:p w:rsidR="001F74DB" w:rsidRPr="00C8351B" w:rsidRDefault="001F74DB" w:rsidP="001F74D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El ojo esquemático</w:t>
      </w:r>
      <w:r>
        <w:rPr>
          <w:rFonts w:ascii="Arial" w:hAnsi="Arial" w:cs="Arial"/>
          <w:sz w:val="24"/>
          <w:szCs w:val="24"/>
        </w:rPr>
        <w:t>,</w:t>
      </w:r>
      <w:r w:rsidRPr="00C8351B">
        <w:rPr>
          <w:rFonts w:ascii="Arial" w:hAnsi="Arial" w:cs="Arial"/>
          <w:sz w:val="24"/>
          <w:szCs w:val="24"/>
        </w:rPr>
        <w:t xml:space="preserve"> simplificado</w:t>
      </w:r>
      <w:r>
        <w:rPr>
          <w:rFonts w:ascii="Arial" w:hAnsi="Arial" w:cs="Arial"/>
          <w:sz w:val="24"/>
          <w:szCs w:val="24"/>
        </w:rPr>
        <w:t xml:space="preserve"> y</w:t>
      </w:r>
      <w:r w:rsidRPr="00C8351B">
        <w:rPr>
          <w:rFonts w:ascii="Arial" w:hAnsi="Arial" w:cs="Arial"/>
          <w:sz w:val="24"/>
          <w:szCs w:val="24"/>
        </w:rPr>
        <w:t xml:space="preserve"> reducido </w:t>
      </w:r>
      <w:r>
        <w:rPr>
          <w:rFonts w:ascii="Arial" w:hAnsi="Arial" w:cs="Arial"/>
          <w:sz w:val="24"/>
          <w:szCs w:val="24"/>
        </w:rPr>
        <w:t>de Le Grand desacomodado.</w:t>
      </w:r>
    </w:p>
    <w:p w:rsidR="001F74DB" w:rsidRPr="00250D4C" w:rsidRDefault="001F74DB" w:rsidP="001F74D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Ejes y ángulos en el ojo.</w:t>
      </w:r>
      <w:r w:rsidRPr="00DD1CDB">
        <w:rPr>
          <w:rFonts w:ascii="Arial" w:hAnsi="Arial" w:cs="Arial"/>
          <w:sz w:val="24"/>
          <w:szCs w:val="24"/>
          <w:lang w:val="pt-BR"/>
        </w:rPr>
        <w:t xml:space="preserve">Poder separador. Agudeza visual. Campo visual. </w:t>
      </w:r>
      <w:r w:rsidRPr="00250D4C">
        <w:rPr>
          <w:rFonts w:ascii="Arial" w:hAnsi="Arial" w:cs="Arial"/>
          <w:sz w:val="24"/>
          <w:szCs w:val="24"/>
        </w:rPr>
        <w:t>Profundidad de foco. Profundidad de campo de un ojo emétrope.</w:t>
      </w:r>
    </w:p>
    <w:p w:rsidR="001F74DB" w:rsidRPr="00C8351B" w:rsidRDefault="001F74DB" w:rsidP="001F74DB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Habilidades</w:t>
      </w:r>
    </w:p>
    <w:p w:rsidR="001F74DB" w:rsidRPr="00C8351B" w:rsidRDefault="001F74DB" w:rsidP="001F74DB">
      <w:pPr>
        <w:numPr>
          <w:ilvl w:val="0"/>
          <w:numId w:val="1"/>
        </w:numPr>
        <w:tabs>
          <w:tab w:val="num" w:pos="-8357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Describir físicamente: la córnea, la pupila, la cámara anterior, el cristalino, el humor vítreo y la retina.</w:t>
      </w:r>
    </w:p>
    <w:p w:rsidR="001F74DB" w:rsidRPr="00C8351B" w:rsidRDefault="001F74DB" w:rsidP="001F74DB">
      <w:pPr>
        <w:numPr>
          <w:ilvl w:val="0"/>
          <w:numId w:val="1"/>
        </w:numPr>
        <w:tabs>
          <w:tab w:val="num" w:pos="-8357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Describir los factores que influyen en el tamaño de la pupila, agrupados en función de tres tipos de estímulos: físicos, fisiológicos y psicológicos.</w:t>
      </w:r>
    </w:p>
    <w:p w:rsidR="001F74DB" w:rsidRPr="00C8351B" w:rsidRDefault="001F74DB" w:rsidP="001F74DB">
      <w:pPr>
        <w:numPr>
          <w:ilvl w:val="0"/>
          <w:numId w:val="1"/>
        </w:numPr>
        <w:tabs>
          <w:tab w:val="num" w:pos="-8357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Explicar la formación de las imágenes de </w:t>
      </w:r>
      <w:proofErr w:type="spellStart"/>
      <w:r w:rsidRPr="00C8351B">
        <w:rPr>
          <w:rFonts w:ascii="Arial" w:hAnsi="Arial" w:cs="Arial"/>
          <w:sz w:val="24"/>
          <w:szCs w:val="24"/>
        </w:rPr>
        <w:t>Purkinje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 y sus características, así como su dependencia con los radios de curvaturas de las superficies e interpretar sus movimientos.</w:t>
      </w:r>
    </w:p>
    <w:p w:rsidR="001F74DB" w:rsidRPr="00C8351B" w:rsidRDefault="001F74DB" w:rsidP="001F74DB">
      <w:pPr>
        <w:numPr>
          <w:ilvl w:val="0"/>
          <w:numId w:val="1"/>
        </w:numPr>
        <w:tabs>
          <w:tab w:val="num" w:pos="-8357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Aplicar el conocimiento de las características físicas y anatómicas de las estructuras del ojo a su modelación como sistema óptico.</w:t>
      </w:r>
    </w:p>
    <w:p w:rsidR="001F74DB" w:rsidRPr="00C8351B" w:rsidRDefault="001F74DB" w:rsidP="001F74DB">
      <w:pPr>
        <w:numPr>
          <w:ilvl w:val="0"/>
          <w:numId w:val="1"/>
        </w:numPr>
        <w:tabs>
          <w:tab w:val="num" w:pos="-8357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Caracterizar el ojo emétrope a través del</w:t>
      </w:r>
      <w:r w:rsidRPr="00C8351B">
        <w:rPr>
          <w:rFonts w:ascii="Arial" w:hAnsi="Arial" w:cs="Arial"/>
          <w:sz w:val="24"/>
          <w:szCs w:val="24"/>
        </w:rPr>
        <w:t xml:space="preserve"> modelo de ojo</w:t>
      </w:r>
      <w:r>
        <w:rPr>
          <w:rFonts w:ascii="Arial" w:hAnsi="Arial" w:cs="Arial"/>
          <w:sz w:val="24"/>
          <w:szCs w:val="24"/>
        </w:rPr>
        <w:t xml:space="preserve"> esquemático de Le Grand (desacomodado) y en función de magnitudes tales como: p</w:t>
      </w:r>
      <w:r w:rsidRPr="00250D4C">
        <w:rPr>
          <w:rFonts w:ascii="Arial" w:hAnsi="Arial" w:cs="Arial"/>
          <w:sz w:val="24"/>
          <w:szCs w:val="24"/>
        </w:rPr>
        <w:t>oder separador</w:t>
      </w:r>
      <w:r>
        <w:rPr>
          <w:rFonts w:ascii="Arial" w:hAnsi="Arial" w:cs="Arial"/>
          <w:sz w:val="24"/>
          <w:szCs w:val="24"/>
        </w:rPr>
        <w:t>, a</w:t>
      </w:r>
      <w:r w:rsidRPr="00250D4C">
        <w:rPr>
          <w:rFonts w:ascii="Arial" w:hAnsi="Arial" w:cs="Arial"/>
          <w:sz w:val="24"/>
          <w:szCs w:val="24"/>
        </w:rPr>
        <w:t>gudeza visual</w:t>
      </w:r>
      <w:r>
        <w:rPr>
          <w:rFonts w:ascii="Arial" w:hAnsi="Arial" w:cs="Arial"/>
          <w:sz w:val="24"/>
          <w:szCs w:val="24"/>
        </w:rPr>
        <w:t>, c</w:t>
      </w:r>
      <w:r w:rsidRPr="00250D4C">
        <w:rPr>
          <w:rFonts w:ascii="Arial" w:hAnsi="Arial" w:cs="Arial"/>
          <w:sz w:val="24"/>
          <w:szCs w:val="24"/>
        </w:rPr>
        <w:t xml:space="preserve">ampo </w:t>
      </w:r>
      <w:proofErr w:type="spellStart"/>
      <w:r w:rsidRPr="00250D4C">
        <w:rPr>
          <w:rFonts w:ascii="Arial" w:hAnsi="Arial" w:cs="Arial"/>
          <w:sz w:val="24"/>
          <w:szCs w:val="24"/>
        </w:rPr>
        <w:t>visual</w:t>
      </w:r>
      <w:proofErr w:type="gramStart"/>
      <w:r>
        <w:rPr>
          <w:rFonts w:ascii="Arial" w:hAnsi="Arial" w:cs="Arial"/>
          <w:sz w:val="24"/>
          <w:szCs w:val="24"/>
        </w:rPr>
        <w:t>,p</w:t>
      </w:r>
      <w:r w:rsidRPr="00250D4C">
        <w:rPr>
          <w:rFonts w:ascii="Arial" w:hAnsi="Arial" w:cs="Arial"/>
          <w:sz w:val="24"/>
          <w:szCs w:val="24"/>
        </w:rPr>
        <w:t>rofundidad</w:t>
      </w:r>
      <w:proofErr w:type="spellEnd"/>
      <w:proofErr w:type="gramEnd"/>
      <w:r w:rsidRPr="00250D4C">
        <w:rPr>
          <w:rFonts w:ascii="Arial" w:hAnsi="Arial" w:cs="Arial"/>
          <w:sz w:val="24"/>
          <w:szCs w:val="24"/>
        </w:rPr>
        <w:t xml:space="preserve"> de foco</w:t>
      </w:r>
      <w:r>
        <w:rPr>
          <w:rFonts w:ascii="Arial" w:hAnsi="Arial" w:cs="Arial"/>
          <w:sz w:val="24"/>
          <w:szCs w:val="24"/>
        </w:rPr>
        <w:t xml:space="preserve"> y p</w:t>
      </w:r>
      <w:r w:rsidRPr="00250D4C">
        <w:rPr>
          <w:rFonts w:ascii="Arial" w:hAnsi="Arial" w:cs="Arial"/>
          <w:sz w:val="24"/>
          <w:szCs w:val="24"/>
        </w:rPr>
        <w:t>rofundidad de campo</w:t>
      </w:r>
      <w:r>
        <w:rPr>
          <w:rFonts w:ascii="Arial" w:hAnsi="Arial" w:cs="Arial"/>
          <w:sz w:val="24"/>
          <w:szCs w:val="24"/>
        </w:rPr>
        <w:t>.</w:t>
      </w:r>
    </w:p>
    <w:p w:rsidR="001F74DB" w:rsidRPr="00C8351B" w:rsidRDefault="001F74DB" w:rsidP="001F74DB">
      <w:pPr>
        <w:numPr>
          <w:ilvl w:val="0"/>
          <w:numId w:val="1"/>
        </w:numPr>
        <w:tabs>
          <w:tab w:val="num" w:pos="-8357"/>
          <w:tab w:val="left" w:pos="360"/>
        </w:tabs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Interpretar la relación entre el diámetro pupilar y la región del espacio objeto y el espacio imagen en que la visión es nítida</w:t>
      </w:r>
      <w:r>
        <w:rPr>
          <w:rFonts w:ascii="Arial" w:hAnsi="Arial" w:cs="Arial"/>
          <w:sz w:val="24"/>
          <w:szCs w:val="24"/>
        </w:rPr>
        <w:t xml:space="preserve">, así como </w:t>
      </w:r>
      <w:proofErr w:type="spellStart"/>
      <w:r>
        <w:rPr>
          <w:rFonts w:ascii="Arial" w:hAnsi="Arial" w:cs="Arial"/>
          <w:sz w:val="24"/>
          <w:szCs w:val="24"/>
        </w:rPr>
        <w:t>el</w:t>
      </w:r>
      <w:r w:rsidRPr="00C8351B">
        <w:rPr>
          <w:rFonts w:ascii="Arial" w:hAnsi="Arial" w:cs="Arial"/>
          <w:sz w:val="24"/>
          <w:szCs w:val="24"/>
        </w:rPr>
        <w:t>papel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 de la pupila en la limitación de las aberraciones.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A90"/>
    <w:multiLevelType w:val="hybridMultilevel"/>
    <w:tmpl w:val="DD967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4044F"/>
    <w:multiLevelType w:val="hybridMultilevel"/>
    <w:tmpl w:val="CFEC15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1F74DB"/>
    <w:rsid w:val="001F74DB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D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2020-04-07T16:38:00Z</dcterms:created>
  <dcterms:modified xsi:type="dcterms:W3CDTF">2020-04-07T16:39:00Z</dcterms:modified>
</cp:coreProperties>
</file>