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E4" w:rsidRPr="00137867" w:rsidRDefault="00D618E4" w:rsidP="00D618E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D618E4" w:rsidRPr="00137867" w:rsidRDefault="00D618E4" w:rsidP="00D618E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D618E4" w:rsidRPr="00137867" w:rsidRDefault="00D618E4" w:rsidP="00D618E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D618E4" w:rsidRPr="00137867" w:rsidRDefault="00D618E4" w:rsidP="00D618E4">
      <w:pPr>
        <w:spacing w:after="0" w:line="240" w:lineRule="auto"/>
        <w:jc w:val="center"/>
        <w:rPr>
          <w:rFonts w:ascii="Arial" w:hAnsi="Arial" w:cs="Arial"/>
          <w:b/>
          <w:sz w:val="24"/>
          <w:szCs w:val="24"/>
        </w:rPr>
      </w:pPr>
    </w:p>
    <w:p w:rsidR="00D618E4" w:rsidRPr="00137867" w:rsidRDefault="00D618E4" w:rsidP="00D618E4">
      <w:pPr>
        <w:spacing w:after="0" w:line="240" w:lineRule="auto"/>
        <w:jc w:val="center"/>
        <w:rPr>
          <w:rFonts w:ascii="Arial" w:hAnsi="Arial" w:cs="Arial"/>
          <w:b/>
          <w:sz w:val="24"/>
          <w:szCs w:val="24"/>
        </w:rPr>
      </w:pPr>
      <w:r w:rsidRPr="00137867">
        <w:rPr>
          <w:rFonts w:ascii="Arial" w:hAnsi="Arial" w:cs="Arial"/>
          <w:b/>
          <w:sz w:val="24"/>
          <w:szCs w:val="24"/>
        </w:rPr>
        <w:t>GUIA DE ESTUDIO</w:t>
      </w:r>
      <w:r>
        <w:rPr>
          <w:rFonts w:ascii="Arial" w:hAnsi="Arial" w:cs="Arial"/>
          <w:b/>
          <w:sz w:val="24"/>
          <w:szCs w:val="24"/>
        </w:rPr>
        <w:t xml:space="preserve"> INDEPENDIENTE</w:t>
      </w:r>
    </w:p>
    <w:p w:rsidR="00D618E4" w:rsidRDefault="00D618E4" w:rsidP="00D618E4">
      <w:pPr>
        <w:spacing w:after="0" w:line="240" w:lineRule="auto"/>
        <w:rPr>
          <w:rFonts w:ascii="Arial" w:hAnsi="Arial" w:cs="Arial"/>
          <w:b/>
          <w:sz w:val="24"/>
          <w:szCs w:val="24"/>
        </w:rPr>
      </w:pPr>
    </w:p>
    <w:p w:rsidR="00D618E4" w:rsidRDefault="00D618E4" w:rsidP="00D618E4">
      <w:pPr>
        <w:spacing w:line="240" w:lineRule="auto"/>
        <w:rPr>
          <w:rFonts w:ascii="Arial" w:hAnsi="Arial" w:cs="Arial"/>
          <w:b/>
          <w:sz w:val="24"/>
          <w:szCs w:val="24"/>
        </w:rPr>
      </w:pPr>
    </w:p>
    <w:p w:rsidR="00D618E4" w:rsidRDefault="00D618E4" w:rsidP="00D618E4">
      <w:pPr>
        <w:spacing w:line="240" w:lineRule="auto"/>
        <w:rPr>
          <w:rFonts w:ascii="Arial" w:hAnsi="Arial" w:cs="Arial"/>
          <w:b/>
          <w:sz w:val="24"/>
          <w:szCs w:val="24"/>
        </w:rPr>
      </w:pPr>
      <w:r>
        <w:rPr>
          <w:rFonts w:ascii="Arial" w:hAnsi="Arial" w:cs="Arial"/>
          <w:b/>
          <w:sz w:val="24"/>
          <w:szCs w:val="24"/>
        </w:rPr>
        <w:t xml:space="preserve">TSCC NUTRICION Y DIETETICA </w:t>
      </w:r>
    </w:p>
    <w:p w:rsidR="00D618E4" w:rsidRDefault="00D618E4" w:rsidP="00D618E4">
      <w:pPr>
        <w:spacing w:line="240" w:lineRule="auto"/>
        <w:rPr>
          <w:rFonts w:ascii="Arial" w:hAnsi="Arial" w:cs="Arial"/>
          <w:b/>
          <w:sz w:val="24"/>
          <w:szCs w:val="24"/>
        </w:rPr>
      </w:pPr>
      <w:r>
        <w:rPr>
          <w:rFonts w:ascii="Arial" w:hAnsi="Arial" w:cs="Arial"/>
          <w:b/>
          <w:sz w:val="24"/>
          <w:szCs w:val="24"/>
        </w:rPr>
        <w:t>1ER AÑO</w:t>
      </w:r>
    </w:p>
    <w:p w:rsidR="00D618E4" w:rsidRPr="00EF47E0" w:rsidRDefault="00D618E4" w:rsidP="00D618E4">
      <w:pPr>
        <w:spacing w:line="240" w:lineRule="auto"/>
        <w:rPr>
          <w:rFonts w:ascii="Arial" w:hAnsi="Arial" w:cs="Arial"/>
          <w:b/>
          <w:sz w:val="24"/>
          <w:szCs w:val="24"/>
        </w:rPr>
      </w:pPr>
      <w:r>
        <w:rPr>
          <w:rFonts w:ascii="Arial" w:hAnsi="Arial" w:cs="Arial"/>
          <w:b/>
          <w:sz w:val="24"/>
          <w:szCs w:val="24"/>
        </w:rPr>
        <w:t xml:space="preserve">ASIGNATURA: </w:t>
      </w:r>
      <w:r w:rsidRPr="00EF47E0">
        <w:rPr>
          <w:rFonts w:ascii="Arial" w:hAnsi="Arial" w:cs="Arial"/>
          <w:b/>
          <w:sz w:val="24"/>
          <w:szCs w:val="24"/>
        </w:rPr>
        <w:t>INOCUIDAD DE LOS ALIMENTOS EN CENTROS DE SALUD</w:t>
      </w:r>
    </w:p>
    <w:p w:rsidR="00D618E4" w:rsidRPr="00137867" w:rsidRDefault="00D618E4" w:rsidP="00D618E4">
      <w:pPr>
        <w:spacing w:after="0" w:line="240" w:lineRule="auto"/>
        <w:rPr>
          <w:rFonts w:ascii="Arial" w:hAnsi="Arial" w:cs="Arial"/>
          <w:sz w:val="24"/>
          <w:szCs w:val="24"/>
        </w:rPr>
      </w:pPr>
    </w:p>
    <w:p w:rsidR="00D618E4" w:rsidRPr="00137867" w:rsidRDefault="00D618E4" w:rsidP="00D618E4">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618E4" w:rsidRPr="00137867" w:rsidRDefault="00D618E4" w:rsidP="00D618E4">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FB375A" w:rsidRPr="00EF47E0">
        <w:rPr>
          <w:rFonts w:ascii="Arial" w:hAnsi="Arial" w:cs="Arial"/>
          <w:b/>
          <w:sz w:val="24"/>
          <w:szCs w:val="24"/>
        </w:rPr>
        <w:t>INOCUIDAD DE LOS ALIMENTOS EN CENTROS DE SALUD</w:t>
      </w:r>
      <w:r w:rsidRPr="00137867">
        <w:rPr>
          <w:rFonts w:ascii="Arial" w:hAnsi="Arial" w:cs="Arial"/>
          <w:sz w:val="24"/>
          <w:szCs w:val="24"/>
        </w:rPr>
        <w:t>, imprescindibles para el mejor desempeño de tu labor como profesional de la salud.</w:t>
      </w:r>
    </w:p>
    <w:p w:rsidR="00D618E4" w:rsidRPr="00137867" w:rsidRDefault="00D618E4" w:rsidP="00D618E4">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D618E4" w:rsidRPr="00137867" w:rsidRDefault="00D618E4" w:rsidP="00D618E4">
      <w:pPr>
        <w:numPr>
          <w:ilvl w:val="0"/>
          <w:numId w:val="3"/>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D618E4" w:rsidRPr="00137867" w:rsidRDefault="00D618E4" w:rsidP="00D618E4">
      <w:pPr>
        <w:numPr>
          <w:ilvl w:val="0"/>
          <w:numId w:val="3"/>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Busque los textos que debe estudiar y localice en ellos la información que debe aprender. </w:t>
      </w:r>
    </w:p>
    <w:p w:rsidR="00D618E4" w:rsidRPr="00137867" w:rsidRDefault="00D618E4" w:rsidP="00D618E4">
      <w:pPr>
        <w:numPr>
          <w:ilvl w:val="0"/>
          <w:numId w:val="3"/>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Haga una lectura rápida de todo el material que se le indica en la guía, para tener una visión general de la temática que se trata.</w:t>
      </w:r>
    </w:p>
    <w:p w:rsidR="00D618E4" w:rsidRPr="00137867" w:rsidRDefault="00D618E4" w:rsidP="00D618E4">
      <w:pPr>
        <w:numPr>
          <w:ilvl w:val="0"/>
          <w:numId w:val="3"/>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D618E4" w:rsidRPr="00137867" w:rsidRDefault="00D618E4" w:rsidP="00D618E4">
      <w:pPr>
        <w:numPr>
          <w:ilvl w:val="0"/>
          <w:numId w:val="3"/>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Vuelva a leer</w:t>
      </w:r>
      <w:r w:rsidRPr="00137867">
        <w:rPr>
          <w:rFonts w:ascii="Arial" w:hAnsi="Arial" w:cs="Arial"/>
          <w:sz w:val="24"/>
          <w:szCs w:val="24"/>
          <w:lang w:val="es-MX"/>
        </w:rPr>
        <w:t xml:space="preserve"> los </w:t>
      </w:r>
      <w:r w:rsidRPr="00137867">
        <w:rPr>
          <w:rFonts w:ascii="Arial" w:hAnsi="Arial" w:cs="Arial"/>
          <w:b/>
          <w:sz w:val="24"/>
          <w:szCs w:val="24"/>
          <w:lang w:val="es-MX"/>
        </w:rPr>
        <w:t xml:space="preserve">objetivos </w:t>
      </w:r>
      <w:r w:rsidRPr="00137867">
        <w:rPr>
          <w:rFonts w:ascii="Arial" w:hAnsi="Arial" w:cs="Arial"/>
          <w:sz w:val="24"/>
          <w:szCs w:val="24"/>
          <w:lang w:val="es-MX"/>
        </w:rPr>
        <w:t xml:space="preserve">y </w:t>
      </w:r>
      <w:r w:rsidRPr="00137867">
        <w:rPr>
          <w:rFonts w:ascii="Arial" w:hAnsi="Arial" w:cs="Arial"/>
          <w:b/>
          <w:sz w:val="24"/>
          <w:szCs w:val="24"/>
          <w:lang w:val="es-MX"/>
        </w:rPr>
        <w:t>analice</w:t>
      </w:r>
      <w:r w:rsidRPr="00137867">
        <w:rPr>
          <w:rFonts w:ascii="Arial" w:hAnsi="Arial" w:cs="Arial"/>
          <w:sz w:val="24"/>
          <w:szCs w:val="24"/>
          <w:lang w:val="es-MX"/>
        </w:rPr>
        <w:t xml:space="preserve"> si ha comprendido lo que se pretende que usted sea capaz saber hacer.</w:t>
      </w:r>
    </w:p>
    <w:p w:rsidR="00D618E4" w:rsidRPr="00137867" w:rsidRDefault="00D618E4" w:rsidP="00D618E4">
      <w:pPr>
        <w:numPr>
          <w:ilvl w:val="0"/>
          <w:numId w:val="3"/>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Realice</w:t>
      </w:r>
      <w:r w:rsidRPr="00137867">
        <w:rPr>
          <w:rFonts w:ascii="Arial" w:hAnsi="Arial" w:cs="Arial"/>
          <w:sz w:val="24"/>
          <w:szCs w:val="24"/>
          <w:lang w:val="es-MX"/>
        </w:rPr>
        <w:t xml:space="preserve"> las actividades de </w:t>
      </w:r>
      <w:r w:rsidRPr="00137867">
        <w:rPr>
          <w:rFonts w:ascii="Arial" w:hAnsi="Arial" w:cs="Arial"/>
          <w:b/>
          <w:sz w:val="24"/>
          <w:szCs w:val="24"/>
          <w:lang w:val="es-MX"/>
        </w:rPr>
        <w:t>autocontrol</w:t>
      </w:r>
      <w:r w:rsidRPr="00137867">
        <w:rPr>
          <w:rFonts w:ascii="Arial" w:hAnsi="Arial" w:cs="Arial"/>
          <w:sz w:val="24"/>
          <w:szCs w:val="24"/>
          <w:lang w:val="es-MX"/>
        </w:rPr>
        <w:t>.</w:t>
      </w:r>
    </w:p>
    <w:p w:rsidR="00D618E4" w:rsidRPr="00137867" w:rsidRDefault="00D618E4" w:rsidP="00D618E4">
      <w:pPr>
        <w:numPr>
          <w:ilvl w:val="0"/>
          <w:numId w:val="3"/>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Aclare sus dudas</w:t>
      </w:r>
      <w:r w:rsidRPr="00137867">
        <w:rPr>
          <w:rFonts w:ascii="Arial" w:hAnsi="Arial" w:cs="Arial"/>
          <w:sz w:val="24"/>
          <w:szCs w:val="24"/>
          <w:lang w:val="es-MX"/>
        </w:rPr>
        <w:t xml:space="preserve"> con el profesor en el próximo encuentro.</w:t>
      </w:r>
    </w:p>
    <w:p w:rsidR="00D618E4" w:rsidRPr="0021116F" w:rsidRDefault="00D618E4" w:rsidP="00D618E4">
      <w:pPr>
        <w:numPr>
          <w:ilvl w:val="0"/>
          <w:numId w:val="3"/>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21116F">
        <w:rPr>
          <w:rFonts w:ascii="Arial" w:hAnsi="Arial" w:cs="Arial"/>
          <w:b/>
          <w:sz w:val="24"/>
          <w:szCs w:val="24"/>
          <w:lang w:val="es-MX"/>
        </w:rPr>
        <w:t xml:space="preserve">La bibliografía: </w:t>
      </w:r>
      <w:r w:rsidRPr="0021116F">
        <w:rPr>
          <w:rFonts w:ascii="Arial" w:hAnsi="Arial" w:cs="Arial"/>
          <w:sz w:val="24"/>
          <w:szCs w:val="24"/>
          <w:lang w:val="es-MX"/>
        </w:rPr>
        <w:t>Básica y Cualquier otra bibliografía complementaria se orientará a través del nombre completo del te</w:t>
      </w:r>
      <w:r>
        <w:rPr>
          <w:rFonts w:ascii="Arial" w:hAnsi="Arial" w:cs="Arial"/>
          <w:sz w:val="24"/>
          <w:szCs w:val="24"/>
          <w:lang w:val="es-MX"/>
        </w:rPr>
        <w:t>xto, autores.</w:t>
      </w:r>
    </w:p>
    <w:p w:rsidR="00D618E4" w:rsidRPr="00137867" w:rsidRDefault="00D618E4" w:rsidP="00D618E4">
      <w:pPr>
        <w:overflowPunct w:val="0"/>
        <w:autoSpaceDE w:val="0"/>
        <w:autoSpaceDN w:val="0"/>
        <w:adjustRightInd w:val="0"/>
        <w:spacing w:after="0"/>
        <w:jc w:val="both"/>
        <w:textAlignment w:val="baseline"/>
        <w:rPr>
          <w:rFonts w:ascii="Arial" w:hAnsi="Arial" w:cs="Arial"/>
          <w:b/>
          <w:sz w:val="24"/>
          <w:szCs w:val="24"/>
          <w:lang w:val="es-MX"/>
        </w:rPr>
      </w:pPr>
    </w:p>
    <w:p w:rsidR="00D618E4" w:rsidRDefault="00D618E4" w:rsidP="00D618E4">
      <w:pPr>
        <w:pStyle w:val="texto"/>
        <w:spacing w:before="0" w:beforeAutospacing="0" w:after="0" w:afterAutospacing="0"/>
        <w:jc w:val="both"/>
        <w:rPr>
          <w:rFonts w:ascii="Arial" w:hAnsi="Arial" w:cs="Arial"/>
          <w:b/>
          <w:sz w:val="24"/>
          <w:szCs w:val="24"/>
        </w:rPr>
      </w:pPr>
    </w:p>
    <w:p w:rsidR="00D618E4" w:rsidRDefault="00D618E4" w:rsidP="00D618E4">
      <w:pPr>
        <w:pStyle w:val="texto"/>
        <w:spacing w:before="0" w:beforeAutospacing="0" w:after="0" w:afterAutospacing="0"/>
        <w:jc w:val="both"/>
        <w:rPr>
          <w:rFonts w:ascii="Arial" w:hAnsi="Arial" w:cs="Arial"/>
          <w:b/>
          <w:sz w:val="24"/>
          <w:szCs w:val="24"/>
        </w:rPr>
      </w:pPr>
    </w:p>
    <w:p w:rsidR="00D618E4" w:rsidRDefault="00D618E4" w:rsidP="00D618E4">
      <w:pPr>
        <w:pStyle w:val="texto"/>
        <w:spacing w:before="0" w:beforeAutospacing="0" w:after="0" w:afterAutospacing="0"/>
        <w:jc w:val="both"/>
        <w:rPr>
          <w:rFonts w:ascii="Arial" w:hAnsi="Arial" w:cs="Arial"/>
          <w:b/>
          <w:sz w:val="24"/>
          <w:szCs w:val="24"/>
        </w:rPr>
      </w:pPr>
    </w:p>
    <w:p w:rsidR="00AE13DE" w:rsidRPr="00EA0CC2" w:rsidRDefault="00AE13DE" w:rsidP="00AE13DE">
      <w:pPr>
        <w:spacing w:line="240" w:lineRule="auto"/>
        <w:rPr>
          <w:rFonts w:ascii="Arial" w:hAnsi="Arial" w:cs="Arial"/>
          <w:b/>
          <w:sz w:val="24"/>
          <w:szCs w:val="24"/>
        </w:rPr>
      </w:pPr>
      <w:r w:rsidRPr="00EA0CC2">
        <w:rPr>
          <w:rFonts w:ascii="Arial" w:hAnsi="Arial" w:cs="Arial"/>
          <w:b/>
          <w:sz w:val="24"/>
          <w:szCs w:val="24"/>
        </w:rPr>
        <w:lastRenderedPageBreak/>
        <w:t>Tema III: Enfermedades trasmitidas por los alimentos</w:t>
      </w:r>
    </w:p>
    <w:p w:rsidR="002345ED" w:rsidRDefault="002345ED" w:rsidP="002345ED">
      <w:pPr>
        <w:autoSpaceDE w:val="0"/>
        <w:autoSpaceDN w:val="0"/>
        <w:adjustRightInd w:val="0"/>
        <w:spacing w:after="0" w:line="240" w:lineRule="auto"/>
        <w:jc w:val="both"/>
        <w:rPr>
          <w:rFonts w:ascii="Arial" w:hAnsi="Arial" w:cs="Arial"/>
          <w:sz w:val="24"/>
          <w:szCs w:val="24"/>
        </w:rPr>
      </w:pPr>
      <w:r w:rsidRPr="005F5BE4">
        <w:rPr>
          <w:rFonts w:ascii="Arial" w:hAnsi="Arial" w:cs="Arial"/>
          <w:sz w:val="24"/>
          <w:szCs w:val="24"/>
        </w:rPr>
        <w:t>Con este programa el nutricionista puede obtener  un enfoque integral de los problemas relacionados con la Higiene de los Alimentos en los hospitales donde en su mayoría ellos laboran, en  el trabajo diario para garantizar la inocuidad de los alimentos en los hospitales para disminuir y prevenir las enfermedades transmitidas por los alimentos que es uno de los problemas priorizados por el Ministerio de Salud Pública. Así como contribuir a la excelencia hospitalaria en nuestros centros salud a un mayor y mejor consumo de alimentos con una elevada educación sanitaria de manipuladores y consumidores</w:t>
      </w:r>
      <w:r>
        <w:rPr>
          <w:rFonts w:ascii="Arial" w:hAnsi="Arial" w:cs="Arial"/>
          <w:sz w:val="24"/>
          <w:szCs w:val="24"/>
        </w:rPr>
        <w:t>.</w:t>
      </w:r>
    </w:p>
    <w:p w:rsidR="002345ED" w:rsidRDefault="002345ED" w:rsidP="00D618E4">
      <w:pPr>
        <w:pStyle w:val="texto"/>
        <w:spacing w:before="0" w:beforeAutospacing="0" w:after="0" w:afterAutospacing="0"/>
        <w:jc w:val="both"/>
        <w:rPr>
          <w:rFonts w:ascii="Arial" w:hAnsi="Arial" w:cs="Arial"/>
          <w:b/>
          <w:sz w:val="24"/>
          <w:szCs w:val="24"/>
        </w:rPr>
      </w:pPr>
    </w:p>
    <w:p w:rsidR="00F123E7" w:rsidRPr="005F5BE4" w:rsidRDefault="00F123E7" w:rsidP="00F123E7">
      <w:pPr>
        <w:spacing w:line="240" w:lineRule="auto"/>
        <w:jc w:val="both"/>
        <w:rPr>
          <w:rFonts w:ascii="Arial" w:hAnsi="Arial" w:cs="Arial"/>
          <w:b/>
          <w:sz w:val="24"/>
          <w:szCs w:val="24"/>
        </w:rPr>
      </w:pPr>
      <w:r w:rsidRPr="005F5BE4">
        <w:rPr>
          <w:rFonts w:ascii="Arial" w:hAnsi="Arial" w:cs="Arial"/>
          <w:b/>
          <w:sz w:val="24"/>
          <w:szCs w:val="24"/>
        </w:rPr>
        <w:t>Objetivo particular de la unidad:</w:t>
      </w:r>
    </w:p>
    <w:p w:rsidR="00F123E7" w:rsidRPr="00EA0CC2" w:rsidRDefault="00F123E7" w:rsidP="00EA0CC2">
      <w:pPr>
        <w:pStyle w:val="Prrafodelista"/>
        <w:numPr>
          <w:ilvl w:val="0"/>
          <w:numId w:val="4"/>
        </w:numPr>
        <w:tabs>
          <w:tab w:val="left" w:pos="-180"/>
        </w:tabs>
        <w:spacing w:after="0" w:line="240" w:lineRule="auto"/>
        <w:jc w:val="both"/>
        <w:rPr>
          <w:rFonts w:ascii="Arial" w:hAnsi="Arial" w:cs="Arial"/>
          <w:sz w:val="24"/>
          <w:szCs w:val="24"/>
        </w:rPr>
      </w:pPr>
      <w:r w:rsidRPr="00EA0CC2">
        <w:rPr>
          <w:rFonts w:ascii="Arial" w:hAnsi="Arial" w:cs="Arial"/>
          <w:sz w:val="24"/>
          <w:szCs w:val="24"/>
        </w:rPr>
        <w:t>Determinar  las enfermedades trasmitidas por los alimentos (</w:t>
      </w:r>
      <w:proofErr w:type="spellStart"/>
      <w:r w:rsidRPr="00EA0CC2">
        <w:rPr>
          <w:rFonts w:ascii="Arial" w:hAnsi="Arial" w:cs="Arial"/>
          <w:sz w:val="24"/>
          <w:szCs w:val="24"/>
        </w:rPr>
        <w:t>ETAs</w:t>
      </w:r>
      <w:proofErr w:type="spellEnd"/>
      <w:r w:rsidRPr="00EA0CC2">
        <w:rPr>
          <w:rFonts w:ascii="Arial" w:hAnsi="Arial" w:cs="Arial"/>
          <w:sz w:val="24"/>
          <w:szCs w:val="24"/>
        </w:rPr>
        <w:t xml:space="preserve">) que con mayor frecuencia se presentan en nuestros hospitales, su notificación y registro así como las medidas fundamentales para su prevención. </w:t>
      </w:r>
    </w:p>
    <w:p w:rsidR="00F123E7" w:rsidRPr="005F5BE4" w:rsidRDefault="00F123E7" w:rsidP="00F123E7">
      <w:pPr>
        <w:spacing w:line="240" w:lineRule="auto"/>
        <w:jc w:val="both"/>
        <w:rPr>
          <w:rFonts w:ascii="Arial" w:hAnsi="Arial" w:cs="Arial"/>
          <w:sz w:val="24"/>
          <w:szCs w:val="24"/>
          <w:lang w:val="es-MX" w:eastAsia="es-MX"/>
        </w:rPr>
      </w:pPr>
    </w:p>
    <w:p w:rsidR="00F123E7" w:rsidRPr="005F5BE4" w:rsidRDefault="00F123E7" w:rsidP="00F123E7">
      <w:pPr>
        <w:autoSpaceDE w:val="0"/>
        <w:autoSpaceDN w:val="0"/>
        <w:adjustRightInd w:val="0"/>
        <w:spacing w:after="0" w:line="240" w:lineRule="auto"/>
        <w:rPr>
          <w:rFonts w:ascii="Arial" w:hAnsi="Arial" w:cs="Arial"/>
          <w:sz w:val="24"/>
          <w:szCs w:val="24"/>
          <w:lang w:eastAsia="es-MX"/>
        </w:rPr>
      </w:pPr>
      <w:r w:rsidRPr="005F5BE4">
        <w:rPr>
          <w:rFonts w:ascii="Arial" w:hAnsi="Arial" w:cs="Arial"/>
          <w:b/>
          <w:sz w:val="24"/>
          <w:szCs w:val="24"/>
          <w:lang w:eastAsia="es-MX"/>
        </w:rPr>
        <w:t>Sistema de Contenidos</w:t>
      </w:r>
    </w:p>
    <w:p w:rsidR="00F123E7" w:rsidRPr="005F5BE4" w:rsidRDefault="00F123E7" w:rsidP="00F123E7">
      <w:pPr>
        <w:numPr>
          <w:ilvl w:val="0"/>
          <w:numId w:val="1"/>
        </w:numPr>
        <w:autoSpaceDE w:val="0"/>
        <w:autoSpaceDN w:val="0"/>
        <w:adjustRightInd w:val="0"/>
        <w:spacing w:after="0" w:line="240" w:lineRule="auto"/>
        <w:jc w:val="both"/>
        <w:rPr>
          <w:rFonts w:ascii="Arial" w:hAnsi="Arial" w:cs="Arial"/>
          <w:sz w:val="24"/>
          <w:szCs w:val="24"/>
          <w:lang w:val="es-MX" w:eastAsia="es-MX"/>
        </w:rPr>
      </w:pPr>
      <w:r w:rsidRPr="005F5BE4">
        <w:rPr>
          <w:rFonts w:ascii="Arial" w:hAnsi="Arial" w:cs="Arial"/>
          <w:sz w:val="24"/>
          <w:szCs w:val="24"/>
          <w:lang w:val="es-MX" w:eastAsia="es-MX"/>
        </w:rPr>
        <w:t xml:space="preserve">Medidas preventivas de las </w:t>
      </w:r>
      <w:proofErr w:type="spellStart"/>
      <w:r w:rsidRPr="005F5BE4">
        <w:rPr>
          <w:rFonts w:ascii="Arial" w:hAnsi="Arial" w:cs="Arial"/>
          <w:sz w:val="24"/>
          <w:szCs w:val="24"/>
          <w:lang w:val="es-MX" w:eastAsia="es-MX"/>
        </w:rPr>
        <w:t>ETAs</w:t>
      </w:r>
      <w:proofErr w:type="spellEnd"/>
      <w:r w:rsidRPr="005F5BE4">
        <w:rPr>
          <w:rFonts w:ascii="Arial" w:hAnsi="Arial" w:cs="Arial"/>
          <w:sz w:val="24"/>
          <w:szCs w:val="24"/>
          <w:lang w:val="es-MX" w:eastAsia="es-MX"/>
        </w:rPr>
        <w:t xml:space="preserve">. Contaminación cruzada. Medidas durante la manipulación. Higiene ambiental y durante la transportación </w:t>
      </w:r>
    </w:p>
    <w:p w:rsidR="00F123E7" w:rsidRPr="005F5BE4" w:rsidRDefault="00F123E7" w:rsidP="00F123E7">
      <w:pPr>
        <w:numPr>
          <w:ilvl w:val="0"/>
          <w:numId w:val="1"/>
        </w:numPr>
        <w:autoSpaceDE w:val="0"/>
        <w:autoSpaceDN w:val="0"/>
        <w:adjustRightInd w:val="0"/>
        <w:spacing w:after="0" w:line="240" w:lineRule="auto"/>
        <w:jc w:val="both"/>
        <w:rPr>
          <w:rFonts w:ascii="Arial" w:hAnsi="Arial" w:cs="Arial"/>
          <w:sz w:val="24"/>
          <w:szCs w:val="24"/>
          <w:lang w:val="es-MX" w:eastAsia="es-MX"/>
        </w:rPr>
      </w:pPr>
      <w:r w:rsidRPr="005F5BE4">
        <w:rPr>
          <w:rFonts w:ascii="Arial" w:hAnsi="Arial" w:cs="Arial"/>
          <w:sz w:val="24"/>
          <w:szCs w:val="24"/>
          <w:lang w:val="es-MX" w:eastAsia="es-MX"/>
        </w:rPr>
        <w:t>Alimentos prohibidos ofertar en los hospitales.</w:t>
      </w:r>
    </w:p>
    <w:p w:rsidR="00F123E7" w:rsidRPr="005F5BE4" w:rsidRDefault="00F123E7" w:rsidP="00F123E7">
      <w:pPr>
        <w:numPr>
          <w:ilvl w:val="0"/>
          <w:numId w:val="1"/>
        </w:numPr>
        <w:autoSpaceDE w:val="0"/>
        <w:autoSpaceDN w:val="0"/>
        <w:adjustRightInd w:val="0"/>
        <w:spacing w:after="0" w:line="240" w:lineRule="auto"/>
        <w:jc w:val="both"/>
        <w:rPr>
          <w:rFonts w:ascii="Arial" w:hAnsi="Arial" w:cs="Arial"/>
          <w:sz w:val="24"/>
          <w:szCs w:val="24"/>
          <w:lang w:val="es-MX" w:eastAsia="es-MX"/>
        </w:rPr>
      </w:pPr>
      <w:r w:rsidRPr="005F5BE4">
        <w:rPr>
          <w:rFonts w:ascii="Arial" w:hAnsi="Arial" w:cs="Arial"/>
          <w:sz w:val="24"/>
          <w:szCs w:val="24"/>
          <w:lang w:val="es-MX" w:eastAsia="es-MX"/>
        </w:rPr>
        <w:t xml:space="preserve">Procedimiento para el manejo de conflictos higiénico-sanitarios y brotes de </w:t>
      </w:r>
      <w:proofErr w:type="spellStart"/>
      <w:r w:rsidRPr="005F5BE4">
        <w:rPr>
          <w:rFonts w:ascii="Arial" w:hAnsi="Arial" w:cs="Arial"/>
          <w:sz w:val="24"/>
          <w:szCs w:val="24"/>
          <w:lang w:val="es-MX" w:eastAsia="es-MX"/>
        </w:rPr>
        <w:t>ETAs</w:t>
      </w:r>
      <w:proofErr w:type="spellEnd"/>
      <w:r w:rsidRPr="005F5BE4">
        <w:rPr>
          <w:rFonts w:ascii="Arial" w:hAnsi="Arial" w:cs="Arial"/>
          <w:sz w:val="24"/>
          <w:szCs w:val="24"/>
          <w:lang w:val="es-MX" w:eastAsia="es-MX"/>
        </w:rPr>
        <w:t xml:space="preserve"> en instalaciones de salud: Evaluación sanitaria de los alimentos. Destino final. Modelos y documentos obligatorios.</w:t>
      </w:r>
    </w:p>
    <w:p w:rsidR="00F123E7" w:rsidRPr="005F5BE4" w:rsidRDefault="00F123E7" w:rsidP="00F123E7">
      <w:pPr>
        <w:autoSpaceDE w:val="0"/>
        <w:autoSpaceDN w:val="0"/>
        <w:adjustRightInd w:val="0"/>
        <w:spacing w:after="0" w:line="240" w:lineRule="auto"/>
        <w:jc w:val="both"/>
        <w:rPr>
          <w:rFonts w:ascii="Arial" w:hAnsi="Arial" w:cs="Arial"/>
          <w:sz w:val="24"/>
          <w:szCs w:val="24"/>
          <w:lang w:val="es-MX" w:eastAsia="es-MX"/>
        </w:rPr>
      </w:pPr>
    </w:p>
    <w:p w:rsidR="00F123E7" w:rsidRPr="005F5BE4" w:rsidRDefault="003861D7" w:rsidP="00F123E7">
      <w:pPr>
        <w:spacing w:line="240" w:lineRule="auto"/>
        <w:jc w:val="both"/>
        <w:rPr>
          <w:rFonts w:ascii="Arial" w:hAnsi="Arial" w:cs="Arial"/>
          <w:b/>
          <w:sz w:val="24"/>
          <w:szCs w:val="24"/>
        </w:rPr>
      </w:pPr>
      <w:r>
        <w:rPr>
          <w:rFonts w:ascii="Arial" w:hAnsi="Arial" w:cs="Arial"/>
          <w:b/>
          <w:sz w:val="24"/>
          <w:szCs w:val="24"/>
        </w:rPr>
        <w:t>Orientaciones para el estudio</w:t>
      </w:r>
    </w:p>
    <w:p w:rsidR="00F123E7" w:rsidRPr="005F5BE4" w:rsidRDefault="00F123E7" w:rsidP="00F123E7">
      <w:pPr>
        <w:autoSpaceDE w:val="0"/>
        <w:autoSpaceDN w:val="0"/>
        <w:adjustRightInd w:val="0"/>
        <w:spacing w:after="0" w:line="240" w:lineRule="auto"/>
        <w:jc w:val="both"/>
        <w:rPr>
          <w:rFonts w:ascii="Arial" w:hAnsi="Arial" w:cs="Arial"/>
          <w:sz w:val="24"/>
          <w:szCs w:val="24"/>
        </w:rPr>
      </w:pPr>
      <w:r w:rsidRPr="005F5BE4">
        <w:rPr>
          <w:rFonts w:ascii="Arial" w:hAnsi="Arial" w:cs="Arial"/>
          <w:sz w:val="24"/>
          <w:szCs w:val="24"/>
        </w:rPr>
        <w:t xml:space="preserve">Se </w:t>
      </w:r>
      <w:r w:rsidR="003861D7">
        <w:rPr>
          <w:rFonts w:ascii="Arial" w:hAnsi="Arial" w:cs="Arial"/>
          <w:sz w:val="24"/>
          <w:szCs w:val="24"/>
        </w:rPr>
        <w:t>profund</w:t>
      </w:r>
      <w:r w:rsidR="00640653">
        <w:rPr>
          <w:rFonts w:ascii="Arial" w:hAnsi="Arial" w:cs="Arial"/>
          <w:sz w:val="24"/>
          <w:szCs w:val="24"/>
        </w:rPr>
        <w:t>izará</w:t>
      </w:r>
      <w:r w:rsidR="003861D7">
        <w:rPr>
          <w:rFonts w:ascii="Arial" w:hAnsi="Arial" w:cs="Arial"/>
          <w:sz w:val="24"/>
          <w:szCs w:val="24"/>
        </w:rPr>
        <w:t xml:space="preserve"> en el estudio de</w:t>
      </w:r>
      <w:r w:rsidRPr="005F5BE4">
        <w:rPr>
          <w:rFonts w:ascii="Arial" w:hAnsi="Arial" w:cs="Arial"/>
          <w:sz w:val="24"/>
          <w:szCs w:val="24"/>
        </w:rPr>
        <w:t xml:space="preserve"> las m</w:t>
      </w:r>
      <w:proofErr w:type="spellStart"/>
      <w:r w:rsidRPr="005F5BE4">
        <w:rPr>
          <w:rFonts w:ascii="Arial" w:hAnsi="Arial" w:cs="Arial"/>
          <w:sz w:val="24"/>
          <w:szCs w:val="24"/>
          <w:lang w:val="es-MX" w:eastAsia="es-MX"/>
        </w:rPr>
        <w:t>edidas</w:t>
      </w:r>
      <w:proofErr w:type="spellEnd"/>
      <w:r w:rsidRPr="005F5BE4">
        <w:rPr>
          <w:rFonts w:ascii="Arial" w:hAnsi="Arial" w:cs="Arial"/>
          <w:sz w:val="24"/>
          <w:szCs w:val="24"/>
          <w:lang w:val="es-MX" w:eastAsia="es-MX"/>
        </w:rPr>
        <w:t xml:space="preserve"> preventivas de las </w:t>
      </w:r>
      <w:proofErr w:type="spellStart"/>
      <w:r w:rsidRPr="005F5BE4">
        <w:rPr>
          <w:rFonts w:ascii="Arial" w:hAnsi="Arial" w:cs="Arial"/>
          <w:sz w:val="24"/>
          <w:szCs w:val="24"/>
          <w:lang w:val="es-MX" w:eastAsia="es-MX"/>
        </w:rPr>
        <w:t>ETAs</w:t>
      </w:r>
      <w:proofErr w:type="spellEnd"/>
      <w:r w:rsidRPr="005F5BE4">
        <w:rPr>
          <w:rFonts w:ascii="Arial" w:hAnsi="Arial" w:cs="Arial"/>
          <w:sz w:val="24"/>
          <w:szCs w:val="24"/>
        </w:rPr>
        <w:t xml:space="preserve"> y en el p</w:t>
      </w:r>
      <w:proofErr w:type="spellStart"/>
      <w:r w:rsidRPr="005F5BE4">
        <w:rPr>
          <w:rFonts w:ascii="Arial" w:hAnsi="Arial" w:cs="Arial"/>
          <w:sz w:val="24"/>
          <w:szCs w:val="24"/>
          <w:lang w:val="es-MX" w:eastAsia="es-MX"/>
        </w:rPr>
        <w:t>rocedimiento</w:t>
      </w:r>
      <w:proofErr w:type="spellEnd"/>
      <w:r w:rsidRPr="005F5BE4">
        <w:rPr>
          <w:rFonts w:ascii="Arial" w:hAnsi="Arial" w:cs="Arial"/>
          <w:sz w:val="24"/>
          <w:szCs w:val="24"/>
          <w:lang w:val="es-MX" w:eastAsia="es-MX"/>
        </w:rPr>
        <w:t xml:space="preserve"> actualizado de nuestro país  para el manejo de conflictos higiénico-sanitarios y brotes de </w:t>
      </w:r>
      <w:proofErr w:type="spellStart"/>
      <w:r w:rsidRPr="005F5BE4">
        <w:rPr>
          <w:rFonts w:ascii="Arial" w:hAnsi="Arial" w:cs="Arial"/>
          <w:sz w:val="24"/>
          <w:szCs w:val="24"/>
          <w:lang w:val="es-MX" w:eastAsia="es-MX"/>
        </w:rPr>
        <w:t>ETAs</w:t>
      </w:r>
      <w:proofErr w:type="spellEnd"/>
      <w:r w:rsidRPr="005F5BE4">
        <w:rPr>
          <w:rFonts w:ascii="Arial" w:hAnsi="Arial" w:cs="Arial"/>
          <w:sz w:val="24"/>
          <w:szCs w:val="24"/>
          <w:lang w:val="es-MX" w:eastAsia="es-MX"/>
        </w:rPr>
        <w:t xml:space="preserve"> en instalaciones de salud</w:t>
      </w:r>
      <w:r w:rsidRPr="005F5BE4">
        <w:rPr>
          <w:rFonts w:ascii="Arial" w:hAnsi="Arial" w:cs="Arial"/>
          <w:sz w:val="24"/>
          <w:szCs w:val="24"/>
        </w:rPr>
        <w:t>.</w:t>
      </w:r>
    </w:p>
    <w:p w:rsidR="00F123E7" w:rsidRDefault="00F123E7" w:rsidP="00F123E7">
      <w:pPr>
        <w:autoSpaceDE w:val="0"/>
        <w:autoSpaceDN w:val="0"/>
        <w:adjustRightInd w:val="0"/>
        <w:spacing w:after="0" w:line="240" w:lineRule="auto"/>
        <w:jc w:val="both"/>
        <w:rPr>
          <w:rFonts w:ascii="Arial" w:hAnsi="Arial" w:cs="Arial"/>
          <w:sz w:val="24"/>
          <w:szCs w:val="24"/>
        </w:rPr>
      </w:pPr>
    </w:p>
    <w:p w:rsidR="00D618E4" w:rsidRPr="00471E1C" w:rsidRDefault="00D618E4" w:rsidP="00D618E4">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618E4" w:rsidRPr="00137867" w:rsidRDefault="00D618E4" w:rsidP="00D618E4">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Pr>
          <w:rFonts w:ascii="Arial" w:hAnsi="Arial" w:cs="Arial"/>
          <w:sz w:val="24"/>
          <w:szCs w:val="24"/>
        </w:rPr>
        <w:t xml:space="preserve">realizado la lectura </w:t>
      </w:r>
      <w:r w:rsidR="00B635EF">
        <w:rPr>
          <w:rFonts w:ascii="Arial" w:hAnsi="Arial" w:cs="Arial"/>
          <w:sz w:val="24"/>
          <w:szCs w:val="24"/>
        </w:rPr>
        <w:t>de la bibliografía básica orien</w:t>
      </w:r>
      <w:r>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D618E4" w:rsidRDefault="00D618E4" w:rsidP="00D618E4">
      <w:pPr>
        <w:numPr>
          <w:ilvl w:val="0"/>
          <w:numId w:val="2"/>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D618E4" w:rsidRPr="00137867" w:rsidRDefault="00D618E4" w:rsidP="00D618E4">
      <w:pPr>
        <w:numPr>
          <w:ilvl w:val="0"/>
          <w:numId w:val="2"/>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618E4" w:rsidRPr="00137867" w:rsidRDefault="00D618E4" w:rsidP="00D618E4">
      <w:pPr>
        <w:numPr>
          <w:ilvl w:val="0"/>
          <w:numId w:val="2"/>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618E4" w:rsidRDefault="00D618E4" w:rsidP="00D618E4">
      <w:pPr>
        <w:spacing w:after="0" w:line="240" w:lineRule="auto"/>
        <w:jc w:val="both"/>
        <w:rPr>
          <w:rFonts w:ascii="Arial" w:hAnsi="Arial" w:cs="Arial"/>
          <w:b/>
          <w:bCs/>
          <w:sz w:val="24"/>
          <w:szCs w:val="24"/>
        </w:rPr>
      </w:pPr>
    </w:p>
    <w:p w:rsidR="00EA0CC2" w:rsidRDefault="00EA0CC2" w:rsidP="00EA0CC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EA0CC2" w:rsidRPr="005F5BE4" w:rsidRDefault="00EA0CC2" w:rsidP="00EA0CC2">
      <w:pPr>
        <w:autoSpaceDE w:val="0"/>
        <w:autoSpaceDN w:val="0"/>
        <w:adjustRightInd w:val="0"/>
        <w:spacing w:after="0" w:line="240" w:lineRule="auto"/>
        <w:jc w:val="both"/>
        <w:rPr>
          <w:rFonts w:ascii="Arial" w:hAnsi="Arial" w:cs="Arial"/>
          <w:sz w:val="24"/>
          <w:szCs w:val="24"/>
        </w:rPr>
      </w:pPr>
    </w:p>
    <w:p w:rsidR="00EA0CC2" w:rsidRPr="00B635EF" w:rsidRDefault="00EA0CC2" w:rsidP="00EA0CC2">
      <w:pPr>
        <w:spacing w:line="240" w:lineRule="auto"/>
        <w:jc w:val="both"/>
        <w:rPr>
          <w:rFonts w:ascii="Arial" w:hAnsi="Arial" w:cs="Arial"/>
          <w:b/>
          <w:sz w:val="24"/>
          <w:szCs w:val="24"/>
        </w:rPr>
      </w:pPr>
      <w:r w:rsidRPr="00B635EF">
        <w:rPr>
          <w:rFonts w:ascii="Arial" w:hAnsi="Arial" w:cs="Arial"/>
          <w:b/>
          <w:sz w:val="24"/>
          <w:szCs w:val="24"/>
        </w:rPr>
        <w:t>Básica:</w:t>
      </w:r>
    </w:p>
    <w:p w:rsidR="00EA0CC2" w:rsidRPr="00EF47E0" w:rsidRDefault="00EA0CC2" w:rsidP="00EA0CC2">
      <w:pPr>
        <w:spacing w:after="0" w:line="240" w:lineRule="auto"/>
        <w:jc w:val="both"/>
        <w:rPr>
          <w:rFonts w:ascii="Arial" w:hAnsi="Arial" w:cs="Arial"/>
          <w:color w:val="000000"/>
          <w:sz w:val="24"/>
          <w:szCs w:val="24"/>
          <w:lang w:val="es-ES" w:eastAsia="es-ES"/>
        </w:rPr>
      </w:pPr>
      <w:r w:rsidRPr="00EF47E0">
        <w:rPr>
          <w:rFonts w:ascii="Arial" w:hAnsi="Arial" w:cs="Arial"/>
          <w:iCs/>
          <w:sz w:val="24"/>
          <w:szCs w:val="24"/>
          <w:lang w:val="es-ES" w:eastAsia="es-ES"/>
        </w:rPr>
        <w:t xml:space="preserve">1. Díaz Lorenzo T y col. Manual para el manejo inocuo de alimentos en centros </w:t>
      </w:r>
      <w:proofErr w:type="spellStart"/>
      <w:r w:rsidRPr="00EF47E0">
        <w:rPr>
          <w:rFonts w:ascii="Arial" w:hAnsi="Arial" w:cs="Arial"/>
          <w:iCs/>
          <w:sz w:val="24"/>
          <w:szCs w:val="24"/>
          <w:lang w:val="es-ES" w:eastAsia="es-ES"/>
        </w:rPr>
        <w:t>hospitalarios.</w:t>
      </w:r>
      <w:r w:rsidRPr="00EF47E0">
        <w:rPr>
          <w:rFonts w:ascii="Arial" w:hAnsi="Arial" w:cs="Arial"/>
          <w:color w:val="000000"/>
          <w:sz w:val="24"/>
          <w:szCs w:val="24"/>
          <w:lang w:val="es-ES" w:eastAsia="es-ES"/>
        </w:rPr>
        <w:t>Ecimed</w:t>
      </w:r>
      <w:proofErr w:type="spellEnd"/>
      <w:r w:rsidRPr="00EF47E0">
        <w:rPr>
          <w:rFonts w:ascii="Arial" w:hAnsi="Arial" w:cs="Arial"/>
          <w:color w:val="000000"/>
          <w:sz w:val="24"/>
          <w:szCs w:val="24"/>
          <w:lang w:val="es-ES" w:eastAsia="es-ES"/>
        </w:rPr>
        <w:t xml:space="preserve">. </w:t>
      </w:r>
      <w:smartTag w:uri="urn:schemas-microsoft-com:office:smarttags" w:element="PersonName">
        <w:smartTagPr>
          <w:attr w:name="ProductID" w:val="La Habana."/>
        </w:smartTagPr>
        <w:r w:rsidRPr="00EF47E0">
          <w:rPr>
            <w:rFonts w:ascii="Arial" w:hAnsi="Arial" w:cs="Arial"/>
            <w:color w:val="000000"/>
            <w:sz w:val="24"/>
            <w:szCs w:val="24"/>
            <w:lang w:val="es-ES" w:eastAsia="es-ES"/>
          </w:rPr>
          <w:t>La Habana.</w:t>
        </w:r>
      </w:smartTag>
      <w:r w:rsidRPr="00EF47E0">
        <w:rPr>
          <w:rFonts w:ascii="Arial" w:hAnsi="Arial" w:cs="Arial"/>
          <w:color w:val="000000"/>
          <w:sz w:val="24"/>
          <w:szCs w:val="24"/>
          <w:lang w:val="es-ES" w:eastAsia="es-ES"/>
        </w:rPr>
        <w:t xml:space="preserve"> 2011. ISBN: 978-959-212-678-7</w:t>
      </w:r>
    </w:p>
    <w:p w:rsidR="00EA0CC2" w:rsidRPr="00EF47E0" w:rsidRDefault="00EA0CC2" w:rsidP="00EA0CC2">
      <w:pPr>
        <w:spacing w:after="0" w:line="240" w:lineRule="auto"/>
        <w:jc w:val="both"/>
        <w:rPr>
          <w:rFonts w:ascii="Arial" w:hAnsi="Arial" w:cs="Arial"/>
          <w:sz w:val="24"/>
          <w:szCs w:val="24"/>
        </w:rPr>
      </w:pPr>
    </w:p>
    <w:p w:rsidR="00EA0CC2" w:rsidRPr="00EF47E0" w:rsidRDefault="00EA0CC2" w:rsidP="00EA0CC2">
      <w:pPr>
        <w:spacing w:line="240" w:lineRule="auto"/>
        <w:jc w:val="both"/>
        <w:rPr>
          <w:rFonts w:ascii="Arial" w:hAnsi="Arial" w:cs="Arial"/>
          <w:sz w:val="24"/>
          <w:szCs w:val="24"/>
        </w:rPr>
      </w:pPr>
      <w:r w:rsidRPr="00B635EF">
        <w:rPr>
          <w:rFonts w:ascii="Arial" w:hAnsi="Arial" w:cs="Arial"/>
          <w:b/>
          <w:sz w:val="24"/>
          <w:szCs w:val="24"/>
        </w:rPr>
        <w:lastRenderedPageBreak/>
        <w:t>Complementaria</w:t>
      </w:r>
      <w:r w:rsidRPr="00EF47E0">
        <w:rPr>
          <w:rFonts w:ascii="Arial" w:hAnsi="Arial" w:cs="Arial"/>
          <w:sz w:val="24"/>
          <w:szCs w:val="24"/>
        </w:rPr>
        <w:t>:</w:t>
      </w:r>
    </w:p>
    <w:p w:rsidR="00EA0CC2" w:rsidRPr="00EF47E0" w:rsidRDefault="00EA0CC2" w:rsidP="00EA0CC2">
      <w:pPr>
        <w:tabs>
          <w:tab w:val="left" w:pos="6480"/>
        </w:tabs>
        <w:spacing w:line="240" w:lineRule="auto"/>
        <w:ind w:right="-1"/>
        <w:jc w:val="both"/>
        <w:rPr>
          <w:rFonts w:ascii="Arial" w:hAnsi="Arial" w:cs="Arial"/>
          <w:sz w:val="24"/>
          <w:szCs w:val="24"/>
        </w:rPr>
      </w:pPr>
      <w:r w:rsidRPr="00EF47E0">
        <w:rPr>
          <w:rFonts w:ascii="Arial" w:hAnsi="Arial" w:cs="Arial"/>
          <w:sz w:val="24"/>
          <w:szCs w:val="24"/>
        </w:rPr>
        <w:t xml:space="preserve">1-. Temas de  Higiene de los Alimentos En: Caballero Torres A. y </w:t>
      </w:r>
      <w:proofErr w:type="spellStart"/>
      <w:r w:rsidRPr="00EF47E0">
        <w:rPr>
          <w:rFonts w:ascii="Arial" w:hAnsi="Arial" w:cs="Arial"/>
          <w:sz w:val="24"/>
          <w:szCs w:val="24"/>
        </w:rPr>
        <w:t>colab</w:t>
      </w:r>
      <w:proofErr w:type="spellEnd"/>
      <w:r w:rsidRPr="00EF47E0">
        <w:rPr>
          <w:rFonts w:ascii="Arial" w:hAnsi="Arial" w:cs="Arial"/>
          <w:sz w:val="24"/>
          <w:szCs w:val="24"/>
        </w:rPr>
        <w:t xml:space="preserve">. </w:t>
      </w:r>
      <w:proofErr w:type="gramStart"/>
      <w:r w:rsidRPr="00EF47E0">
        <w:rPr>
          <w:rFonts w:ascii="Arial" w:hAnsi="Arial" w:cs="Arial"/>
          <w:sz w:val="24"/>
          <w:szCs w:val="24"/>
        </w:rPr>
        <w:t>editorial</w:t>
      </w:r>
      <w:proofErr w:type="gramEnd"/>
      <w:r w:rsidRPr="00EF47E0">
        <w:rPr>
          <w:rFonts w:ascii="Arial" w:hAnsi="Arial" w:cs="Arial"/>
          <w:sz w:val="24"/>
          <w:szCs w:val="24"/>
        </w:rPr>
        <w:t xml:space="preserve"> de Ciencias médicas  2007, 386-99. CENDA. 1692-2007.  ISBN 978-959-212-363-2.http: infomed.sld.cu/servicios/libros.</w:t>
      </w:r>
    </w:p>
    <w:p w:rsidR="00EA0CC2" w:rsidRPr="00B635EF" w:rsidRDefault="00EA0CC2" w:rsidP="00EA0CC2">
      <w:pPr>
        <w:tabs>
          <w:tab w:val="left" w:pos="6480"/>
        </w:tabs>
        <w:spacing w:line="240" w:lineRule="auto"/>
        <w:ind w:right="-1"/>
        <w:jc w:val="both"/>
        <w:rPr>
          <w:rFonts w:ascii="Arial" w:hAnsi="Arial" w:cs="Arial"/>
          <w:b/>
          <w:sz w:val="24"/>
          <w:szCs w:val="24"/>
        </w:rPr>
      </w:pPr>
      <w:r w:rsidRPr="00B635EF">
        <w:rPr>
          <w:rFonts w:ascii="Arial" w:hAnsi="Arial" w:cs="Arial"/>
          <w:b/>
          <w:sz w:val="24"/>
          <w:szCs w:val="24"/>
        </w:rPr>
        <w:t>Auxiliar:</w:t>
      </w:r>
    </w:p>
    <w:p w:rsidR="00EA0CC2" w:rsidRPr="00EF47E0" w:rsidRDefault="00EA0CC2" w:rsidP="00EA0CC2">
      <w:pPr>
        <w:tabs>
          <w:tab w:val="left" w:pos="6480"/>
        </w:tabs>
        <w:spacing w:line="240" w:lineRule="auto"/>
        <w:ind w:right="-1"/>
        <w:jc w:val="both"/>
        <w:rPr>
          <w:rFonts w:ascii="Arial" w:hAnsi="Arial" w:cs="Arial"/>
          <w:sz w:val="24"/>
          <w:szCs w:val="24"/>
        </w:rPr>
      </w:pPr>
      <w:r w:rsidRPr="00EF47E0">
        <w:rPr>
          <w:rFonts w:ascii="Arial" w:hAnsi="Arial" w:cs="Arial"/>
          <w:sz w:val="24"/>
          <w:szCs w:val="24"/>
        </w:rPr>
        <w:t xml:space="preserve">1- Organización Panamericana de la Salud. Instituto Panamericano de Protección de Alimentos. HACCP: Herramientas esencial para la inocuidad de los alimentos. OPS/INPPAZ .Buenos Aires, Argentina, 2001. </w:t>
      </w:r>
    </w:p>
    <w:p w:rsidR="00EA0CC2" w:rsidRPr="00EF47E0" w:rsidRDefault="00EA0CC2" w:rsidP="00EA0CC2">
      <w:pPr>
        <w:spacing w:after="120" w:line="240" w:lineRule="auto"/>
        <w:ind w:right="-1"/>
        <w:jc w:val="both"/>
        <w:rPr>
          <w:rFonts w:ascii="Arial" w:hAnsi="Arial" w:cs="Arial"/>
          <w:sz w:val="24"/>
          <w:szCs w:val="24"/>
          <w:lang w:val="es-MX" w:eastAsia="es-MX"/>
        </w:rPr>
      </w:pPr>
      <w:r w:rsidRPr="00EF47E0">
        <w:rPr>
          <w:rFonts w:ascii="Arial" w:hAnsi="Arial" w:cs="Arial"/>
          <w:sz w:val="24"/>
          <w:szCs w:val="24"/>
          <w:lang w:val="es-ES" w:eastAsia="es-ES"/>
        </w:rPr>
        <w:t>2- Norma sanitaria de Alimentos</w:t>
      </w:r>
      <w:r w:rsidRPr="00EF47E0">
        <w:rPr>
          <w:rFonts w:ascii="Arial" w:hAnsi="Arial" w:cs="Arial"/>
          <w:bCs/>
          <w:sz w:val="24"/>
          <w:szCs w:val="24"/>
          <w:lang w:val="es-MX" w:eastAsia="es-MX"/>
        </w:rPr>
        <w:t>:</w:t>
      </w:r>
      <w:r w:rsidRPr="00EF47E0">
        <w:rPr>
          <w:rFonts w:ascii="Arial" w:hAnsi="Arial" w:cs="Arial"/>
          <w:sz w:val="24"/>
          <w:szCs w:val="24"/>
          <w:lang w:val="es-ES" w:eastAsia="es-ES"/>
        </w:rPr>
        <w:t xml:space="preserve"> Sistema de Análisis de peligros y de puntos críticos de control. Directrices  para su aplicación. Norma Cubana 136:2001</w:t>
      </w:r>
    </w:p>
    <w:p w:rsidR="00EA0CC2" w:rsidRPr="00EF47E0" w:rsidRDefault="00EA0CC2" w:rsidP="00EA0CC2">
      <w:pPr>
        <w:autoSpaceDE w:val="0"/>
        <w:autoSpaceDN w:val="0"/>
        <w:adjustRightInd w:val="0"/>
        <w:spacing w:after="0" w:line="240" w:lineRule="auto"/>
        <w:jc w:val="both"/>
        <w:rPr>
          <w:rFonts w:ascii="Arial" w:hAnsi="Arial" w:cs="Arial"/>
          <w:sz w:val="24"/>
          <w:szCs w:val="24"/>
        </w:rPr>
      </w:pPr>
      <w:r w:rsidRPr="00EF47E0">
        <w:rPr>
          <w:rFonts w:ascii="Arial" w:hAnsi="Arial" w:cs="Arial"/>
          <w:bCs/>
          <w:sz w:val="24"/>
          <w:szCs w:val="24"/>
          <w:lang w:val="es-MX" w:eastAsia="es-MX"/>
        </w:rPr>
        <w:t>3-.</w:t>
      </w:r>
      <w:r w:rsidRPr="00EF47E0">
        <w:rPr>
          <w:rFonts w:ascii="Arial" w:hAnsi="Arial" w:cs="Arial"/>
          <w:sz w:val="24"/>
          <w:szCs w:val="24"/>
        </w:rPr>
        <w:t>Ministerio de Salud Pública. Reglamento Nacional de hospitales. MINSAP, 2009</w:t>
      </w:r>
    </w:p>
    <w:p w:rsidR="00EA0CC2" w:rsidRPr="00EF47E0" w:rsidRDefault="00EA0CC2" w:rsidP="00EA0CC2">
      <w:pPr>
        <w:autoSpaceDE w:val="0"/>
        <w:autoSpaceDN w:val="0"/>
        <w:adjustRightInd w:val="0"/>
        <w:spacing w:after="0" w:line="240" w:lineRule="auto"/>
        <w:jc w:val="both"/>
        <w:rPr>
          <w:rFonts w:ascii="Arial" w:hAnsi="Arial" w:cs="Arial"/>
          <w:sz w:val="24"/>
          <w:szCs w:val="24"/>
        </w:rPr>
      </w:pPr>
    </w:p>
    <w:p w:rsidR="00EA0CC2" w:rsidRPr="00EF47E0" w:rsidRDefault="00EA0CC2" w:rsidP="00EA0CC2">
      <w:pPr>
        <w:spacing w:after="0" w:line="240" w:lineRule="auto"/>
        <w:jc w:val="both"/>
        <w:rPr>
          <w:rFonts w:ascii="Arial" w:hAnsi="Arial" w:cs="Arial"/>
          <w:sz w:val="24"/>
          <w:szCs w:val="24"/>
        </w:rPr>
      </w:pPr>
      <w:r w:rsidRPr="00EF47E0">
        <w:rPr>
          <w:rFonts w:ascii="Arial" w:hAnsi="Arial" w:cs="Arial"/>
          <w:sz w:val="24"/>
          <w:szCs w:val="24"/>
        </w:rPr>
        <w:t>4-.Ministerio de Salud Pública Programa nacional de inocuidad de los alimentos.2005. Disponible en: http://www.aps.sld.cu/bvs/materiales/programas/ programanacional.html.</w:t>
      </w:r>
    </w:p>
    <w:p w:rsidR="00EA0CC2" w:rsidRPr="00EF47E0" w:rsidRDefault="00EA0CC2" w:rsidP="00EA0CC2">
      <w:pPr>
        <w:spacing w:after="0" w:line="240" w:lineRule="auto"/>
        <w:jc w:val="both"/>
        <w:rPr>
          <w:rFonts w:ascii="Arial" w:hAnsi="Arial" w:cs="Arial"/>
          <w:sz w:val="24"/>
          <w:szCs w:val="24"/>
        </w:rPr>
      </w:pPr>
    </w:p>
    <w:p w:rsidR="00EA0CC2" w:rsidRPr="00EF47E0" w:rsidRDefault="00EA0CC2" w:rsidP="00EA0CC2">
      <w:pPr>
        <w:spacing w:after="0" w:line="240" w:lineRule="auto"/>
        <w:jc w:val="both"/>
        <w:rPr>
          <w:rFonts w:ascii="Arial" w:hAnsi="Arial" w:cs="Arial"/>
          <w:sz w:val="24"/>
          <w:szCs w:val="24"/>
        </w:rPr>
      </w:pPr>
      <w:r w:rsidRPr="00EF47E0">
        <w:rPr>
          <w:rFonts w:ascii="Arial" w:hAnsi="Arial" w:cs="Arial"/>
          <w:sz w:val="24"/>
          <w:szCs w:val="24"/>
        </w:rPr>
        <w:t>5.</w:t>
      </w:r>
      <w:r>
        <w:rPr>
          <w:rFonts w:ascii="Arial" w:hAnsi="Arial" w:cs="Arial"/>
          <w:sz w:val="24"/>
          <w:szCs w:val="24"/>
        </w:rPr>
        <w:t xml:space="preserve"> </w:t>
      </w:r>
      <w:r w:rsidRPr="00EF47E0">
        <w:rPr>
          <w:rFonts w:ascii="Arial" w:hAnsi="Arial" w:cs="Arial"/>
          <w:sz w:val="24"/>
          <w:szCs w:val="24"/>
        </w:rPr>
        <w:t>Ministerio de Salud Pública. Educación alimentaria, nutricional e Higiene de los alimentos. Manual de Capacitación. La Habana: MINSAP; 2004.</w:t>
      </w:r>
    </w:p>
    <w:p w:rsidR="00EA0CC2" w:rsidRPr="00471E1C" w:rsidRDefault="00EA0CC2" w:rsidP="00EA0CC2">
      <w:pPr>
        <w:pStyle w:val="texto"/>
        <w:spacing w:before="0" w:beforeAutospacing="0" w:after="0" w:afterAutospacing="0"/>
        <w:jc w:val="both"/>
        <w:rPr>
          <w:rFonts w:ascii="Arial" w:hAnsi="Arial" w:cs="Arial"/>
          <w:b/>
          <w:sz w:val="24"/>
          <w:szCs w:val="24"/>
        </w:rPr>
      </w:pPr>
    </w:p>
    <w:p w:rsidR="00EA0CC2" w:rsidRDefault="00EA0CC2" w:rsidP="00D618E4">
      <w:pPr>
        <w:spacing w:after="0" w:line="240" w:lineRule="auto"/>
        <w:jc w:val="both"/>
        <w:rPr>
          <w:rFonts w:ascii="Arial" w:hAnsi="Arial" w:cs="Arial"/>
          <w:b/>
          <w:bCs/>
          <w:sz w:val="24"/>
          <w:szCs w:val="24"/>
        </w:rPr>
      </w:pPr>
    </w:p>
    <w:p w:rsidR="00D618E4" w:rsidRPr="00137867" w:rsidRDefault="00D618E4" w:rsidP="00D618E4">
      <w:pPr>
        <w:spacing w:after="0"/>
        <w:rPr>
          <w:rFonts w:ascii="Arial" w:hAnsi="Arial" w:cs="Arial"/>
          <w:sz w:val="24"/>
          <w:szCs w:val="24"/>
        </w:rPr>
      </w:pPr>
    </w:p>
    <w:p w:rsidR="00D618E4" w:rsidRDefault="00D618E4" w:rsidP="00AD76C0">
      <w:pPr>
        <w:spacing w:line="240" w:lineRule="auto"/>
        <w:rPr>
          <w:rFonts w:ascii="Arial" w:hAnsi="Arial" w:cs="Arial"/>
          <w:b/>
          <w:sz w:val="24"/>
          <w:szCs w:val="24"/>
        </w:rPr>
      </w:pPr>
    </w:p>
    <w:p w:rsidR="00D618E4" w:rsidRDefault="00D618E4" w:rsidP="00AD76C0">
      <w:pPr>
        <w:spacing w:line="240" w:lineRule="auto"/>
        <w:rPr>
          <w:rFonts w:ascii="Arial" w:hAnsi="Arial" w:cs="Arial"/>
          <w:b/>
          <w:sz w:val="24"/>
          <w:szCs w:val="24"/>
        </w:rPr>
      </w:pPr>
    </w:p>
    <w:p w:rsidR="00D618E4" w:rsidRDefault="00D618E4" w:rsidP="00AD76C0">
      <w:pPr>
        <w:spacing w:line="240" w:lineRule="auto"/>
        <w:rPr>
          <w:rFonts w:ascii="Arial" w:hAnsi="Arial" w:cs="Arial"/>
          <w:b/>
          <w:sz w:val="24"/>
          <w:szCs w:val="24"/>
        </w:rPr>
      </w:pPr>
    </w:p>
    <w:p w:rsidR="00D618E4" w:rsidRDefault="00D618E4" w:rsidP="00AD76C0">
      <w:pPr>
        <w:spacing w:line="240" w:lineRule="auto"/>
        <w:rPr>
          <w:rFonts w:ascii="Arial" w:hAnsi="Arial" w:cs="Arial"/>
          <w:b/>
          <w:sz w:val="24"/>
          <w:szCs w:val="24"/>
        </w:rPr>
      </w:pPr>
    </w:p>
    <w:p w:rsidR="00D618E4" w:rsidRDefault="00D618E4" w:rsidP="00AD76C0">
      <w:pPr>
        <w:spacing w:line="240" w:lineRule="auto"/>
        <w:rPr>
          <w:rFonts w:ascii="Arial" w:hAnsi="Arial" w:cs="Arial"/>
          <w:b/>
          <w:sz w:val="24"/>
          <w:szCs w:val="24"/>
        </w:rPr>
      </w:pPr>
    </w:p>
    <w:p w:rsidR="00AD76C0" w:rsidRDefault="00AD76C0" w:rsidP="00AD76C0">
      <w:pPr>
        <w:autoSpaceDE w:val="0"/>
        <w:autoSpaceDN w:val="0"/>
        <w:adjustRightInd w:val="0"/>
        <w:spacing w:after="0" w:line="240" w:lineRule="auto"/>
        <w:jc w:val="both"/>
        <w:rPr>
          <w:rFonts w:ascii="Arial" w:hAnsi="Arial" w:cs="Arial"/>
          <w:sz w:val="24"/>
          <w:szCs w:val="24"/>
        </w:rPr>
      </w:pPr>
    </w:p>
    <w:p w:rsidR="00AD76C0" w:rsidRPr="005F5BE4" w:rsidRDefault="00AD76C0" w:rsidP="00AD76C0">
      <w:pPr>
        <w:autoSpaceDE w:val="0"/>
        <w:autoSpaceDN w:val="0"/>
        <w:adjustRightInd w:val="0"/>
        <w:spacing w:after="0" w:line="240" w:lineRule="auto"/>
        <w:jc w:val="both"/>
        <w:rPr>
          <w:rFonts w:ascii="Arial" w:hAnsi="Arial" w:cs="Arial"/>
          <w:sz w:val="24"/>
          <w:szCs w:val="24"/>
        </w:rPr>
      </w:pPr>
    </w:p>
    <w:p w:rsidR="00F13941" w:rsidRDefault="00F13941"/>
    <w:sectPr w:rsidR="00F13941" w:rsidSect="00902E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9AC10F4"/>
    <w:multiLevelType w:val="hybridMultilevel"/>
    <w:tmpl w:val="4D38C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017DF"/>
    <w:multiLevelType w:val="hybridMultilevel"/>
    <w:tmpl w:val="E19A8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C38"/>
    <w:rsid w:val="000D56DE"/>
    <w:rsid w:val="002345ED"/>
    <w:rsid w:val="00361987"/>
    <w:rsid w:val="003861D7"/>
    <w:rsid w:val="005C096E"/>
    <w:rsid w:val="00640653"/>
    <w:rsid w:val="008948FA"/>
    <w:rsid w:val="008A63D5"/>
    <w:rsid w:val="00902EC2"/>
    <w:rsid w:val="009D0BBD"/>
    <w:rsid w:val="00AD76C0"/>
    <w:rsid w:val="00AE13DE"/>
    <w:rsid w:val="00B635EF"/>
    <w:rsid w:val="00D618E4"/>
    <w:rsid w:val="00D93337"/>
    <w:rsid w:val="00DE4C38"/>
    <w:rsid w:val="00EA0CC2"/>
    <w:rsid w:val="00F123E7"/>
    <w:rsid w:val="00F13941"/>
    <w:rsid w:val="00FB37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C0"/>
    <w:rPr>
      <w:rFonts w:ascii="Calibri" w:eastAsia="Times New Roman" w:hAnsi="Calibri"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D618E4"/>
    <w:pPr>
      <w:spacing w:before="100" w:beforeAutospacing="1" w:after="100" w:afterAutospacing="1" w:line="240" w:lineRule="auto"/>
    </w:pPr>
    <w:rPr>
      <w:rFonts w:ascii="Verdana" w:hAnsi="Verdana"/>
      <w:sz w:val="20"/>
      <w:szCs w:val="20"/>
    </w:rPr>
  </w:style>
  <w:style w:type="character" w:styleId="Textoennegrita">
    <w:name w:val="Strong"/>
    <w:basedOn w:val="Fuentedeprrafopredeter"/>
    <w:qFormat/>
    <w:rsid w:val="00D618E4"/>
    <w:rPr>
      <w:b/>
      <w:bCs/>
    </w:rPr>
  </w:style>
  <w:style w:type="paragraph" w:styleId="Prrafodelista">
    <w:name w:val="List Paragraph"/>
    <w:basedOn w:val="Normal"/>
    <w:uiPriority w:val="34"/>
    <w:qFormat/>
    <w:rsid w:val="00EA0C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C0"/>
    <w:rPr>
      <w:rFonts w:ascii="Calibri" w:eastAsia="Times New Roman" w:hAnsi="Calibri"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774</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Fatesa</dc:creator>
  <cp:lastModifiedBy>Amelia</cp:lastModifiedBy>
  <cp:revision>16</cp:revision>
  <dcterms:created xsi:type="dcterms:W3CDTF">2020-03-13T00:45:00Z</dcterms:created>
  <dcterms:modified xsi:type="dcterms:W3CDTF">2020-04-07T14:28:00Z</dcterms:modified>
</cp:coreProperties>
</file>