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Default="001A302D">
      <w:pPr>
        <w:rPr>
          <w:rFonts w:ascii="Arial" w:eastAsia="Arial Unicode MS" w:hAnsi="Arial" w:cs="Arial"/>
          <w:b/>
          <w:color w:val="000000"/>
          <w:sz w:val="24"/>
          <w:szCs w:val="24"/>
        </w:rPr>
      </w:pP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sidR="00741648">
        <w:rPr>
          <w:rFonts w:ascii="Arial" w:eastAsia="Times New Roman" w:hAnsi="Arial" w:cs="Arial"/>
          <w:sz w:val="24"/>
          <w:szCs w:val="24"/>
          <w:lang w:val="es-ES_tradnl" w:eastAsia="es-ES_tradnl"/>
        </w:rPr>
        <w:t>asignatura</w:t>
      </w:r>
      <w:r w:rsidR="00AB77F8">
        <w:rPr>
          <w:rFonts w:ascii="Arial" w:eastAsia="Times New Roman" w:hAnsi="Arial" w:cs="Arial"/>
          <w:sz w:val="24"/>
          <w:szCs w:val="24"/>
          <w:lang w:val="es-ES_tradnl" w:eastAsia="es-ES_tradnl"/>
        </w:rPr>
        <w:t xml:space="preserve"> </w:t>
      </w:r>
      <w:bookmarkStart w:id="0" w:name="_GoBack"/>
      <w:bookmarkEnd w:id="0"/>
      <w:r w:rsidR="00741648">
        <w:rPr>
          <w:rFonts w:ascii="Arial" w:eastAsia="Times New Roman" w:hAnsi="Arial" w:cs="Arial"/>
          <w:sz w:val="24"/>
          <w:szCs w:val="24"/>
          <w:lang w:val="es-ES_tradnl" w:eastAsia="es-ES_tradnl"/>
        </w:rPr>
        <w:t>_</w:t>
      </w:r>
      <w:r w:rsidR="00830EED">
        <w:rPr>
          <w:rFonts w:ascii="Arial" w:eastAsia="Times New Roman" w:hAnsi="Arial" w:cs="Arial"/>
          <w:sz w:val="24"/>
          <w:szCs w:val="24"/>
          <w:lang w:val="es-ES_tradnl" w:eastAsia="es-ES_tradnl"/>
        </w:rPr>
        <w:t>PSIQUIATRIA</w:t>
      </w:r>
      <w:r w:rsidR="00741648">
        <w:rPr>
          <w:rFonts w:ascii="Arial" w:eastAsia="Times New Roman" w:hAnsi="Arial" w:cs="Arial"/>
          <w:sz w:val="24"/>
          <w:szCs w:val="24"/>
          <w:lang w:val="es-ES_tradnl" w:eastAsia="es-ES_tradnl"/>
        </w:rPr>
        <w:t>_</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1A302D" w:rsidRPr="00274A42" w:rsidRDefault="001A302D" w:rsidP="001A302D">
      <w:pPr>
        <w:spacing w:before="24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00E07070">
        <w:rPr>
          <w:rFonts w:ascii="Arial" w:eastAsia="Times New Roman" w:hAnsi="Arial" w:cs="Arial"/>
          <w:b/>
          <w:sz w:val="24"/>
          <w:szCs w:val="24"/>
          <w:lang w:eastAsia="es-ES"/>
        </w:rPr>
        <w:t xml:space="preserve"> 1</w:t>
      </w:r>
      <w:r w:rsidRPr="00274A42">
        <w:rPr>
          <w:rFonts w:ascii="Arial" w:eastAsia="Times New Roman" w:hAnsi="Arial" w:cs="Arial"/>
          <w:b/>
          <w:sz w:val="24"/>
          <w:szCs w:val="24"/>
          <w:lang w:eastAsia="es-ES"/>
        </w:rPr>
        <w:t>:</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r w:rsidR="00741648" w:rsidRPr="00741648">
        <w:rPr>
          <w:rFonts w:ascii="Arial" w:eastAsia="Times New Roman" w:hAnsi="Arial" w:cs="Arial"/>
          <w:sz w:val="24"/>
          <w:szCs w:val="24"/>
          <w:lang w:eastAsia="es-ES"/>
        </w:rPr>
        <w:t>Generalidades en Psiquiatría</w:t>
      </w:r>
    </w:p>
    <w:p w:rsidR="001A302D" w:rsidRPr="00E07070" w:rsidRDefault="001A302D" w:rsidP="001A302D">
      <w:pPr>
        <w:spacing w:before="100" w:beforeAutospacing="1" w:after="100" w:afterAutospacing="1" w:line="240" w:lineRule="auto"/>
        <w:jc w:val="both"/>
        <w:rPr>
          <w:rFonts w:ascii="Arial" w:eastAsia="Times New Roman" w:hAnsi="Arial" w:cs="Arial"/>
          <w:b/>
          <w:bCs/>
          <w:sz w:val="24"/>
          <w:szCs w:val="24"/>
          <w:lang w:eastAsia="es-ES"/>
        </w:rPr>
      </w:pPr>
      <w:r w:rsidRPr="00E07070">
        <w:rPr>
          <w:rFonts w:ascii="Arial" w:eastAsia="Times New Roman" w:hAnsi="Arial" w:cs="Arial"/>
          <w:b/>
          <w:bCs/>
          <w:sz w:val="24"/>
          <w:szCs w:val="24"/>
          <w:lang w:eastAsia="es-ES"/>
        </w:rPr>
        <w:t xml:space="preserve">Objetivos: </w:t>
      </w:r>
    </w:p>
    <w:p w:rsidR="00741648" w:rsidRPr="00741648" w:rsidRDefault="00741648" w:rsidP="00741648">
      <w:pPr>
        <w:widowControl w:val="0"/>
        <w:numPr>
          <w:ilvl w:val="0"/>
          <w:numId w:val="28"/>
        </w:numPr>
        <w:spacing w:after="0" w:line="240" w:lineRule="auto"/>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 xml:space="preserve">Explicar el concepto actual de </w:t>
      </w:r>
      <w:smartTag w:uri="urn:schemas-microsoft-com:office:smarttags" w:element="PersonName">
        <w:smartTagPr>
          <w:attr w:name="ProductID" w:val="la Psiquiatr￭a"/>
        </w:smartTagPr>
        <w:r w:rsidRPr="00741648">
          <w:rPr>
            <w:rFonts w:ascii="Arial" w:eastAsia="Times New Roman" w:hAnsi="Arial" w:cs="Arial"/>
            <w:snapToGrid w:val="0"/>
            <w:sz w:val="24"/>
            <w:szCs w:val="24"/>
            <w:lang w:val="es-ES_tradnl" w:eastAsia="es-ES" w:bidi="he-IL"/>
          </w:rPr>
          <w:t>la Psiquiatría</w:t>
        </w:r>
      </w:smartTag>
      <w:r w:rsidRPr="00741648">
        <w:rPr>
          <w:rFonts w:ascii="Arial" w:eastAsia="Times New Roman" w:hAnsi="Arial" w:cs="Arial"/>
          <w:snapToGrid w:val="0"/>
          <w:sz w:val="24"/>
          <w:szCs w:val="24"/>
          <w:lang w:val="es-ES_tradnl" w:eastAsia="es-ES" w:bidi="he-IL"/>
        </w:rPr>
        <w:t>, su evolución histórica y su relación con otras ciencias.</w:t>
      </w:r>
    </w:p>
    <w:p w:rsidR="00741648" w:rsidRPr="00741648" w:rsidRDefault="00741648" w:rsidP="00741648">
      <w:pPr>
        <w:widowControl w:val="0"/>
        <w:numPr>
          <w:ilvl w:val="0"/>
          <w:numId w:val="28"/>
        </w:numPr>
        <w:spacing w:after="0" w:line="240" w:lineRule="auto"/>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 xml:space="preserve">Identificar las particularidades de la psiquiatría en la aplicación de los métodos clínico, epidemiológico y salubrista en las acciones de promoción, prevención, curación y rehabilitación en </w:t>
      </w:r>
      <w:smartTag w:uri="urn:schemas-microsoft-com:office:smarttags" w:element="PersonName">
        <w:smartTagPr>
          <w:attr w:name="ProductID" w:val="la APS"/>
        </w:smartTagPr>
        <w:r w:rsidRPr="00741648">
          <w:rPr>
            <w:rFonts w:ascii="Arial" w:eastAsia="Times New Roman" w:hAnsi="Arial" w:cs="Arial"/>
            <w:snapToGrid w:val="0"/>
            <w:sz w:val="24"/>
            <w:szCs w:val="24"/>
            <w:lang w:val="es-ES_tradnl" w:eastAsia="es-ES" w:bidi="he-IL"/>
          </w:rPr>
          <w:t>la APS</w:t>
        </w:r>
      </w:smartTag>
      <w:r w:rsidRPr="00741648">
        <w:rPr>
          <w:rFonts w:ascii="Arial" w:eastAsia="Times New Roman" w:hAnsi="Arial" w:cs="Arial"/>
          <w:snapToGrid w:val="0"/>
          <w:sz w:val="24"/>
          <w:szCs w:val="24"/>
          <w:lang w:val="es-ES_tradnl" w:eastAsia="es-ES" w:bidi="he-IL"/>
        </w:rPr>
        <w:t xml:space="preserve"> y en los otros niveles de atención.</w:t>
      </w:r>
    </w:p>
    <w:p w:rsidR="00741648" w:rsidRPr="00741648" w:rsidRDefault="00741648" w:rsidP="00741648">
      <w:pPr>
        <w:widowControl w:val="0"/>
        <w:numPr>
          <w:ilvl w:val="0"/>
          <w:numId w:val="28"/>
        </w:numPr>
        <w:spacing w:after="0" w:line="240" w:lineRule="auto"/>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Aplicar los principios del SNS en la práctica de la psiquiatría: regionalización, sectorización de los servicios asistenciales psiquiátricos y la interrelación entre los diferentes niveles del sistema de salud.</w:t>
      </w:r>
    </w:p>
    <w:p w:rsidR="00741648" w:rsidRPr="00E07070" w:rsidRDefault="00741648" w:rsidP="00E07070">
      <w:pPr>
        <w:pStyle w:val="Prrafodelista"/>
        <w:numPr>
          <w:ilvl w:val="0"/>
          <w:numId w:val="28"/>
        </w:numPr>
        <w:spacing w:before="100" w:beforeAutospacing="1" w:after="100" w:afterAutospacing="1" w:line="240" w:lineRule="auto"/>
        <w:jc w:val="both"/>
        <w:rPr>
          <w:rFonts w:ascii="Arial" w:eastAsia="Times New Roman" w:hAnsi="Arial" w:cs="Arial"/>
          <w:b/>
          <w:bCs/>
          <w:sz w:val="24"/>
          <w:szCs w:val="24"/>
          <w:lang w:eastAsia="es-ES"/>
        </w:rPr>
      </w:pPr>
      <w:r w:rsidRPr="00E07070">
        <w:rPr>
          <w:rFonts w:ascii="Arial" w:eastAsia="Times New Roman" w:hAnsi="Arial" w:cs="Arial"/>
          <w:snapToGrid w:val="0"/>
          <w:sz w:val="24"/>
          <w:szCs w:val="24"/>
          <w:lang w:val="pt-BR" w:eastAsia="es-ES" w:bidi="he-IL"/>
        </w:rPr>
        <w:t xml:space="preserve">Realizar </w:t>
      </w:r>
      <w:proofErr w:type="spellStart"/>
      <w:r w:rsidRPr="00E07070">
        <w:rPr>
          <w:rFonts w:ascii="Arial" w:eastAsia="Times New Roman" w:hAnsi="Arial" w:cs="Arial"/>
          <w:snapToGrid w:val="0"/>
          <w:sz w:val="24"/>
          <w:szCs w:val="24"/>
          <w:lang w:val="pt-BR" w:eastAsia="es-ES" w:bidi="he-IL"/>
        </w:rPr>
        <w:t>la</w:t>
      </w:r>
      <w:proofErr w:type="spellEnd"/>
      <w:r w:rsidRPr="00E07070">
        <w:rPr>
          <w:rFonts w:ascii="Arial" w:eastAsia="Times New Roman" w:hAnsi="Arial" w:cs="Arial"/>
          <w:snapToGrid w:val="0"/>
          <w:sz w:val="24"/>
          <w:szCs w:val="24"/>
          <w:lang w:val="pt-BR" w:eastAsia="es-ES" w:bidi="he-IL"/>
        </w:rPr>
        <w:t xml:space="preserve"> historia clínica psiquiátrica</w:t>
      </w:r>
    </w:p>
    <w:p w:rsidR="001A302D" w:rsidRPr="00E07070" w:rsidRDefault="001A302D" w:rsidP="001A302D">
      <w:pPr>
        <w:spacing w:before="100" w:beforeAutospacing="1" w:after="100" w:afterAutospacing="1" w:line="240" w:lineRule="auto"/>
        <w:rPr>
          <w:rFonts w:ascii="Arial" w:eastAsia="Times New Roman" w:hAnsi="Arial" w:cs="Arial"/>
          <w:b/>
          <w:bCs/>
          <w:sz w:val="24"/>
          <w:szCs w:val="24"/>
          <w:lang w:eastAsia="es-ES"/>
        </w:rPr>
      </w:pPr>
      <w:r w:rsidRPr="00E07070">
        <w:rPr>
          <w:rFonts w:ascii="Arial" w:eastAsia="Times New Roman" w:hAnsi="Arial" w:cs="Arial"/>
          <w:b/>
          <w:bCs/>
          <w:sz w:val="24"/>
          <w:szCs w:val="24"/>
          <w:lang w:eastAsia="es-ES"/>
        </w:rPr>
        <w:t xml:space="preserve">Sumario: </w:t>
      </w:r>
    </w:p>
    <w:p w:rsidR="00741648" w:rsidRPr="00741648" w:rsidRDefault="00741648" w:rsidP="00741648">
      <w:pPr>
        <w:widowControl w:val="0"/>
        <w:numPr>
          <w:ilvl w:val="1"/>
          <w:numId w:val="29"/>
        </w:numPr>
        <w:tabs>
          <w:tab w:val="num" w:pos="360"/>
        </w:tabs>
        <w:spacing w:after="0" w:line="240" w:lineRule="auto"/>
        <w:ind w:left="36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 xml:space="preserve">Introducción a </w:t>
      </w:r>
      <w:smartTag w:uri="urn:schemas-microsoft-com:office:smarttags" w:element="PersonName">
        <w:smartTagPr>
          <w:attr w:name="ProductID" w:val="la Psiquiatr￭a"/>
        </w:smartTagPr>
        <w:r w:rsidRPr="00741648">
          <w:rPr>
            <w:rFonts w:ascii="Arial" w:eastAsia="Times New Roman" w:hAnsi="Arial" w:cs="Arial"/>
            <w:snapToGrid w:val="0"/>
            <w:sz w:val="24"/>
            <w:szCs w:val="24"/>
            <w:lang w:val="es-ES_tradnl" w:eastAsia="es-ES" w:bidi="he-IL"/>
          </w:rPr>
          <w:t>la Psiquiatría</w:t>
        </w:r>
      </w:smartTag>
    </w:p>
    <w:p w:rsidR="00741648" w:rsidRPr="00741648" w:rsidRDefault="00741648" w:rsidP="00741648">
      <w:pPr>
        <w:widowControl w:val="0"/>
        <w:spacing w:after="0" w:line="240" w:lineRule="auto"/>
        <w:ind w:left="18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Breve historia de la psiquiatría basada en los aspectos de concepción de la enfermedad y salud mental, teniendo en cuenta el desarrollo científico técnico y el momento histórico social.</w:t>
      </w:r>
    </w:p>
    <w:p w:rsidR="00741648" w:rsidRPr="00741648" w:rsidRDefault="00741648" w:rsidP="00741648">
      <w:pPr>
        <w:widowControl w:val="0"/>
        <w:spacing w:after="0" w:line="240" w:lineRule="auto"/>
        <w:ind w:left="18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Concepto actual de la psiquiatría, sus límites e integración en las ciencias de la salud.</w:t>
      </w:r>
    </w:p>
    <w:p w:rsidR="00741648" w:rsidRPr="00741648" w:rsidRDefault="00741648" w:rsidP="00741648">
      <w:pPr>
        <w:widowControl w:val="0"/>
        <w:spacing w:after="0" w:line="240" w:lineRule="auto"/>
        <w:ind w:left="18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La concepción de l</w:t>
      </w:r>
      <w:r w:rsidRPr="00E07070">
        <w:rPr>
          <w:rFonts w:ascii="Arial" w:eastAsia="Times New Roman" w:hAnsi="Arial" w:cs="Arial"/>
          <w:snapToGrid w:val="0"/>
          <w:sz w:val="24"/>
          <w:szCs w:val="24"/>
          <w:lang w:val="es-ES_tradnl" w:eastAsia="es-ES" w:bidi="he-IL"/>
        </w:rPr>
        <w:t>a psiquiatría como integradora</w:t>
      </w:r>
      <w:r w:rsidRPr="00741648">
        <w:rPr>
          <w:rFonts w:ascii="Arial" w:eastAsia="Times New Roman" w:hAnsi="Arial" w:cs="Arial"/>
          <w:snapToGrid w:val="0"/>
          <w:sz w:val="24"/>
          <w:szCs w:val="24"/>
          <w:lang w:val="es-ES_tradnl" w:eastAsia="es-ES" w:bidi="he-IL"/>
        </w:rPr>
        <w:t>. Sus relaciones con el método clínico, con el epidemiológico, el salubrista en la entrevista médica, el diagnóstico clínico y el diagnóstico familiar y comunitario.</w:t>
      </w:r>
    </w:p>
    <w:p w:rsidR="00741648" w:rsidRPr="00741648" w:rsidRDefault="00741648" w:rsidP="00741648">
      <w:pPr>
        <w:widowControl w:val="0"/>
        <w:spacing w:after="0" w:line="240" w:lineRule="auto"/>
        <w:ind w:left="18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 xml:space="preserve"> Acciones de promoción de salud, protección de salud mental, atención al daño y rehabilitación psicosocial en la población en general, grupos de riesgos y en enfermos psiquiátricos.</w:t>
      </w:r>
    </w:p>
    <w:p w:rsidR="00741648" w:rsidRPr="00741648" w:rsidRDefault="00741648" w:rsidP="00741648">
      <w:pPr>
        <w:widowControl w:val="0"/>
        <w:numPr>
          <w:ilvl w:val="1"/>
          <w:numId w:val="29"/>
        </w:numPr>
        <w:spacing w:after="0" w:line="240" w:lineRule="auto"/>
        <w:ind w:left="0" w:firstLine="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Psiquiatría en el Sistema Nacional de Salud.</w:t>
      </w:r>
    </w:p>
    <w:p w:rsidR="00741648" w:rsidRPr="00741648" w:rsidRDefault="00741648" w:rsidP="00741648">
      <w:pPr>
        <w:widowControl w:val="0"/>
        <w:spacing w:after="0" w:line="240" w:lineRule="auto"/>
        <w:ind w:left="18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Integración de la psiquiatría a los principios básicos del SNS. Su proyección hacia la APS.</w:t>
      </w:r>
      <w:r w:rsidRPr="00E07070">
        <w:rPr>
          <w:rFonts w:ascii="Arial" w:eastAsia="Times New Roman" w:hAnsi="Arial" w:cs="Arial"/>
          <w:snapToGrid w:val="0"/>
          <w:sz w:val="24"/>
          <w:szCs w:val="24"/>
          <w:lang w:val="es-ES_tradnl" w:eastAsia="es-ES" w:bidi="he-IL"/>
        </w:rPr>
        <w:t xml:space="preserve"> </w:t>
      </w:r>
      <w:r w:rsidRPr="00741648">
        <w:rPr>
          <w:rFonts w:ascii="Arial" w:eastAsia="Times New Roman" w:hAnsi="Arial" w:cs="Arial"/>
          <w:snapToGrid w:val="0"/>
          <w:sz w:val="24"/>
          <w:szCs w:val="24"/>
          <w:lang w:val="es-ES_tradnl" w:eastAsia="es-ES" w:bidi="he-IL"/>
        </w:rPr>
        <w:t>El CCSM como centro de acciones integrales.</w:t>
      </w:r>
    </w:p>
    <w:p w:rsidR="00741648" w:rsidRPr="00741648" w:rsidRDefault="00741648" w:rsidP="00741648">
      <w:pPr>
        <w:widowControl w:val="0"/>
        <w:spacing w:after="0" w:line="240" w:lineRule="auto"/>
        <w:ind w:left="18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 xml:space="preserve">Objetivos y funciones de </w:t>
      </w:r>
      <w:smartTag w:uri="urn:schemas-microsoft-com:office:smarttags" w:element="PersonName">
        <w:smartTagPr>
          <w:attr w:name="ProductID" w:val="la Psiquiatr￭a"/>
        </w:smartTagPr>
        <w:r w:rsidRPr="00741648">
          <w:rPr>
            <w:rFonts w:ascii="Arial" w:eastAsia="Times New Roman" w:hAnsi="Arial" w:cs="Arial"/>
            <w:snapToGrid w:val="0"/>
            <w:sz w:val="24"/>
            <w:szCs w:val="24"/>
            <w:lang w:val="es-ES_tradnl" w:eastAsia="es-ES" w:bidi="he-IL"/>
          </w:rPr>
          <w:t>la Psiquiatría</w:t>
        </w:r>
      </w:smartTag>
      <w:r w:rsidRPr="00741648">
        <w:rPr>
          <w:rFonts w:ascii="Arial" w:eastAsia="Times New Roman" w:hAnsi="Arial" w:cs="Arial"/>
          <w:snapToGrid w:val="0"/>
          <w:sz w:val="24"/>
          <w:szCs w:val="24"/>
          <w:lang w:val="es-ES_tradnl" w:eastAsia="es-ES" w:bidi="he-IL"/>
        </w:rPr>
        <w:t xml:space="preserve"> en </w:t>
      </w:r>
      <w:smartTag w:uri="urn:schemas-microsoft-com:office:smarttags" w:element="PersonName">
        <w:smartTagPr>
          <w:attr w:name="ProductID" w:val="la APS"/>
        </w:smartTagPr>
        <w:r w:rsidRPr="00741648">
          <w:rPr>
            <w:rFonts w:ascii="Arial" w:eastAsia="Times New Roman" w:hAnsi="Arial" w:cs="Arial"/>
            <w:snapToGrid w:val="0"/>
            <w:sz w:val="24"/>
            <w:szCs w:val="24"/>
            <w:lang w:val="es-ES_tradnl" w:eastAsia="es-ES" w:bidi="he-IL"/>
          </w:rPr>
          <w:t>la APS</w:t>
        </w:r>
      </w:smartTag>
      <w:r w:rsidRPr="00741648">
        <w:rPr>
          <w:rFonts w:ascii="Arial" w:eastAsia="Times New Roman" w:hAnsi="Arial" w:cs="Arial"/>
          <w:snapToGrid w:val="0"/>
          <w:sz w:val="24"/>
          <w:szCs w:val="24"/>
          <w:lang w:val="es-ES_tradnl" w:eastAsia="es-ES" w:bidi="he-IL"/>
        </w:rPr>
        <w:t xml:space="preserve"> y en el segundo nivel de atención (Servicios en Hospitales Generales, Clínicos Quirúrgicos, Pediátricos y </w:t>
      </w:r>
      <w:r w:rsidRPr="00741648">
        <w:rPr>
          <w:rFonts w:ascii="Arial" w:eastAsia="Times New Roman" w:hAnsi="Arial" w:cs="Arial"/>
          <w:snapToGrid w:val="0"/>
          <w:sz w:val="24"/>
          <w:szCs w:val="24"/>
          <w:lang w:val="es-ES_tradnl" w:eastAsia="es-ES" w:bidi="he-IL"/>
        </w:rPr>
        <w:lastRenderedPageBreak/>
        <w:t>Especializados).Su interrelación y la remisión a las diferentes instancias.</w:t>
      </w:r>
    </w:p>
    <w:p w:rsidR="00741648" w:rsidRPr="00741648" w:rsidRDefault="00741648" w:rsidP="00741648">
      <w:pPr>
        <w:widowControl w:val="0"/>
        <w:spacing w:after="0" w:line="240" w:lineRule="auto"/>
        <w:ind w:left="18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 xml:space="preserve"> </w:t>
      </w:r>
    </w:p>
    <w:p w:rsidR="00741648" w:rsidRPr="00741648" w:rsidRDefault="00741648" w:rsidP="00741648">
      <w:pPr>
        <w:widowControl w:val="0"/>
        <w:numPr>
          <w:ilvl w:val="1"/>
          <w:numId w:val="30"/>
        </w:numPr>
        <w:spacing w:after="0" w:line="240" w:lineRule="auto"/>
        <w:ind w:hanging="54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Historia Clínica Psiquiátrica</w:t>
      </w:r>
    </w:p>
    <w:p w:rsidR="00741648" w:rsidRPr="00741648" w:rsidRDefault="00741648" w:rsidP="00741648">
      <w:pPr>
        <w:widowControl w:val="0"/>
        <w:spacing w:after="0" w:line="240" w:lineRule="auto"/>
        <w:ind w:left="540"/>
        <w:jc w:val="both"/>
        <w:rPr>
          <w:rFonts w:ascii="Arial" w:eastAsia="Times New Roman" w:hAnsi="Arial" w:cs="Arial"/>
          <w:snapToGrid w:val="0"/>
          <w:sz w:val="24"/>
          <w:szCs w:val="24"/>
          <w:lang w:val="es-ES_tradnl" w:eastAsia="es-ES" w:bidi="he-IL"/>
        </w:rPr>
      </w:pPr>
      <w:r w:rsidRPr="00741648">
        <w:rPr>
          <w:rFonts w:ascii="Arial" w:eastAsia="Times New Roman" w:hAnsi="Arial" w:cs="Arial"/>
          <w:snapToGrid w:val="0"/>
          <w:sz w:val="24"/>
          <w:szCs w:val="24"/>
          <w:lang w:val="es-ES_tradnl" w:eastAsia="es-ES" w:bidi="he-IL"/>
        </w:rPr>
        <w:t xml:space="preserve">Importancia de la historia clínica. La entrevista como medio idóneo para </w:t>
      </w:r>
      <w:r w:rsidRPr="00E07070">
        <w:rPr>
          <w:rFonts w:ascii="Arial" w:eastAsia="Times New Roman" w:hAnsi="Arial" w:cs="Arial"/>
          <w:snapToGrid w:val="0"/>
          <w:sz w:val="24"/>
          <w:szCs w:val="24"/>
          <w:lang w:val="es-ES_tradnl" w:eastAsia="es-ES" w:bidi="he-IL"/>
        </w:rPr>
        <w:t>realizar las</w:t>
      </w:r>
      <w:r w:rsidRPr="00741648">
        <w:rPr>
          <w:rFonts w:ascii="Arial" w:eastAsia="Times New Roman" w:hAnsi="Arial" w:cs="Arial"/>
          <w:snapToGrid w:val="0"/>
          <w:sz w:val="24"/>
          <w:szCs w:val="24"/>
          <w:lang w:val="es-ES_tradnl" w:eastAsia="es-ES" w:bidi="he-IL"/>
        </w:rPr>
        <w:t xml:space="preserve"> diferentes técnicas de exploración clínica, epidemiológica y social. La enfermedad actual, la biografía del paciente. Breve relación de sus aspectos fundamentales.</w:t>
      </w:r>
    </w:p>
    <w:p w:rsidR="00741648" w:rsidRPr="00741648" w:rsidRDefault="00741648" w:rsidP="001A302D">
      <w:pPr>
        <w:spacing w:before="100" w:beforeAutospacing="1" w:after="100" w:afterAutospacing="1" w:line="240" w:lineRule="auto"/>
        <w:rPr>
          <w:rFonts w:ascii="Arial" w:eastAsia="Times New Roman" w:hAnsi="Arial" w:cs="Arial"/>
          <w:sz w:val="24"/>
          <w:szCs w:val="24"/>
          <w:lang w:val="es-ES_tradnl" w:eastAsia="es-ES"/>
        </w:rPr>
      </w:pPr>
    </w:p>
    <w:p w:rsidR="001A302D" w:rsidRPr="00FC192E" w:rsidRDefault="001A302D" w:rsidP="001A302D">
      <w:pPr>
        <w:spacing w:before="100" w:beforeAutospacing="1" w:after="100" w:afterAutospacing="1"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1A302D"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p>
    <w:p w:rsidR="00741648" w:rsidRPr="00274A42" w:rsidRDefault="00741648" w:rsidP="001A302D">
      <w:pPr>
        <w:spacing w:before="100" w:beforeAutospacing="1" w:after="100" w:afterAutospacing="1" w:line="240" w:lineRule="auto"/>
        <w:jc w:val="both"/>
        <w:rPr>
          <w:rFonts w:ascii="Arial" w:eastAsia="Times New Roman" w:hAnsi="Arial" w:cs="Arial"/>
          <w:b/>
          <w:sz w:val="24"/>
          <w:szCs w:val="24"/>
          <w:lang w:eastAsia="es-ES"/>
        </w:rPr>
      </w:pPr>
      <w:r w:rsidRPr="00221A29">
        <w:rPr>
          <w:rFonts w:ascii="Arial" w:hAnsi="Arial" w:cs="Arial"/>
          <w:sz w:val="24"/>
          <w:szCs w:val="24"/>
        </w:rPr>
        <w:t xml:space="preserve">González, R., Sandoval, J.E. (2019) </w:t>
      </w:r>
      <w:r w:rsidRPr="0025732B">
        <w:rPr>
          <w:rFonts w:ascii="Arial" w:hAnsi="Arial" w:cs="Arial"/>
          <w:i/>
          <w:sz w:val="24"/>
          <w:szCs w:val="24"/>
        </w:rPr>
        <w:t>Manual de Psiquiatría</w:t>
      </w:r>
      <w:r>
        <w:rPr>
          <w:rFonts w:ascii="Arial" w:hAnsi="Arial" w:cs="Arial"/>
          <w:sz w:val="24"/>
          <w:szCs w:val="24"/>
        </w:rPr>
        <w:t>. La Habana, Cuba: Editorial Ciencias Médicas</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Pr="00FC192E" w:rsidRDefault="001A302D" w:rsidP="001A302D">
      <w:pPr>
        <w:numPr>
          <w:ilvl w:val="0"/>
          <w:numId w:val="24"/>
        </w:numPr>
        <w:spacing w:before="100" w:beforeAutospacing="1" w:after="100" w:afterAutospacing="1" w:line="360" w:lineRule="auto"/>
        <w:jc w:val="both"/>
        <w:rPr>
          <w:rFonts w:ascii="Arial" w:eastAsia="Times New Roman" w:hAnsi="Arial" w:cs="Arial"/>
          <w:sz w:val="24"/>
          <w:szCs w:val="24"/>
          <w:lang w:val="es-ES_tradnl" w:eastAsia="es-ES_tradnl"/>
        </w:rPr>
      </w:pPr>
      <w:r w:rsidRPr="00FC192E">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FC192E">
          <w:rPr>
            <w:rFonts w:ascii="Arial" w:eastAsia="Times New Roman" w:hAnsi="Arial" w:cs="Arial"/>
            <w:sz w:val="24"/>
            <w:szCs w:val="24"/>
            <w:lang w:val="es-ES_tradnl" w:eastAsia="es-ES_tradnl"/>
          </w:rPr>
          <w:t>la Bibliografía Básica</w:t>
        </w:r>
      </w:smartTag>
      <w:r w:rsidRPr="00FC192E">
        <w:rPr>
          <w:rFonts w:ascii="Arial" w:eastAsia="Times New Roman" w:hAnsi="Arial" w:cs="Arial"/>
          <w:sz w:val="24"/>
          <w:szCs w:val="24"/>
          <w:lang w:val="es-ES_tradnl" w:eastAsia="es-ES_tradnl"/>
        </w:rPr>
        <w:t xml:space="preserve"> que aparece </w:t>
      </w:r>
      <w:r>
        <w:rPr>
          <w:rFonts w:ascii="Arial" w:eastAsia="Times New Roman" w:hAnsi="Arial" w:cs="Arial"/>
          <w:sz w:val="24"/>
          <w:szCs w:val="24"/>
          <w:lang w:val="es-ES_tradnl" w:eastAsia="es-ES_tradnl"/>
        </w:rPr>
        <w:t>en esta guía y t</w:t>
      </w:r>
      <w:r w:rsidRPr="00FC192E">
        <w:rPr>
          <w:rFonts w:ascii="Arial" w:eastAsia="Times New Roman" w:hAnsi="Arial" w:cs="Arial"/>
          <w:sz w:val="24"/>
          <w:szCs w:val="24"/>
          <w:lang w:val="es-ES_tradnl" w:eastAsia="es-ES_tradnl"/>
        </w:rPr>
        <w:t xml:space="preserve">rata de contestar cada una de las tareas que a continuación se exponen. </w:t>
      </w:r>
    </w:p>
    <w:p w:rsidR="001A302D" w:rsidRPr="00FC192E" w:rsidRDefault="001A302D" w:rsidP="001A302D">
      <w:pPr>
        <w:numPr>
          <w:ilvl w:val="0"/>
          <w:numId w:val="24"/>
        </w:numPr>
        <w:spacing w:before="100" w:beforeAutospacing="1" w:after="0" w:afterAutospacing="1" w:line="360" w:lineRule="auto"/>
        <w:jc w:val="both"/>
        <w:rPr>
          <w:rFonts w:ascii="Arial" w:eastAsia="Times New Roman" w:hAnsi="Arial" w:cs="Arial"/>
          <w:b/>
          <w:bCs/>
          <w:sz w:val="24"/>
          <w:szCs w:val="24"/>
          <w:lang w:val="es-ES_tradnl" w:eastAsia="es-ES_tradnl"/>
        </w:rPr>
      </w:pPr>
      <w:r w:rsidRPr="00FC192E">
        <w:rPr>
          <w:rFonts w:ascii="Arial" w:eastAsia="Times New Roman" w:hAnsi="Arial" w:cs="Arial"/>
          <w:sz w:val="24"/>
          <w:szCs w:val="24"/>
          <w:lang w:val="es-ES_tradnl" w:eastAsia="es-ES_tradnl"/>
        </w:rPr>
        <w:t>Confecciona u</w:t>
      </w:r>
      <w:r>
        <w:rPr>
          <w:rFonts w:ascii="Arial" w:eastAsia="Times New Roman" w:hAnsi="Arial" w:cs="Arial"/>
          <w:sz w:val="24"/>
          <w:szCs w:val="24"/>
          <w:lang w:val="es-ES_tradnl" w:eastAsia="es-ES_tradnl"/>
        </w:rPr>
        <w:t>n resumen de cada una de ellas.</w:t>
      </w:r>
    </w:p>
    <w:p w:rsid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Con las dudas que puedas presentar aclaras con tu profesor por vía digital o en el próximo encuentro.</w:t>
      </w:r>
    </w:p>
    <w:p w:rsidR="001A302D" w:rsidRP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sz w:val="24"/>
          <w:szCs w:val="24"/>
          <w:lang w:eastAsia="es-ES"/>
        </w:rPr>
        <w:t xml:space="preserve">Una vez concluido este estudio estarás en condiciones de seguir las </w:t>
      </w:r>
      <w:r>
        <w:rPr>
          <w:rFonts w:ascii="Arial" w:eastAsia="Times New Roman" w:hAnsi="Arial" w:cs="Arial"/>
          <w:sz w:val="24"/>
          <w:szCs w:val="24"/>
          <w:lang w:eastAsia="es-ES"/>
        </w:rPr>
        <w:t>tareas</w:t>
      </w:r>
      <w:r w:rsidRPr="001A302D">
        <w:rPr>
          <w:rFonts w:ascii="Arial" w:eastAsia="Times New Roman" w:hAnsi="Arial" w:cs="Arial"/>
          <w:sz w:val="24"/>
          <w:szCs w:val="24"/>
          <w:lang w:eastAsia="es-ES"/>
        </w:rPr>
        <w:t xml:space="preserve"> </w:t>
      </w:r>
      <w:r>
        <w:rPr>
          <w:rFonts w:ascii="Arial" w:eastAsia="Times New Roman" w:hAnsi="Arial" w:cs="Arial"/>
          <w:sz w:val="24"/>
          <w:szCs w:val="24"/>
          <w:lang w:eastAsia="es-ES"/>
        </w:rPr>
        <w:t>orientadas por el profesor</w:t>
      </w:r>
    </w:p>
    <w:p w:rsidR="001A302D" w:rsidRDefault="001A302D"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Tareas orientadas por el profesor</w:t>
      </w:r>
      <w:r w:rsidRPr="00FC192E">
        <w:rPr>
          <w:rFonts w:ascii="Arial" w:eastAsia="Times New Roman" w:hAnsi="Arial" w:cs="Arial"/>
          <w:b/>
          <w:bCs/>
          <w:sz w:val="24"/>
          <w:szCs w:val="24"/>
          <w:lang w:val="es-ES_tradnl" w:eastAsia="es-ES_tradnl"/>
        </w:rPr>
        <w:t>:</w:t>
      </w:r>
    </w:p>
    <w:p w:rsidR="001A302D" w:rsidRDefault="001A302D" w:rsidP="001A302D">
      <w:pPr>
        <w:pStyle w:val="Prrafodelista"/>
        <w:numPr>
          <w:ilvl w:val="0"/>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Preguntas del tema.</w:t>
      </w:r>
    </w:p>
    <w:p w:rsidR="00741648" w:rsidRDefault="00741648" w:rsidP="00741648">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1-Definición y objeto de estudio de la Psiquiatría</w:t>
      </w:r>
    </w:p>
    <w:p w:rsidR="00741648" w:rsidRDefault="00741648" w:rsidP="00741648">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2-Por qué la psiquiatría es una especialidad integradora</w:t>
      </w:r>
    </w:p>
    <w:p w:rsidR="00741648" w:rsidRDefault="00741648" w:rsidP="00741648">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3-Qué caracteriza los métodos clínico, epidemiológico y salubrista en su aplicación a la Psiquiatría</w:t>
      </w:r>
    </w:p>
    <w:p w:rsidR="00741648" w:rsidRDefault="00741648" w:rsidP="00741648">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4-Cómo se organizan los servicios de salud mental y Psiquiatría en el Sistema Nacional de Salud en Cuba</w:t>
      </w:r>
    </w:p>
    <w:p w:rsidR="00741648" w:rsidRDefault="00741648" w:rsidP="00741648">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5-Cuáles son los acápites de la historia clínica psiquiátrica</w:t>
      </w:r>
    </w:p>
    <w:p w:rsidR="00741648" w:rsidRDefault="00741648" w:rsidP="00741648">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6-Qué etapas abarca la entrevista al paciente psiquiátrico</w:t>
      </w:r>
    </w:p>
    <w:p w:rsidR="00741648" w:rsidRDefault="00741648" w:rsidP="00741648">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7-</w:t>
      </w:r>
      <w:r w:rsidR="001B1806">
        <w:rPr>
          <w:rFonts w:ascii="Arial" w:eastAsia="Times New Roman" w:hAnsi="Arial" w:cs="Arial"/>
          <w:bCs/>
          <w:sz w:val="24"/>
          <w:szCs w:val="24"/>
          <w:lang w:val="es-ES_tradnl" w:eastAsia="es-ES_tradnl"/>
        </w:rPr>
        <w:t>Cómo se estructura el examen psiquiátrico</w:t>
      </w:r>
      <w:r w:rsidR="00E07070">
        <w:rPr>
          <w:rFonts w:ascii="Arial" w:eastAsia="Times New Roman" w:hAnsi="Arial" w:cs="Arial"/>
          <w:bCs/>
          <w:sz w:val="24"/>
          <w:szCs w:val="24"/>
          <w:lang w:val="es-ES_tradnl" w:eastAsia="es-ES_tradnl"/>
        </w:rPr>
        <w:t xml:space="preserve"> según esferas o funciones</w:t>
      </w:r>
    </w:p>
    <w:p w:rsidR="00E07070" w:rsidRDefault="00E07070" w:rsidP="00741648">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p>
    <w:p w:rsidR="00741648" w:rsidRPr="001A302D" w:rsidRDefault="00741648" w:rsidP="00741648">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p>
    <w:p w:rsidR="001A302D" w:rsidRDefault="001A302D"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p>
    <w:sectPr w:rsidR="001A302D"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FA3"/>
    <w:multiLevelType w:val="multilevel"/>
    <w:tmpl w:val="ED0CA2F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F1EB4"/>
    <w:multiLevelType w:val="hybridMultilevel"/>
    <w:tmpl w:val="F40296C6"/>
    <w:lvl w:ilvl="0" w:tplc="D2A0E7DE">
      <w:start w:val="1"/>
      <w:numFmt w:val="decimal"/>
      <w:lvlText w:val="%1."/>
      <w:lvlJc w:val="left"/>
      <w:pPr>
        <w:tabs>
          <w:tab w:val="num" w:pos="360"/>
        </w:tabs>
        <w:ind w:left="360" w:hanging="360"/>
      </w:pPr>
      <w:rPr>
        <w:b w:val="0"/>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4">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8D0BE2"/>
    <w:multiLevelType w:val="multilevel"/>
    <w:tmpl w:val="034846B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13"/>
  </w:num>
  <w:num w:numId="4">
    <w:abstractNumId w:val="12"/>
  </w:num>
  <w:num w:numId="5">
    <w:abstractNumId w:val="16"/>
  </w:num>
  <w:num w:numId="6">
    <w:abstractNumId w:val="1"/>
  </w:num>
  <w:num w:numId="7">
    <w:abstractNumId w:val="4"/>
  </w:num>
  <w:num w:numId="8">
    <w:abstractNumId w:val="24"/>
  </w:num>
  <w:num w:numId="9">
    <w:abstractNumId w:val="9"/>
  </w:num>
  <w:num w:numId="10">
    <w:abstractNumId w:val="11"/>
  </w:num>
  <w:num w:numId="11">
    <w:abstractNumId w:val="14"/>
  </w:num>
  <w:num w:numId="12">
    <w:abstractNumId w:val="28"/>
  </w:num>
  <w:num w:numId="13">
    <w:abstractNumId w:val="25"/>
  </w:num>
  <w:num w:numId="14">
    <w:abstractNumId w:val="10"/>
  </w:num>
  <w:num w:numId="15">
    <w:abstractNumId w:val="2"/>
  </w:num>
  <w:num w:numId="16">
    <w:abstractNumId w:val="5"/>
  </w:num>
  <w:num w:numId="17">
    <w:abstractNumId w:val="27"/>
  </w:num>
  <w:num w:numId="18">
    <w:abstractNumId w:val="15"/>
  </w:num>
  <w:num w:numId="19">
    <w:abstractNumId w:val="21"/>
  </w:num>
  <w:num w:numId="20">
    <w:abstractNumId w:val="8"/>
  </w:num>
  <w:num w:numId="21">
    <w:abstractNumId w:val="17"/>
  </w:num>
  <w:num w:numId="22">
    <w:abstractNumId w:val="29"/>
  </w:num>
  <w:num w:numId="23">
    <w:abstractNumId w:val="6"/>
  </w:num>
  <w:num w:numId="24">
    <w:abstractNumId w:val="20"/>
  </w:num>
  <w:num w:numId="25">
    <w:abstractNumId w:val="22"/>
  </w:num>
  <w:num w:numId="26">
    <w:abstractNumId w:val="23"/>
  </w:num>
  <w:num w:numId="27">
    <w:abstractNumId w:val="18"/>
  </w:num>
  <w:num w:numId="28">
    <w:abstractNumId w:val="3"/>
  </w:num>
  <w:num w:numId="29">
    <w:abstractNumId w:val="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04DF4"/>
    <w:rsid w:val="00167F46"/>
    <w:rsid w:val="001A302D"/>
    <w:rsid w:val="001B1806"/>
    <w:rsid w:val="00274A42"/>
    <w:rsid w:val="00371EDB"/>
    <w:rsid w:val="00407773"/>
    <w:rsid w:val="006B0A77"/>
    <w:rsid w:val="006E064D"/>
    <w:rsid w:val="00741648"/>
    <w:rsid w:val="007534E8"/>
    <w:rsid w:val="007660B5"/>
    <w:rsid w:val="007D1ECC"/>
    <w:rsid w:val="00812298"/>
    <w:rsid w:val="00830EED"/>
    <w:rsid w:val="00990D09"/>
    <w:rsid w:val="00AB77F8"/>
    <w:rsid w:val="00C53425"/>
    <w:rsid w:val="00D8196C"/>
    <w:rsid w:val="00E07070"/>
    <w:rsid w:val="00FC1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A49AF5-9858-4BA9-B86F-0A473D2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Usuario de Windows</cp:lastModifiedBy>
  <cp:revision>5</cp:revision>
  <dcterms:created xsi:type="dcterms:W3CDTF">2020-03-27T14:25:00Z</dcterms:created>
  <dcterms:modified xsi:type="dcterms:W3CDTF">2020-03-30T19:46:00Z</dcterms:modified>
</cp:coreProperties>
</file>