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25" w:rsidRPr="0033081C" w:rsidRDefault="00731025" w:rsidP="00731025">
      <w:pPr>
        <w:tabs>
          <w:tab w:val="left" w:pos="1100"/>
        </w:tabs>
        <w:jc w:val="center"/>
        <w:rPr>
          <w:rFonts w:ascii="Arial" w:hAnsi="Arial" w:cs="Arial"/>
          <w:b/>
          <w:sz w:val="24"/>
          <w:szCs w:val="24"/>
        </w:rPr>
      </w:pPr>
      <w:r w:rsidRPr="0033081C">
        <w:rPr>
          <w:rFonts w:ascii="Arial" w:hAnsi="Arial" w:cs="Arial"/>
          <w:b/>
          <w:sz w:val="24"/>
          <w:szCs w:val="24"/>
        </w:rPr>
        <w:t xml:space="preserve">METODOLOGÍA DE LA INVESTIGACIÓN </w:t>
      </w:r>
    </w:p>
    <w:p w:rsidR="00731025" w:rsidRDefault="00731025" w:rsidP="00731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081C">
        <w:rPr>
          <w:rFonts w:ascii="Arial" w:hAnsi="Arial" w:cs="Arial"/>
          <w:b/>
          <w:sz w:val="24"/>
          <w:szCs w:val="24"/>
        </w:rPr>
        <w:t xml:space="preserve">Tema </w:t>
      </w:r>
      <w:r>
        <w:rPr>
          <w:rFonts w:ascii="Arial" w:hAnsi="Arial" w:cs="Arial"/>
          <w:b/>
          <w:sz w:val="24"/>
          <w:szCs w:val="24"/>
        </w:rPr>
        <w:t>I</w:t>
      </w:r>
      <w:r w:rsidRPr="0033081C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Método Estadístico</w:t>
      </w:r>
    </w:p>
    <w:p w:rsidR="00731025" w:rsidRDefault="00731025" w:rsidP="00731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 </w:t>
      </w:r>
      <w:r w:rsidR="004014A6">
        <w:rPr>
          <w:rFonts w:ascii="Arial" w:hAnsi="Arial" w:cs="Arial"/>
          <w:b/>
          <w:sz w:val="24"/>
          <w:szCs w:val="24"/>
        </w:rPr>
        <w:t>29-30</w:t>
      </w:r>
      <w:bookmarkStart w:id="0" w:name="_GoBack"/>
      <w:bookmarkEnd w:id="0"/>
    </w:p>
    <w:p w:rsidR="00731025" w:rsidRPr="0033081C" w:rsidRDefault="00731025" w:rsidP="00731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 Práctica</w:t>
      </w:r>
    </w:p>
    <w:p w:rsidR="00731025" w:rsidRDefault="00731025" w:rsidP="00BC51D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731025">
        <w:rPr>
          <w:rFonts w:ascii="Arial" w:hAnsi="Arial" w:cs="Arial"/>
          <w:b/>
          <w:sz w:val="24"/>
          <w:szCs w:val="24"/>
        </w:rPr>
        <w:t>Sumario: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Organización y resumen de la información, clasificación de las variables. Cálculo e interpretación de </w:t>
      </w:r>
      <w:r w:rsidR="00BC51DF">
        <w:rPr>
          <w:rFonts w:ascii="Calibri" w:hAnsi="Calibri" w:cs="Calibri"/>
          <w:sz w:val="28"/>
          <w:szCs w:val="28"/>
        </w:rPr>
        <w:t>las medidas</w:t>
      </w:r>
      <w:r>
        <w:rPr>
          <w:rFonts w:ascii="Calibri" w:hAnsi="Calibri" w:cs="Calibri"/>
          <w:sz w:val="28"/>
          <w:szCs w:val="28"/>
        </w:rPr>
        <w:t xml:space="preserve"> de resumen para datos cuantitativos</w:t>
      </w:r>
      <w:r w:rsidR="00C61C88">
        <w:rPr>
          <w:rFonts w:ascii="Calibri" w:hAnsi="Calibri" w:cs="Calibri"/>
          <w:sz w:val="28"/>
          <w:szCs w:val="28"/>
        </w:rPr>
        <w:t xml:space="preserve"> y cualitativos</w:t>
      </w:r>
      <w:r w:rsidR="004E5A5C">
        <w:rPr>
          <w:rFonts w:ascii="Calibri" w:hAnsi="Calibri" w:cs="Calibri"/>
          <w:sz w:val="28"/>
          <w:szCs w:val="28"/>
        </w:rPr>
        <w:t>, medidas de dispersión. Tipos de gráficos según la variable. U</w:t>
      </w:r>
      <w:r>
        <w:rPr>
          <w:rFonts w:ascii="Calibri" w:hAnsi="Calibri" w:cs="Calibri"/>
          <w:sz w:val="28"/>
          <w:szCs w:val="28"/>
        </w:rPr>
        <w:t xml:space="preserve">tilización del paquete estadístico SPSS. Cálculo e interpretación de la sensibilidad y especificidad </w:t>
      </w:r>
      <w:r w:rsidR="00C61C88">
        <w:rPr>
          <w:rFonts w:ascii="Calibri" w:hAnsi="Calibri" w:cs="Calibri"/>
          <w:sz w:val="28"/>
          <w:szCs w:val="28"/>
        </w:rPr>
        <w:t xml:space="preserve">y razón de productos cruzados, </w:t>
      </w:r>
      <w:r>
        <w:rPr>
          <w:rFonts w:ascii="Calibri" w:hAnsi="Calibri" w:cs="Calibri"/>
          <w:sz w:val="28"/>
          <w:szCs w:val="28"/>
        </w:rPr>
        <w:t xml:space="preserve">utilizando el EPIDAT. </w:t>
      </w:r>
    </w:p>
    <w:p w:rsidR="00731025" w:rsidRDefault="00731025" w:rsidP="00BC51DF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4E5A5C" w:rsidRPr="004E5A5C" w:rsidRDefault="00731025" w:rsidP="004E5A5C">
      <w:pPr>
        <w:jc w:val="both"/>
        <w:rPr>
          <w:rFonts w:ascii="Calibri" w:hAnsi="Calibri" w:cs="Calibri"/>
          <w:sz w:val="28"/>
          <w:szCs w:val="28"/>
        </w:rPr>
      </w:pPr>
      <w:r w:rsidRPr="00731025">
        <w:rPr>
          <w:rFonts w:cstheme="minorHAnsi"/>
          <w:b/>
          <w:sz w:val="28"/>
          <w:szCs w:val="28"/>
        </w:rPr>
        <w:t>Objetivo:</w:t>
      </w:r>
      <w:r w:rsidRPr="00731025">
        <w:rPr>
          <w:rFonts w:cstheme="minorHAnsi"/>
          <w:sz w:val="28"/>
          <w:szCs w:val="28"/>
        </w:rPr>
        <w:t xml:space="preserve"> </w:t>
      </w:r>
      <w:r w:rsidR="004E5A5C" w:rsidRPr="004E5A5C">
        <w:rPr>
          <w:rFonts w:ascii="Calibri" w:hAnsi="Calibri" w:cs="Calibri"/>
          <w:sz w:val="28"/>
          <w:szCs w:val="28"/>
        </w:rPr>
        <w:t>Aplicar los conocimientos adquiridos para el cálculo e interpretación de distribuciones de frecuencia, medidas para resumir datos cuantitativos, la presentación de la información en tablas y gráficos, así como el procedimiento para medir la eficacia de un medio diagnóstico.</w:t>
      </w:r>
    </w:p>
    <w:p w:rsidR="00AF6AF5" w:rsidRDefault="00AF6AF5" w:rsidP="00BC51DF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Bibliografía básica</w:t>
      </w:r>
    </w:p>
    <w:p w:rsidR="00AF6AF5" w:rsidRPr="004E5A5C" w:rsidRDefault="00AF6AF5" w:rsidP="00BC51D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sz w:val="28"/>
          <w:szCs w:val="28"/>
        </w:rPr>
      </w:pPr>
      <w:r w:rsidRPr="00643DF4">
        <w:rPr>
          <w:rFonts w:ascii="Calibri" w:hAnsi="Calibri" w:cs="Calibri"/>
          <w:sz w:val="28"/>
          <w:szCs w:val="28"/>
          <w:lang w:val="pt-BR"/>
        </w:rPr>
        <w:t xml:space="preserve">Informática Médica </w:t>
      </w:r>
      <w:proofErr w:type="spellStart"/>
      <w:r w:rsidRPr="00643DF4">
        <w:rPr>
          <w:rFonts w:ascii="Calibri" w:hAnsi="Calibri" w:cs="Calibri"/>
          <w:sz w:val="28"/>
          <w:szCs w:val="28"/>
          <w:lang w:val="pt-BR"/>
        </w:rPr>
        <w:t>Bioestadística</w:t>
      </w:r>
      <w:proofErr w:type="spellEnd"/>
      <w:r w:rsidRPr="00643DF4">
        <w:rPr>
          <w:rFonts w:ascii="Calibri" w:hAnsi="Calibri" w:cs="Calibri"/>
          <w:sz w:val="28"/>
          <w:szCs w:val="28"/>
          <w:lang w:val="pt-BR"/>
        </w:rPr>
        <w:t xml:space="preserve"> Tomo II. </w:t>
      </w:r>
      <w:proofErr w:type="spellStart"/>
      <w:r w:rsidRPr="00643DF4">
        <w:rPr>
          <w:rFonts w:ascii="Calibri" w:hAnsi="Calibri" w:cs="Calibri"/>
          <w:sz w:val="28"/>
          <w:szCs w:val="28"/>
          <w:lang w:val="pt-BR"/>
        </w:rPr>
        <w:t>Colectivo</w:t>
      </w:r>
      <w:proofErr w:type="spellEnd"/>
      <w:r w:rsidRPr="00643DF4">
        <w:rPr>
          <w:rFonts w:ascii="Calibri" w:hAnsi="Calibri" w:cs="Calibri"/>
          <w:sz w:val="28"/>
          <w:szCs w:val="28"/>
          <w:lang w:val="pt-BR"/>
        </w:rPr>
        <w:t xml:space="preserve"> de Autores. La Habana: Editorial </w:t>
      </w:r>
      <w:proofErr w:type="spellStart"/>
      <w:r w:rsidRPr="00643DF4">
        <w:rPr>
          <w:rFonts w:ascii="Calibri" w:hAnsi="Calibri" w:cs="Calibri"/>
          <w:sz w:val="28"/>
          <w:szCs w:val="28"/>
          <w:lang w:val="pt-BR"/>
        </w:rPr>
        <w:t>Ciencias</w:t>
      </w:r>
      <w:proofErr w:type="spellEnd"/>
      <w:r w:rsidRPr="00643DF4">
        <w:rPr>
          <w:rFonts w:ascii="Calibri" w:hAnsi="Calibri" w:cs="Calibri"/>
          <w:sz w:val="28"/>
          <w:szCs w:val="28"/>
          <w:lang w:val="pt-BR"/>
        </w:rPr>
        <w:t xml:space="preserve"> Médicas, 2004 </w:t>
      </w:r>
    </w:p>
    <w:p w:rsidR="004E5A5C" w:rsidRPr="004E5A5C" w:rsidRDefault="004E5A5C" w:rsidP="004E5A5C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E5A5C">
        <w:rPr>
          <w:rFonts w:ascii="Calibri" w:hAnsi="Calibri" w:cs="Calibri"/>
          <w:b/>
          <w:bCs/>
          <w:sz w:val="28"/>
          <w:szCs w:val="28"/>
          <w:lang w:val="es-MX"/>
        </w:rPr>
        <w:t xml:space="preserve">Complementaria: </w:t>
      </w:r>
      <w:proofErr w:type="spellStart"/>
      <w:r w:rsidRPr="004E5A5C">
        <w:rPr>
          <w:rFonts w:ascii="Calibri" w:hAnsi="Calibri" w:cs="Calibri"/>
          <w:sz w:val="28"/>
          <w:szCs w:val="28"/>
        </w:rPr>
        <w:t>Bayarre</w:t>
      </w:r>
      <w:proofErr w:type="spellEnd"/>
      <w:r w:rsidRPr="004E5A5C">
        <w:rPr>
          <w:rFonts w:ascii="Calibri" w:hAnsi="Calibri" w:cs="Calibri"/>
          <w:sz w:val="28"/>
          <w:szCs w:val="28"/>
        </w:rPr>
        <w:t xml:space="preserve"> H, </w:t>
      </w:r>
      <w:proofErr w:type="spellStart"/>
      <w:r w:rsidRPr="004E5A5C">
        <w:rPr>
          <w:rFonts w:ascii="Calibri" w:hAnsi="Calibri" w:cs="Calibri"/>
          <w:sz w:val="28"/>
          <w:szCs w:val="28"/>
        </w:rPr>
        <w:t>Hersford</w:t>
      </w:r>
      <w:proofErr w:type="spellEnd"/>
      <w:r w:rsidRPr="004E5A5C">
        <w:rPr>
          <w:rFonts w:ascii="Calibri" w:hAnsi="Calibri" w:cs="Calibri"/>
          <w:sz w:val="28"/>
          <w:szCs w:val="28"/>
        </w:rPr>
        <w:t>, Oliva M. Estadística Descriptiva y Estadísticas de Salud. Editorial Ciencias Médicas, 2010.</w:t>
      </w:r>
    </w:p>
    <w:p w:rsidR="00AF6AF5" w:rsidRPr="00545032" w:rsidRDefault="00AF6AF5" w:rsidP="00AF6A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45032">
        <w:rPr>
          <w:rFonts w:ascii="Calibri" w:hAnsi="Calibri" w:cs="Calibri"/>
          <w:b/>
          <w:bCs/>
          <w:sz w:val="28"/>
          <w:szCs w:val="28"/>
        </w:rPr>
        <w:t>Rememoración de los aspectos siguientes: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¿Cómo se clasifican las variables según su naturaleza?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Qué medida de resumen para datos cuantitativos utilizarías para: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- Determinar valores centrales en una serie de datos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- Medir dispersión absoluta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- Medir dispersión relativa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¿Qué tipos de gráficos se utilizan para representar datos cualitativos?</w:t>
      </w:r>
    </w:p>
    <w:p w:rsidR="00706DB6" w:rsidRPr="00706DB6" w:rsidRDefault="00706DB6" w:rsidP="00706D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>¿Con qué parámetros se define la calidad de una prueba diagnóstica?  Defina cada uno de ellos.</w:t>
      </w:r>
    </w:p>
    <w:p w:rsidR="00AF6AF5" w:rsidRDefault="00706DB6" w:rsidP="00AF6A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Ejercicio</w:t>
      </w:r>
    </w:p>
    <w:p w:rsidR="00706DB6" w:rsidRP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 xml:space="preserve">Se realizó un estudio descriptivo transversal </w:t>
      </w:r>
      <w:r w:rsidR="00C61C88">
        <w:rPr>
          <w:rFonts w:ascii="Calibri" w:hAnsi="Calibri" w:cs="Calibri"/>
          <w:sz w:val="28"/>
          <w:szCs w:val="28"/>
        </w:rPr>
        <w:t xml:space="preserve">con el objetivo de describir </w:t>
      </w:r>
      <w:r w:rsidRPr="00706DB6">
        <w:rPr>
          <w:rFonts w:ascii="Calibri" w:hAnsi="Calibri" w:cs="Calibri"/>
          <w:sz w:val="28"/>
          <w:szCs w:val="28"/>
        </w:rPr>
        <w:t xml:space="preserve">los factores de riesgos </w:t>
      </w:r>
      <w:r w:rsidR="00C61C88">
        <w:rPr>
          <w:rFonts w:ascii="Calibri" w:hAnsi="Calibri" w:cs="Calibri"/>
          <w:sz w:val="28"/>
          <w:szCs w:val="28"/>
        </w:rPr>
        <w:t xml:space="preserve">que con más frecuencia se presentan </w:t>
      </w:r>
      <w:r w:rsidRPr="00706DB6">
        <w:rPr>
          <w:rFonts w:ascii="Calibri" w:hAnsi="Calibri" w:cs="Calibri"/>
          <w:sz w:val="28"/>
          <w:szCs w:val="28"/>
        </w:rPr>
        <w:t>e</w:t>
      </w:r>
      <w:r w:rsidR="00C61C88">
        <w:rPr>
          <w:rFonts w:ascii="Calibri" w:hAnsi="Calibri" w:cs="Calibri"/>
          <w:sz w:val="28"/>
          <w:szCs w:val="28"/>
        </w:rPr>
        <w:t>n</w:t>
      </w:r>
      <w:r w:rsidRPr="00706DB6">
        <w:rPr>
          <w:rFonts w:ascii="Calibri" w:hAnsi="Calibri" w:cs="Calibri"/>
          <w:sz w:val="28"/>
          <w:szCs w:val="28"/>
        </w:rPr>
        <w:t xml:space="preserve"> la cardiopatía isquémica, en pacientes pertenecientes al consultorio del médico de familia No. 19 del Policlínico 30 de Noviembre, en el período julio-diciembre de 2018.  Se recolectaron datos de las siguientes variables: </w:t>
      </w:r>
      <w:r w:rsidRPr="00706DB6">
        <w:rPr>
          <w:rFonts w:ascii="Calibri" w:hAnsi="Calibri" w:cs="Calibri"/>
          <w:b/>
          <w:bCs/>
          <w:sz w:val="28"/>
          <w:szCs w:val="28"/>
        </w:rPr>
        <w:t>edad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peso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sexo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presencia de HTA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diabetes mellitus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nivel de colesterol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presencia de estrés</w:t>
      </w:r>
      <w:r w:rsidRPr="00706DB6">
        <w:rPr>
          <w:rFonts w:ascii="Calibri" w:hAnsi="Calibri" w:cs="Calibri"/>
          <w:sz w:val="28"/>
          <w:szCs w:val="28"/>
        </w:rPr>
        <w:t xml:space="preserve">, </w:t>
      </w:r>
      <w:r w:rsidRPr="00706DB6">
        <w:rPr>
          <w:rFonts w:ascii="Calibri" w:hAnsi="Calibri" w:cs="Calibri"/>
          <w:b/>
          <w:bCs/>
          <w:sz w:val="28"/>
          <w:szCs w:val="28"/>
        </w:rPr>
        <w:t>hábito de fumar</w:t>
      </w:r>
      <w:r w:rsidRPr="00706DB6">
        <w:rPr>
          <w:rFonts w:ascii="Calibri" w:hAnsi="Calibri" w:cs="Calibri"/>
          <w:sz w:val="28"/>
          <w:szCs w:val="28"/>
        </w:rPr>
        <w:t>, entre otras.</w:t>
      </w: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A5796" w:rsidRDefault="00C847E5" w:rsidP="00706DB6">
      <w:pPr>
        <w:numPr>
          <w:ilvl w:val="0"/>
          <w:numId w:val="14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581AEA" w:rsidRPr="00706DB6">
        <w:rPr>
          <w:rFonts w:ascii="Calibri" w:hAnsi="Calibri" w:cs="Calibri"/>
          <w:sz w:val="28"/>
          <w:szCs w:val="28"/>
        </w:rPr>
        <w:t xml:space="preserve">lasifique todas las variables </w:t>
      </w:r>
      <w:r>
        <w:rPr>
          <w:rFonts w:ascii="Calibri" w:hAnsi="Calibri" w:cs="Calibri"/>
          <w:sz w:val="28"/>
          <w:szCs w:val="28"/>
        </w:rPr>
        <w:t xml:space="preserve">que intervienen </w:t>
      </w:r>
      <w:r w:rsidR="00581AEA" w:rsidRPr="00706DB6">
        <w:rPr>
          <w:rFonts w:ascii="Calibri" w:hAnsi="Calibri" w:cs="Calibri"/>
          <w:sz w:val="28"/>
          <w:szCs w:val="28"/>
        </w:rPr>
        <w:t>en estudio.</w:t>
      </w:r>
    </w:p>
    <w:p w:rsidR="00706DB6" w:rsidRPr="00706DB6" w:rsidRDefault="00706DB6" w:rsidP="00706DB6">
      <w:pPr>
        <w:tabs>
          <w:tab w:val="left" w:pos="426"/>
        </w:tabs>
        <w:spacing w:after="0" w:line="24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:rsidR="00706DB6" w:rsidRPr="00706DB6" w:rsidRDefault="00100A9A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b</w:t>
      </w:r>
      <w:r w:rsidR="00706DB6" w:rsidRPr="00706DB6">
        <w:rPr>
          <w:rFonts w:ascii="Calibri" w:hAnsi="Calibri" w:cs="Calibri"/>
          <w:sz w:val="28"/>
          <w:szCs w:val="28"/>
        </w:rPr>
        <w:t xml:space="preserve">. </w:t>
      </w:r>
      <w:r w:rsidR="00C13A2F">
        <w:rPr>
          <w:rFonts w:ascii="Calibri" w:hAnsi="Calibri" w:cs="Calibri"/>
          <w:sz w:val="28"/>
          <w:szCs w:val="28"/>
        </w:rPr>
        <w:t>Luego de procesar los datos en el SPSSS se obtuvo l</w:t>
      </w:r>
      <w:r>
        <w:rPr>
          <w:rFonts w:ascii="Calibri" w:hAnsi="Calibri" w:cs="Calibri"/>
          <w:sz w:val="28"/>
          <w:szCs w:val="28"/>
        </w:rPr>
        <w:t>a siguiente</w:t>
      </w:r>
      <w:r w:rsidR="00706DB6" w:rsidRPr="00706DB6">
        <w:rPr>
          <w:rFonts w:ascii="Calibri" w:hAnsi="Calibri" w:cs="Calibri"/>
          <w:sz w:val="28"/>
          <w:szCs w:val="28"/>
        </w:rPr>
        <w:t xml:space="preserve"> distribución de frecuencias para la variable Colesterol</w:t>
      </w:r>
      <w:r w:rsidR="00C13A2F">
        <w:rPr>
          <w:rFonts w:ascii="Calibri" w:hAnsi="Calibri" w:cs="Calibri"/>
          <w:sz w:val="28"/>
          <w:szCs w:val="28"/>
        </w:rPr>
        <w:t xml:space="preserve">. </w:t>
      </w:r>
      <w:r w:rsidR="00706DB6" w:rsidRPr="00706DB6">
        <w:rPr>
          <w:rFonts w:ascii="Calibri" w:hAnsi="Calibri" w:cs="Calibri"/>
          <w:sz w:val="28"/>
          <w:szCs w:val="28"/>
        </w:rPr>
        <w:t>Interprete los resultados más significativos</w:t>
      </w:r>
      <w:r>
        <w:rPr>
          <w:rFonts w:ascii="Calibri" w:hAnsi="Calibri" w:cs="Calibri"/>
          <w:sz w:val="28"/>
          <w:szCs w:val="28"/>
        </w:rPr>
        <w:t xml:space="preserve"> </w:t>
      </w:r>
      <w:r w:rsidRPr="00706DB6">
        <w:rPr>
          <w:rFonts w:ascii="Calibri" w:hAnsi="Calibri" w:cs="Calibri"/>
          <w:sz w:val="28"/>
          <w:szCs w:val="28"/>
        </w:rPr>
        <w:t xml:space="preserve">para la variable </w:t>
      </w:r>
      <w:r w:rsidR="00C13A2F">
        <w:rPr>
          <w:rFonts w:ascii="Calibri" w:hAnsi="Calibri" w:cs="Calibri"/>
          <w:sz w:val="28"/>
          <w:szCs w:val="28"/>
        </w:rPr>
        <w:t>en estudio</w:t>
      </w:r>
      <w:r w:rsidR="00706DB6" w:rsidRPr="00706DB6">
        <w:rPr>
          <w:rFonts w:ascii="Calibri" w:hAnsi="Calibri" w:cs="Calibri"/>
          <w:sz w:val="28"/>
          <w:szCs w:val="28"/>
        </w:rPr>
        <w:t>.</w:t>
      </w: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341B24" wp14:editId="2401DDE4">
                <wp:simplePos x="0" y="0"/>
                <wp:positionH relativeFrom="column">
                  <wp:posOffset>2786380</wp:posOffset>
                </wp:positionH>
                <wp:positionV relativeFrom="paragraph">
                  <wp:posOffset>6985</wp:posOffset>
                </wp:positionV>
                <wp:extent cx="2125980" cy="1226820"/>
                <wp:effectExtent l="0" t="0" r="26670" b="1143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C16" w:rsidRPr="00F14C16" w:rsidRDefault="00F14C16" w:rsidP="00F14C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Colesterol</w:t>
                            </w:r>
                          </w:p>
                          <w:p w:rsidR="00F14C16" w:rsidRPr="00F14C16" w:rsidRDefault="00F14C16" w:rsidP="00F14C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14C1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Valor deseado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(</w:t>
                            </w:r>
                            <w:r w:rsidRPr="00F14C1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&lt; 5.2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F14C16" w:rsidRPr="00F14C16" w:rsidRDefault="00F14C16" w:rsidP="00F14C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14C1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Valor límite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(</w:t>
                            </w:r>
                            <w:r w:rsidR="00C61C8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5.2 – 6.2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D31456" w:rsidRPr="00F14C16" w:rsidRDefault="00F14C16" w:rsidP="00F14C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14C1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Elevado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(</w:t>
                            </w:r>
                            <w:r w:rsidRPr="00F14C1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&gt; 6.2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219.4pt;margin-top:.55pt;width:167.4pt;height:96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" fillcolor="white [3201]" strokeweight=".5pt">
                <v:textbox>
                  <w:txbxContent>
                    <w:p w:rsidR="00F14C16" w:rsidRPr="00F14C16" w:rsidRDefault="00F14C16" w:rsidP="00F14C16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Colesterol</w:t>
                      </w:r>
                    </w:p>
                    <w:p w:rsidR="00F14C16" w:rsidRPr="00F14C16" w:rsidRDefault="00F14C16" w:rsidP="00F14C16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14C16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Valor deseado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(</w:t>
                      </w:r>
                      <w:r w:rsidRPr="00F14C16">
                        <w:rPr>
                          <w:rFonts w:ascii="Calibri" w:hAnsi="Calibri" w:cs="Calibri"/>
                          <w:sz w:val="28"/>
                          <w:szCs w:val="28"/>
                        </w:rPr>
                        <w:t>&lt; 5.2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)</w:t>
                      </w:r>
                    </w:p>
                    <w:p w:rsidR="00F14C16" w:rsidRPr="00F14C16" w:rsidRDefault="00F14C16" w:rsidP="00F14C16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14C16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Valor límite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(</w:t>
                      </w:r>
                      <w:r w:rsidR="00C61C88">
                        <w:rPr>
                          <w:rFonts w:ascii="Calibri" w:hAnsi="Calibri" w:cs="Calibri"/>
                          <w:sz w:val="28"/>
                          <w:szCs w:val="28"/>
                        </w:rPr>
                        <w:t>5.2 – 6.2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)</w:t>
                      </w:r>
                    </w:p>
                    <w:p w:rsidR="00D31456" w:rsidRPr="00F14C16" w:rsidRDefault="00F14C16" w:rsidP="00F14C16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14C16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Elevado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(</w:t>
                      </w:r>
                      <w:r w:rsidRPr="00F14C16">
                        <w:rPr>
                          <w:rFonts w:ascii="Calibri" w:hAnsi="Calibri" w:cs="Calibri"/>
                          <w:sz w:val="28"/>
                          <w:szCs w:val="28"/>
                        </w:rPr>
                        <w:t>&gt; 6.2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55604" w:rsidRDefault="00355604" w:rsidP="003556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13A2F" w:rsidRDefault="00C13A2F" w:rsidP="00C13A2F">
      <w:pPr>
        <w:tabs>
          <w:tab w:val="center" w:pos="33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ab/>
        <w:t xml:space="preserve">                                                          </w:t>
      </w:r>
      <w:r w:rsidR="003A1456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      </w:t>
      </w: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       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nivel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colesterol recodificado</w:t>
      </w:r>
    </w:p>
    <w:p w:rsidR="00C13A2F" w:rsidRDefault="00C13A2F" w:rsidP="00C13A2F">
      <w:pPr>
        <w:tabs>
          <w:tab w:val="center" w:pos="33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                              </w:t>
      </w:r>
    </w:p>
    <w:tbl>
      <w:tblPr>
        <w:tblW w:w="0" w:type="auto"/>
        <w:tblInd w:w="2838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06"/>
        <w:gridCol w:w="806"/>
        <w:gridCol w:w="1123"/>
        <w:gridCol w:w="1080"/>
        <w:gridCol w:w="1339"/>
      </w:tblGrid>
      <w:tr w:rsidR="003A1456" w:rsidTr="003A1456">
        <w:trPr>
          <w:trHeight w:val="504"/>
        </w:trPr>
        <w:tc>
          <w:tcPr>
            <w:tcW w:w="16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Percent</w:t>
            </w:r>
            <w:proofErr w:type="spellEnd"/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Cumulative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Percent</w:t>
            </w:r>
            <w:proofErr w:type="spellEnd"/>
          </w:p>
        </w:tc>
      </w:tr>
      <w:tr w:rsidR="003A1456" w:rsidTr="003A1456">
        <w:trPr>
          <w:trHeight w:val="273"/>
        </w:trPr>
        <w:tc>
          <w:tcPr>
            <w:tcW w:w="8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Valid</w:t>
            </w:r>
            <w:proofErr w:type="spellEnd"/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+6.2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65.9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65.9</w:t>
            </w:r>
          </w:p>
        </w:tc>
      </w:tr>
      <w:tr w:rsidR="003A1456" w:rsidTr="003A1456">
        <w:trPr>
          <w:trHeight w:val="273"/>
        </w:trPr>
        <w:tc>
          <w:tcPr>
            <w:tcW w:w="80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&lt; 5.2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P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A1456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17.6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A1456" w:rsidRP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A1456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83.5</w:t>
            </w:r>
          </w:p>
        </w:tc>
      </w:tr>
      <w:tr w:rsidR="003A1456" w:rsidTr="003A1456">
        <w:trPr>
          <w:trHeight w:val="273"/>
        </w:trPr>
        <w:tc>
          <w:tcPr>
            <w:tcW w:w="80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5.2-6.1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P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A1456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16.5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100.0</w:t>
            </w:r>
          </w:p>
        </w:tc>
      </w:tr>
      <w:tr w:rsidR="003A1456" w:rsidTr="003A1456">
        <w:trPr>
          <w:trHeight w:val="273"/>
        </w:trPr>
        <w:tc>
          <w:tcPr>
            <w:tcW w:w="80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C13A2F" w:rsidRDefault="00C13A2F" w:rsidP="00C13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C13A2F" w:rsidRDefault="00C13A2F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06DB6" w:rsidRDefault="00100A9A" w:rsidP="00EE10D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706DB6" w:rsidRPr="00706DB6">
        <w:rPr>
          <w:rFonts w:ascii="Calibri" w:hAnsi="Calibri" w:cs="Calibri"/>
          <w:sz w:val="28"/>
          <w:szCs w:val="28"/>
        </w:rPr>
        <w:t xml:space="preserve">. </w:t>
      </w:r>
      <w:r w:rsidR="00C13A2F">
        <w:rPr>
          <w:rFonts w:ascii="Calibri" w:hAnsi="Calibri" w:cs="Calibri"/>
          <w:sz w:val="28"/>
          <w:szCs w:val="28"/>
        </w:rPr>
        <w:t>P</w:t>
      </w:r>
      <w:r w:rsidR="00706DB6" w:rsidRPr="00706DB6">
        <w:rPr>
          <w:rFonts w:ascii="Calibri" w:hAnsi="Calibri" w:cs="Calibri"/>
          <w:sz w:val="28"/>
          <w:szCs w:val="28"/>
        </w:rPr>
        <w:t xml:space="preserve">ara </w:t>
      </w:r>
      <w:proofErr w:type="gramStart"/>
      <w:r w:rsidR="00706DB6" w:rsidRPr="00706DB6">
        <w:rPr>
          <w:rFonts w:ascii="Calibri" w:hAnsi="Calibri" w:cs="Calibri"/>
          <w:sz w:val="28"/>
          <w:szCs w:val="28"/>
        </w:rPr>
        <w:t>la</w:t>
      </w:r>
      <w:proofErr w:type="gramEnd"/>
      <w:r w:rsidR="00706DB6" w:rsidRPr="00706DB6">
        <w:rPr>
          <w:rFonts w:ascii="Calibri" w:hAnsi="Calibri" w:cs="Calibri"/>
          <w:sz w:val="28"/>
          <w:szCs w:val="28"/>
        </w:rPr>
        <w:t xml:space="preserve"> variable hábito de fumar </w:t>
      </w:r>
      <w:r w:rsidR="00C13A2F">
        <w:rPr>
          <w:rFonts w:ascii="Calibri" w:hAnsi="Calibri" w:cs="Calibri"/>
          <w:sz w:val="28"/>
          <w:szCs w:val="28"/>
        </w:rPr>
        <w:t>se obtuvo la siguiente distribución de frecuencia,</w:t>
      </w:r>
      <w:r w:rsidR="00706DB6" w:rsidRPr="00706DB6">
        <w:rPr>
          <w:rFonts w:ascii="Calibri" w:hAnsi="Calibri" w:cs="Calibri"/>
          <w:sz w:val="28"/>
          <w:szCs w:val="28"/>
        </w:rPr>
        <w:t xml:space="preserve"> p</w:t>
      </w:r>
      <w:r w:rsidR="00C13A2F">
        <w:rPr>
          <w:rFonts w:ascii="Calibri" w:hAnsi="Calibri" w:cs="Calibri"/>
          <w:sz w:val="28"/>
          <w:szCs w:val="28"/>
        </w:rPr>
        <w:t xml:space="preserve">resente los datos en un gráfico </w:t>
      </w:r>
      <w:r w:rsidR="003A1456">
        <w:rPr>
          <w:rFonts w:ascii="Calibri" w:hAnsi="Calibri" w:cs="Calibri"/>
          <w:sz w:val="28"/>
          <w:szCs w:val="28"/>
        </w:rPr>
        <w:t>realizado con la ayuda del Excel y luego  dibújelo</w:t>
      </w:r>
      <w:r w:rsidR="00EE10D0">
        <w:rPr>
          <w:rFonts w:ascii="Calibri" w:hAnsi="Calibri" w:cs="Calibri"/>
          <w:sz w:val="28"/>
          <w:szCs w:val="28"/>
        </w:rPr>
        <w:t>,</w:t>
      </w:r>
      <w:r w:rsidR="00EE10D0" w:rsidRPr="00EE10D0">
        <w:rPr>
          <w:rFonts w:ascii="Arial" w:hAnsi="Arial" w:cs="Arial"/>
          <w:sz w:val="24"/>
          <w:szCs w:val="24"/>
          <w:lang w:val="es-MX"/>
        </w:rPr>
        <w:t xml:space="preserve"> </w:t>
      </w:r>
      <w:r w:rsidR="00EE10D0" w:rsidRPr="00EE10D0">
        <w:rPr>
          <w:rFonts w:ascii="Calibri" w:hAnsi="Calibri" w:cs="Calibri"/>
          <w:sz w:val="28"/>
          <w:szCs w:val="28"/>
          <w:lang w:val="es-MX"/>
        </w:rPr>
        <w:t xml:space="preserve">además de incorporarle los elementos necesarios para su lectura e interpretación. </w:t>
      </w:r>
      <w:r w:rsidR="003A1456">
        <w:rPr>
          <w:rFonts w:ascii="Calibri" w:hAnsi="Calibri" w:cs="Calibri"/>
          <w:sz w:val="28"/>
          <w:szCs w:val="28"/>
        </w:rPr>
        <w:t>I</w:t>
      </w:r>
      <w:r w:rsidR="00706DB6" w:rsidRPr="00706DB6">
        <w:rPr>
          <w:rFonts w:ascii="Calibri" w:hAnsi="Calibri" w:cs="Calibri"/>
          <w:sz w:val="28"/>
          <w:szCs w:val="28"/>
        </w:rPr>
        <w:t xml:space="preserve">nterprete los resultados más significativos. </w:t>
      </w:r>
    </w:p>
    <w:p w:rsidR="003A1456" w:rsidRDefault="003A1456" w:rsidP="003A145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ab/>
        <w:t xml:space="preserve">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presencia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del hábito de fumar</w:t>
      </w:r>
    </w:p>
    <w:p w:rsidR="003A1456" w:rsidRDefault="003A1456" w:rsidP="003A145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tbl>
      <w:tblPr>
        <w:tblW w:w="0" w:type="auto"/>
        <w:tblInd w:w="3566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8"/>
        <w:gridCol w:w="749"/>
        <w:gridCol w:w="1123"/>
        <w:gridCol w:w="1080"/>
      </w:tblGrid>
      <w:tr w:rsidR="003A1456" w:rsidTr="003A1456">
        <w:trPr>
          <w:trHeight w:val="504"/>
        </w:trPr>
        <w:tc>
          <w:tcPr>
            <w:tcW w:w="14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Frequency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Percent</w:t>
            </w:r>
            <w:proofErr w:type="spellEnd"/>
          </w:p>
        </w:tc>
      </w:tr>
      <w:tr w:rsidR="003A1456" w:rsidTr="003A1456">
        <w:trPr>
          <w:trHeight w:val="273"/>
        </w:trPr>
        <w:tc>
          <w:tcPr>
            <w:tcW w:w="7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Valid</w:t>
            </w:r>
            <w:proofErr w:type="spellEnd"/>
          </w:p>
        </w:tc>
        <w:tc>
          <w:tcPr>
            <w:tcW w:w="74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P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A1456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28.2</w:t>
            </w:r>
          </w:p>
        </w:tc>
      </w:tr>
      <w:tr w:rsidR="003A1456" w:rsidTr="003A1456">
        <w:trPr>
          <w:trHeight w:val="273"/>
        </w:trPr>
        <w:tc>
          <w:tcPr>
            <w:tcW w:w="74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Si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P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A1456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71.8</w:t>
            </w:r>
          </w:p>
        </w:tc>
      </w:tr>
      <w:tr w:rsidR="003A1456" w:rsidTr="003A1456">
        <w:trPr>
          <w:trHeight w:val="273"/>
        </w:trPr>
        <w:tc>
          <w:tcPr>
            <w:tcW w:w="74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1456" w:rsidRDefault="003A1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100.0</w:t>
            </w:r>
          </w:p>
        </w:tc>
      </w:tr>
    </w:tbl>
    <w:p w:rsidR="003A1456" w:rsidRDefault="003A1456" w:rsidP="003A1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3A1456" w:rsidRDefault="003A145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06DB6" w:rsidRDefault="00100A9A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706DB6" w:rsidRPr="00706DB6">
        <w:rPr>
          <w:rFonts w:ascii="Calibri" w:hAnsi="Calibri" w:cs="Calibri"/>
          <w:sz w:val="28"/>
          <w:szCs w:val="28"/>
        </w:rPr>
        <w:t xml:space="preserve">. </w:t>
      </w:r>
      <w:r w:rsidR="00C847E5">
        <w:rPr>
          <w:rFonts w:ascii="Calibri" w:hAnsi="Calibri" w:cs="Calibri"/>
          <w:sz w:val="28"/>
          <w:szCs w:val="28"/>
        </w:rPr>
        <w:t>I</w:t>
      </w:r>
      <w:r w:rsidR="00706DB6" w:rsidRPr="00706DB6">
        <w:rPr>
          <w:rFonts w:ascii="Calibri" w:hAnsi="Calibri" w:cs="Calibri"/>
          <w:sz w:val="28"/>
          <w:szCs w:val="28"/>
        </w:rPr>
        <w:t>nterprete las medidas de tendencia central</w:t>
      </w:r>
      <w:r w:rsidR="00EE10D0">
        <w:rPr>
          <w:rFonts w:ascii="Calibri" w:hAnsi="Calibri" w:cs="Calibri"/>
          <w:sz w:val="28"/>
          <w:szCs w:val="28"/>
        </w:rPr>
        <w:t xml:space="preserve"> y </w:t>
      </w:r>
      <w:r w:rsidR="00C847E5" w:rsidRPr="00706DB6">
        <w:rPr>
          <w:rFonts w:ascii="Calibri" w:hAnsi="Calibri" w:cs="Calibri"/>
          <w:sz w:val="28"/>
          <w:szCs w:val="28"/>
        </w:rPr>
        <w:t>medidas de dispersión absoluta</w:t>
      </w:r>
      <w:r w:rsidR="00706DB6" w:rsidRPr="00706DB6">
        <w:rPr>
          <w:rFonts w:ascii="Calibri" w:hAnsi="Calibri" w:cs="Calibri"/>
          <w:sz w:val="28"/>
          <w:szCs w:val="28"/>
        </w:rPr>
        <w:t xml:space="preserve"> para la</w:t>
      </w:r>
      <w:r w:rsidR="00C847E5">
        <w:rPr>
          <w:rFonts w:ascii="Calibri" w:hAnsi="Calibri" w:cs="Calibri"/>
          <w:sz w:val="28"/>
          <w:szCs w:val="28"/>
        </w:rPr>
        <w:t>s</w:t>
      </w:r>
      <w:r w:rsidR="00706DB6" w:rsidRPr="00706DB6">
        <w:rPr>
          <w:rFonts w:ascii="Calibri" w:hAnsi="Calibri" w:cs="Calibri"/>
          <w:sz w:val="28"/>
          <w:szCs w:val="28"/>
        </w:rPr>
        <w:t xml:space="preserve"> variable</w:t>
      </w:r>
      <w:r w:rsidR="00C847E5">
        <w:rPr>
          <w:rFonts w:ascii="Calibri" w:hAnsi="Calibri" w:cs="Calibri"/>
          <w:sz w:val="28"/>
          <w:szCs w:val="28"/>
        </w:rPr>
        <w:t>s</w:t>
      </w:r>
      <w:r w:rsidR="00706DB6" w:rsidRPr="00706DB6">
        <w:rPr>
          <w:rFonts w:ascii="Calibri" w:hAnsi="Calibri" w:cs="Calibri"/>
          <w:sz w:val="28"/>
          <w:szCs w:val="28"/>
        </w:rPr>
        <w:t xml:space="preserve"> peso</w:t>
      </w:r>
      <w:r w:rsidR="00C847E5">
        <w:rPr>
          <w:rFonts w:ascii="Calibri" w:hAnsi="Calibri" w:cs="Calibri"/>
          <w:sz w:val="28"/>
          <w:szCs w:val="28"/>
        </w:rPr>
        <w:t>, edad y talla</w:t>
      </w:r>
      <w:r w:rsidR="00706DB6" w:rsidRPr="00706DB6">
        <w:rPr>
          <w:rFonts w:ascii="Calibri" w:hAnsi="Calibri" w:cs="Calibri"/>
          <w:sz w:val="28"/>
          <w:szCs w:val="28"/>
        </w:rPr>
        <w:t>.</w:t>
      </w:r>
    </w:p>
    <w:p w:rsidR="00706DB6" w:rsidRP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 xml:space="preserve"> </w:t>
      </w:r>
    </w:p>
    <w:p w:rsidR="00706DB6" w:rsidRDefault="00100A9A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="00706DB6" w:rsidRPr="00706DB6">
        <w:rPr>
          <w:rFonts w:ascii="Calibri" w:hAnsi="Calibri" w:cs="Calibri"/>
          <w:sz w:val="28"/>
          <w:szCs w:val="28"/>
        </w:rPr>
        <w:t>. ¿Cuál serie de datos es más uniforme, la edad o el peso? Justifique su respuesta.</w:t>
      </w:r>
    </w:p>
    <w:p w:rsidR="00706DB6" w:rsidRP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06DB6" w:rsidRDefault="00100A9A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</w:t>
      </w:r>
      <w:r w:rsidR="00706DB6" w:rsidRPr="00706DB6">
        <w:rPr>
          <w:rFonts w:ascii="Calibri" w:hAnsi="Calibri" w:cs="Calibri"/>
          <w:sz w:val="28"/>
          <w:szCs w:val="28"/>
        </w:rPr>
        <w:t xml:space="preserve">. </w:t>
      </w:r>
      <w:r w:rsidR="00C847E5">
        <w:rPr>
          <w:rFonts w:ascii="Calibri" w:hAnsi="Calibri" w:cs="Calibri"/>
          <w:sz w:val="28"/>
          <w:szCs w:val="28"/>
        </w:rPr>
        <w:t>I</w:t>
      </w:r>
      <w:r w:rsidR="00706DB6" w:rsidRPr="00706DB6">
        <w:rPr>
          <w:rFonts w:ascii="Calibri" w:hAnsi="Calibri" w:cs="Calibri"/>
          <w:sz w:val="28"/>
          <w:szCs w:val="28"/>
        </w:rPr>
        <w:t xml:space="preserve">nterprete los cuartiles y el 90 percentil </w:t>
      </w:r>
      <w:r w:rsidR="00C847E5">
        <w:rPr>
          <w:rFonts w:ascii="Calibri" w:hAnsi="Calibri" w:cs="Calibri"/>
          <w:sz w:val="28"/>
          <w:szCs w:val="28"/>
        </w:rPr>
        <w:t>para</w:t>
      </w:r>
      <w:r w:rsidR="00706DB6" w:rsidRPr="00706DB6">
        <w:rPr>
          <w:rFonts w:ascii="Calibri" w:hAnsi="Calibri" w:cs="Calibri"/>
          <w:sz w:val="28"/>
          <w:szCs w:val="28"/>
        </w:rPr>
        <w:t xml:space="preserve"> la variable talla.</w:t>
      </w:r>
    </w:p>
    <w:p w:rsidR="00706DB6" w:rsidRP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   </w:t>
      </w: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:rsidR="00C847E5" w:rsidRDefault="00C847E5" w:rsidP="00C847E5">
      <w:pPr>
        <w:tabs>
          <w:tab w:val="center" w:pos="32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                                                                                              Estadísticos</w:t>
      </w:r>
    </w:p>
    <w:tbl>
      <w:tblPr>
        <w:tblW w:w="0" w:type="auto"/>
        <w:tblInd w:w="2516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01"/>
        <w:gridCol w:w="1302"/>
        <w:gridCol w:w="1091"/>
        <w:gridCol w:w="1103"/>
        <w:gridCol w:w="999"/>
      </w:tblGrid>
      <w:tr w:rsidR="00C847E5" w:rsidTr="00C847E5">
        <w:trPr>
          <w:trHeight w:val="244"/>
        </w:trPr>
        <w:tc>
          <w:tcPr>
            <w:tcW w:w="2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peso en kg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años cumplidos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estatura en cm</w:t>
            </w:r>
          </w:p>
        </w:tc>
      </w:tr>
      <w:tr w:rsidR="00C847E5" w:rsidTr="00C847E5">
        <w:trPr>
          <w:trHeight w:val="133"/>
        </w:trPr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</w:t>
            </w:r>
          </w:p>
        </w:tc>
        <w:tc>
          <w:tcPr>
            <w:tcW w:w="130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Valid</w:t>
            </w:r>
            <w:proofErr w:type="spellEnd"/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85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85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85</w:t>
            </w:r>
          </w:p>
        </w:tc>
      </w:tr>
      <w:tr w:rsidR="00C847E5" w:rsidTr="00C847E5">
        <w:trPr>
          <w:trHeight w:val="133"/>
        </w:trPr>
        <w:tc>
          <w:tcPr>
            <w:tcW w:w="130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Missing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</w:t>
            </w:r>
          </w:p>
        </w:tc>
      </w:tr>
      <w:tr w:rsidR="00C847E5" w:rsidTr="00C847E5">
        <w:trPr>
          <w:trHeight w:val="133"/>
        </w:trPr>
        <w:tc>
          <w:tcPr>
            <w:tcW w:w="260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Media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87.89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51.53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171.79</w:t>
            </w:r>
          </w:p>
        </w:tc>
      </w:tr>
      <w:tr w:rsidR="00C847E5" w:rsidTr="00C847E5">
        <w:trPr>
          <w:trHeight w:val="133"/>
        </w:trPr>
        <w:tc>
          <w:tcPr>
            <w:tcW w:w="260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Mediana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88.00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53.00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172.00</w:t>
            </w:r>
          </w:p>
        </w:tc>
      </w:tr>
      <w:tr w:rsidR="00C847E5" w:rsidTr="00C847E5">
        <w:trPr>
          <w:trHeight w:val="133"/>
        </w:trPr>
        <w:tc>
          <w:tcPr>
            <w:tcW w:w="260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Moda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70(a)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53(a)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170</w:t>
            </w:r>
          </w:p>
        </w:tc>
      </w:tr>
      <w:tr w:rsidR="00C847E5" w:rsidTr="00C847E5">
        <w:trPr>
          <w:trHeight w:val="133"/>
        </w:trPr>
        <w:tc>
          <w:tcPr>
            <w:tcW w:w="260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Desviación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13.737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4.508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6.768</w:t>
            </w:r>
          </w:p>
        </w:tc>
      </w:tr>
      <w:tr w:rsidR="00C847E5" w:rsidTr="00C847E5">
        <w:trPr>
          <w:trHeight w:val="133"/>
        </w:trPr>
        <w:tc>
          <w:tcPr>
            <w:tcW w:w="260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Varianza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188.715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20.324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45.812</w:t>
            </w:r>
          </w:p>
        </w:tc>
      </w:tr>
      <w:tr w:rsidR="00C847E5" w:rsidTr="00C847E5">
        <w:trPr>
          <w:trHeight w:val="133"/>
        </w:trPr>
        <w:tc>
          <w:tcPr>
            <w:tcW w:w="130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Percentiles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88.00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53.00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172.00</w:t>
            </w:r>
          </w:p>
        </w:tc>
      </w:tr>
      <w:tr w:rsidR="00C847E5" w:rsidTr="00C847E5">
        <w:trPr>
          <w:trHeight w:val="133"/>
        </w:trPr>
        <w:tc>
          <w:tcPr>
            <w:tcW w:w="130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75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97.00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55.00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178.00</w:t>
            </w:r>
          </w:p>
        </w:tc>
      </w:tr>
      <w:tr w:rsidR="00C847E5" w:rsidTr="00C847E5">
        <w:trPr>
          <w:trHeight w:val="133"/>
        </w:trPr>
        <w:tc>
          <w:tcPr>
            <w:tcW w:w="13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90</w:t>
            </w:r>
          </w:p>
        </w:tc>
        <w:tc>
          <w:tcPr>
            <w:tcW w:w="10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110.00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56.00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C847E5" w:rsidRDefault="00C84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180.00</w:t>
            </w:r>
          </w:p>
        </w:tc>
      </w:tr>
    </w:tbl>
    <w:p w:rsidR="00C847E5" w:rsidRPr="00C847E5" w:rsidRDefault="00C847E5" w:rsidP="00100A9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706DB6" w:rsidRPr="00100A9A" w:rsidRDefault="00100A9A" w:rsidP="00100A9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h. </w:t>
      </w:r>
      <w:r w:rsidR="00706DB6" w:rsidRPr="00100A9A">
        <w:rPr>
          <w:rFonts w:ascii="Calibri" w:hAnsi="Calibri" w:cs="Calibri"/>
          <w:sz w:val="28"/>
          <w:szCs w:val="28"/>
        </w:rPr>
        <w:t>En el Perfil del Proyecto de Investigación en que parte se describen los métodos estadísticos a utilizar en su futura investigación.</w:t>
      </w: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06DB6" w:rsidRPr="00706DB6" w:rsidRDefault="00100A9A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</w:t>
      </w:r>
      <w:r w:rsidR="00706DB6" w:rsidRPr="00706DB6">
        <w:rPr>
          <w:rFonts w:ascii="Calibri" w:hAnsi="Calibri" w:cs="Calibri"/>
          <w:sz w:val="28"/>
          <w:szCs w:val="28"/>
        </w:rPr>
        <w:t xml:space="preserve">. Una de las formas clínicas de la cardiopatía isquemia es el infarto agudo </w:t>
      </w:r>
      <w:proofErr w:type="spellStart"/>
      <w:r w:rsidR="00706DB6" w:rsidRPr="00706DB6">
        <w:rPr>
          <w:rFonts w:ascii="Calibri" w:hAnsi="Calibri" w:cs="Calibri"/>
          <w:sz w:val="28"/>
          <w:szCs w:val="28"/>
        </w:rPr>
        <w:t>del</w:t>
      </w:r>
      <w:proofErr w:type="spellEnd"/>
      <w:r w:rsidR="00706DB6" w:rsidRPr="00706DB6">
        <w:rPr>
          <w:rFonts w:ascii="Calibri" w:hAnsi="Calibri" w:cs="Calibri"/>
          <w:sz w:val="28"/>
          <w:szCs w:val="28"/>
        </w:rPr>
        <w:t xml:space="preserve"> miocardio. Con el objetivo de evaluar un nuevo test en el diagnóstico del infarto, se realizaron a los 85 pacientes</w:t>
      </w:r>
      <w:r w:rsidR="00E92F63">
        <w:rPr>
          <w:rFonts w:ascii="Calibri" w:hAnsi="Calibri" w:cs="Calibri"/>
          <w:sz w:val="28"/>
          <w:szCs w:val="28"/>
        </w:rPr>
        <w:t xml:space="preserve"> </w:t>
      </w:r>
      <w:r w:rsidR="00E92F63" w:rsidRPr="00E92F63">
        <w:rPr>
          <w:rFonts w:ascii="Calibri" w:hAnsi="Calibri" w:cs="Calibri"/>
          <w:sz w:val="28"/>
          <w:szCs w:val="28"/>
        </w:rPr>
        <w:t>con infarto y</w:t>
      </w:r>
      <w:r w:rsidR="00E92F63" w:rsidRPr="00E92F63">
        <w:rPr>
          <w:rFonts w:ascii="Calibri" w:hAnsi="Calibri" w:cs="Calibri"/>
          <w:sz w:val="28"/>
          <w:szCs w:val="28"/>
          <w:lang w:val="es-MX"/>
        </w:rPr>
        <w:t xml:space="preserve"> a 90 sanos</w:t>
      </w:r>
      <w:r w:rsidR="00E92F63" w:rsidRPr="00E92F63">
        <w:rPr>
          <w:rFonts w:ascii="Calibri" w:hAnsi="Calibri" w:cs="Calibri"/>
          <w:sz w:val="28"/>
          <w:szCs w:val="28"/>
        </w:rPr>
        <w:t xml:space="preserve"> </w:t>
      </w:r>
      <w:r w:rsidR="00E92F63" w:rsidRPr="00706DB6">
        <w:rPr>
          <w:rFonts w:ascii="Calibri" w:hAnsi="Calibri" w:cs="Calibri"/>
          <w:sz w:val="28"/>
          <w:szCs w:val="28"/>
        </w:rPr>
        <w:t>la</w:t>
      </w:r>
      <w:r w:rsidR="00706DB6" w:rsidRPr="00706DB6">
        <w:rPr>
          <w:rFonts w:ascii="Calibri" w:hAnsi="Calibri" w:cs="Calibri"/>
          <w:sz w:val="28"/>
          <w:szCs w:val="28"/>
        </w:rPr>
        <w:t xml:space="preserve"> prueba del diagnóstico enzimático, con la prueba de referencia (</w:t>
      </w:r>
      <w:r w:rsidR="00706DB6" w:rsidRPr="00706DB6">
        <w:rPr>
          <w:rFonts w:ascii="Calibri" w:hAnsi="Calibri" w:cs="Calibri"/>
          <w:sz w:val="28"/>
          <w:szCs w:val="28"/>
          <w:lang w:val="es-MX"/>
        </w:rPr>
        <w:t>ECG (electrocardiograma)</w:t>
      </w:r>
      <w:r w:rsidR="00706DB6" w:rsidRPr="00706DB6">
        <w:rPr>
          <w:rFonts w:ascii="Calibri" w:hAnsi="Calibri" w:cs="Calibri"/>
          <w:sz w:val="28"/>
          <w:szCs w:val="28"/>
        </w:rPr>
        <w:t xml:space="preserve">. </w:t>
      </w: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56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2"/>
        <w:gridCol w:w="1732"/>
        <w:gridCol w:w="1245"/>
        <w:gridCol w:w="941"/>
      </w:tblGrid>
      <w:tr w:rsidR="00706DB6" w:rsidRPr="00706DB6" w:rsidTr="00581AEA">
        <w:trPr>
          <w:trHeight w:val="553"/>
          <w:jc w:val="center"/>
        </w:trPr>
        <w:tc>
          <w:tcPr>
            <w:tcW w:w="173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</w:rPr>
              <w:t> Prueba diagnóstico</w:t>
            </w:r>
          </w:p>
        </w:tc>
        <w:tc>
          <w:tcPr>
            <w:tcW w:w="297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</w:rPr>
              <w:t>Prueba de referencia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Total</w:t>
            </w:r>
          </w:p>
        </w:tc>
      </w:tr>
      <w:tr w:rsidR="00706DB6" w:rsidRPr="00706DB6" w:rsidTr="00581AEA">
        <w:trPr>
          <w:trHeight w:val="87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enfermos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sanos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81AEA" w:rsidRPr="00706DB6" w:rsidTr="00581AEA">
        <w:trPr>
          <w:trHeight w:val="808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positivo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E92F63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79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932B51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E92F63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86</w:t>
            </w:r>
          </w:p>
        </w:tc>
      </w:tr>
      <w:tr w:rsidR="00581AEA" w:rsidRPr="00706DB6" w:rsidTr="00581AEA">
        <w:trPr>
          <w:trHeight w:val="759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negativo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E92F63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932B51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83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E92F63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89</w:t>
            </w:r>
          </w:p>
        </w:tc>
      </w:tr>
      <w:tr w:rsidR="00581AEA" w:rsidRPr="00706DB6" w:rsidTr="00581AEA">
        <w:trPr>
          <w:trHeight w:val="759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706DB6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Total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932B51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85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932B51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90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6DB6" w:rsidRPr="00706DB6" w:rsidRDefault="00932B51" w:rsidP="00706DB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175</w:t>
            </w:r>
          </w:p>
        </w:tc>
      </w:tr>
    </w:tbl>
    <w:p w:rsidR="00706DB6" w:rsidRPr="00706DB6" w:rsidRDefault="00757008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s-MX" w:eastAsia="es-MX"/>
        </w:rPr>
        <w:t xml:space="preserve">                                           </w:t>
      </w:r>
      <w:r>
        <w:rPr>
          <w:rFonts w:ascii="Calibri" w:hAnsi="Calibri" w:cs="Calibri"/>
          <w:noProof/>
          <w:sz w:val="28"/>
          <w:szCs w:val="28"/>
          <w:lang w:val="es-MX" w:eastAsia="es-MX"/>
        </w:rPr>
        <w:drawing>
          <wp:inline distT="0" distB="0" distL="0" distR="0">
            <wp:extent cx="3305175" cy="971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08" w:rsidRDefault="00757008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</w:p>
    <w:p w:rsidR="00706DB6" w:rsidRPr="00706DB6" w:rsidRDefault="00757008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Luego de procesar los datos de la tabla en</w:t>
      </w:r>
      <w:r w:rsidR="00706DB6" w:rsidRPr="00706DB6">
        <w:rPr>
          <w:rFonts w:ascii="Calibri" w:hAnsi="Calibri" w:cs="Calibri"/>
          <w:sz w:val="28"/>
          <w:szCs w:val="28"/>
        </w:rPr>
        <w:t xml:space="preserve"> el paquete estadístico </w:t>
      </w:r>
      <w:proofErr w:type="spellStart"/>
      <w:r w:rsidR="00706DB6" w:rsidRPr="00706DB6">
        <w:rPr>
          <w:rFonts w:ascii="Calibri" w:hAnsi="Calibri" w:cs="Calibri"/>
          <w:sz w:val="28"/>
          <w:szCs w:val="28"/>
        </w:rPr>
        <w:t>Epidat</w:t>
      </w:r>
      <w:proofErr w:type="spellEnd"/>
      <w:r w:rsidR="00706DB6" w:rsidRPr="00706DB6">
        <w:rPr>
          <w:rFonts w:ascii="Calibri" w:hAnsi="Calibri" w:cs="Calibri"/>
          <w:sz w:val="28"/>
          <w:szCs w:val="28"/>
        </w:rPr>
        <w:t xml:space="preserve">: </w:t>
      </w:r>
    </w:p>
    <w:p w:rsidR="003A5796" w:rsidRPr="00706DB6" w:rsidRDefault="00757008" w:rsidP="00706DB6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Interprete</w:t>
      </w:r>
      <w:r w:rsidR="00581AEA" w:rsidRPr="00706DB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los valores de </w:t>
      </w:r>
      <w:r w:rsidR="00581AEA" w:rsidRPr="00706DB6">
        <w:rPr>
          <w:rFonts w:ascii="Calibri" w:hAnsi="Calibri" w:cs="Calibri"/>
          <w:sz w:val="28"/>
          <w:szCs w:val="28"/>
        </w:rPr>
        <w:t>sensibilidad y especificidad.</w:t>
      </w:r>
    </w:p>
    <w:p w:rsidR="003A5796" w:rsidRPr="00706DB6" w:rsidRDefault="00757008" w:rsidP="00706DB6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Interprete</w:t>
      </w:r>
      <w:r w:rsidR="00581AEA" w:rsidRPr="00706DB6">
        <w:rPr>
          <w:rFonts w:ascii="Calibri" w:hAnsi="Calibri" w:cs="Calibri"/>
          <w:sz w:val="28"/>
          <w:szCs w:val="28"/>
        </w:rPr>
        <w:t xml:space="preserve"> Valor predictivo positivo(VPP)  y Valor predictivo negativo (VPN)</w:t>
      </w:r>
    </w:p>
    <w:p w:rsidR="00C61C88" w:rsidRDefault="00C61C88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61C88" w:rsidRDefault="00C61C88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k. </w:t>
      </w:r>
      <w:r w:rsidR="00F86E85">
        <w:rPr>
          <w:rFonts w:ascii="Calibri" w:hAnsi="Calibri" w:cs="Calibri"/>
          <w:sz w:val="28"/>
          <w:szCs w:val="28"/>
        </w:rPr>
        <w:t>Los investigadores continuaron la investigación con un estudio de cohorte, con el objetivo de determinar los factores de riesgos asociados a la cardiopatía isquémica, donde se obtuvo los siguientes resultados.</w:t>
      </w:r>
    </w:p>
    <w:p w:rsidR="00F86E85" w:rsidRDefault="00F86E85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56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2"/>
        <w:gridCol w:w="1732"/>
        <w:gridCol w:w="1245"/>
        <w:gridCol w:w="941"/>
      </w:tblGrid>
      <w:tr w:rsidR="00F86E85" w:rsidRPr="00706DB6" w:rsidTr="009357A3">
        <w:trPr>
          <w:trHeight w:val="553"/>
          <w:jc w:val="center"/>
        </w:trPr>
        <w:tc>
          <w:tcPr>
            <w:tcW w:w="173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F86E8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cardiopatía isquémica           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Total</w:t>
            </w:r>
          </w:p>
        </w:tc>
      </w:tr>
      <w:tr w:rsidR="00F86E85" w:rsidRPr="00706DB6" w:rsidTr="00F86E85">
        <w:trPr>
          <w:trHeight w:val="616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enfermos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sz w:val="28"/>
                <w:szCs w:val="28"/>
                <w:lang w:val="es-ES_tradnl"/>
              </w:rPr>
              <w:t>sanos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86E85" w:rsidRPr="00706DB6" w:rsidTr="00E60D96">
        <w:trPr>
          <w:trHeight w:val="667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Expuestos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326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1246</w:t>
            </w:r>
          </w:p>
        </w:tc>
      </w:tr>
      <w:tr w:rsidR="00F86E85" w:rsidRPr="00706DB6" w:rsidTr="00E60D96">
        <w:trPr>
          <w:trHeight w:val="535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-ES_tradnl"/>
              </w:rPr>
              <w:t>No expuestos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630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629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1259</w:t>
            </w:r>
          </w:p>
        </w:tc>
      </w:tr>
      <w:tr w:rsidR="00F86E85" w:rsidRPr="00706DB6" w:rsidTr="00F86E85">
        <w:trPr>
          <w:trHeight w:val="759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DB6"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Total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1550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E60D96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955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6E85" w:rsidRPr="00706DB6" w:rsidRDefault="00F86E85" w:rsidP="009357A3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86E85" w:rsidRDefault="00E60D96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RR: 1.4</w:t>
      </w:r>
    </w:p>
    <w:p w:rsidR="00E60D96" w:rsidRDefault="00E60D96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OD: 2.8</w:t>
      </w:r>
    </w:p>
    <w:p w:rsidR="00E60D96" w:rsidRPr="00F74BAC" w:rsidRDefault="00757008" w:rsidP="00F74BA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Interprete</w:t>
      </w:r>
      <w:r w:rsidR="00F74BAC">
        <w:rPr>
          <w:rFonts w:ascii="Calibri" w:hAnsi="Calibri" w:cs="Calibri"/>
          <w:sz w:val="28"/>
          <w:szCs w:val="28"/>
        </w:rPr>
        <w:t xml:space="preserve"> la razón de productos cruzados.</w:t>
      </w:r>
    </w:p>
    <w:p w:rsidR="00F86E85" w:rsidRDefault="00F86E85" w:rsidP="00C61C8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06DB6">
        <w:rPr>
          <w:rFonts w:ascii="Calibri" w:hAnsi="Calibri" w:cs="Calibri"/>
          <w:b/>
          <w:bCs/>
          <w:sz w:val="28"/>
          <w:szCs w:val="28"/>
        </w:rPr>
        <w:t>Trabajo independiente</w:t>
      </w: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706DB6" w:rsidRP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706DB6">
        <w:rPr>
          <w:rFonts w:ascii="Calibri" w:hAnsi="Calibri" w:cs="Calibri"/>
          <w:sz w:val="28"/>
          <w:szCs w:val="28"/>
        </w:rPr>
        <w:t xml:space="preserve">En el acápite </w:t>
      </w:r>
      <w:r w:rsidRPr="00706DB6">
        <w:rPr>
          <w:rFonts w:ascii="Calibri" w:hAnsi="Calibri" w:cs="Calibri"/>
          <w:b/>
          <w:bCs/>
          <w:sz w:val="28"/>
          <w:szCs w:val="28"/>
        </w:rPr>
        <w:t>metodología a utilizar para enfrentar el problema</w:t>
      </w:r>
      <w:r w:rsidRPr="00706DB6">
        <w:rPr>
          <w:rFonts w:ascii="Calibri" w:hAnsi="Calibri" w:cs="Calibri"/>
          <w:sz w:val="28"/>
          <w:szCs w:val="28"/>
        </w:rPr>
        <w:t xml:space="preserve"> del perfil de proyecto de investigación que vienen elaborando, describa los métodos estadísticos que utilizarán de acuerdo a las variables y el tipo de estudio.</w:t>
      </w:r>
    </w:p>
    <w:p w:rsidR="00706DB6" w:rsidRDefault="00706DB6" w:rsidP="00706D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57008" w:rsidRDefault="00757008" w:rsidP="00706DB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757008">
        <w:rPr>
          <w:rFonts w:ascii="Calibri" w:hAnsi="Calibri" w:cs="Calibri"/>
          <w:b/>
          <w:sz w:val="28"/>
          <w:szCs w:val="28"/>
        </w:rPr>
        <w:t>Trabajo para entregar</w:t>
      </w:r>
      <w:r>
        <w:rPr>
          <w:rFonts w:ascii="Calibri" w:hAnsi="Calibri" w:cs="Calibri"/>
          <w:b/>
          <w:sz w:val="28"/>
          <w:szCs w:val="28"/>
        </w:rPr>
        <w:t>:</w:t>
      </w:r>
    </w:p>
    <w:p w:rsidR="00757008" w:rsidRPr="00757008" w:rsidRDefault="00757008" w:rsidP="00706DB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Por escrito la resolución de los ejercicios propuestos en esta guía de estudio el viernes</w:t>
      </w:r>
      <w:r w:rsidR="00BF2310">
        <w:rPr>
          <w:rFonts w:ascii="Calibri" w:hAnsi="Calibri" w:cs="Calibri"/>
          <w:b/>
          <w:sz w:val="28"/>
          <w:szCs w:val="28"/>
        </w:rPr>
        <w:t xml:space="preserve"> 3 de abril</w:t>
      </w:r>
      <w:r>
        <w:rPr>
          <w:rFonts w:ascii="Calibri" w:hAnsi="Calibri" w:cs="Calibri"/>
          <w:b/>
          <w:sz w:val="28"/>
          <w:szCs w:val="28"/>
        </w:rPr>
        <w:t xml:space="preserve"> de la semana </w:t>
      </w:r>
      <w:r w:rsidR="00BF2310">
        <w:rPr>
          <w:rFonts w:ascii="Calibri" w:hAnsi="Calibri" w:cs="Calibri"/>
          <w:b/>
          <w:sz w:val="28"/>
          <w:szCs w:val="28"/>
        </w:rPr>
        <w:t>8</w:t>
      </w:r>
    </w:p>
    <w:sectPr w:rsidR="00757008" w:rsidRPr="00757008" w:rsidSect="00731025">
      <w:pgSz w:w="12240" w:h="15840"/>
      <w:pgMar w:top="851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>
    <w:nsid w:val="09151079"/>
    <w:multiLevelType w:val="hybridMultilevel"/>
    <w:tmpl w:val="D5363A74"/>
    <w:lvl w:ilvl="0" w:tplc="8EBC3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21EC"/>
    <w:multiLevelType w:val="hybridMultilevel"/>
    <w:tmpl w:val="265602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3468B"/>
    <w:multiLevelType w:val="hybridMultilevel"/>
    <w:tmpl w:val="105ABBC4"/>
    <w:lvl w:ilvl="0" w:tplc="117C12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5CC4"/>
    <w:multiLevelType w:val="hybridMultilevel"/>
    <w:tmpl w:val="8EA6E0B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D3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CD2FDD"/>
    <w:multiLevelType w:val="hybridMultilevel"/>
    <w:tmpl w:val="DE1C855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F1DE8"/>
    <w:multiLevelType w:val="hybridMultilevel"/>
    <w:tmpl w:val="2C3EAE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12D4F"/>
    <w:multiLevelType w:val="hybridMultilevel"/>
    <w:tmpl w:val="D3E8FB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5396C"/>
    <w:multiLevelType w:val="hybridMultilevel"/>
    <w:tmpl w:val="2B9E9144"/>
    <w:lvl w:ilvl="0" w:tplc="0C0A0017">
      <w:start w:val="1"/>
      <w:numFmt w:val="lowerLetter"/>
      <w:lvlText w:val="%1)"/>
      <w:lvlJc w:val="left"/>
      <w:pPr>
        <w:ind w:left="1117" w:hanging="360"/>
      </w:pPr>
    </w:lvl>
    <w:lvl w:ilvl="1" w:tplc="0C0A0019" w:tentative="1">
      <w:start w:val="1"/>
      <w:numFmt w:val="lowerLetter"/>
      <w:lvlText w:val="%2."/>
      <w:lvlJc w:val="left"/>
      <w:pPr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58075B85"/>
    <w:multiLevelType w:val="hybridMultilevel"/>
    <w:tmpl w:val="2A6246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A2E75"/>
    <w:multiLevelType w:val="hybridMultilevel"/>
    <w:tmpl w:val="1A5ECA9A"/>
    <w:lvl w:ilvl="0" w:tplc="6778B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E7E45"/>
    <w:multiLevelType w:val="hybridMultilevel"/>
    <w:tmpl w:val="02EC6304"/>
    <w:lvl w:ilvl="0" w:tplc="93B61A0C">
      <w:start w:val="1"/>
      <w:numFmt w:val="bullet"/>
      <w:lvlText w:val="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515347"/>
    <w:multiLevelType w:val="hybridMultilevel"/>
    <w:tmpl w:val="005867F4"/>
    <w:lvl w:ilvl="0" w:tplc="96907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0248"/>
    <w:multiLevelType w:val="hybridMultilevel"/>
    <w:tmpl w:val="6A8ABDE4"/>
    <w:lvl w:ilvl="0" w:tplc="8DD48F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A38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CB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E0C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8E3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4F3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C3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035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4899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2301C2"/>
    <w:multiLevelType w:val="hybridMultilevel"/>
    <w:tmpl w:val="036A5DD6"/>
    <w:lvl w:ilvl="0" w:tplc="8EBC3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C07DD"/>
    <w:multiLevelType w:val="hybridMultilevel"/>
    <w:tmpl w:val="8FFAEF64"/>
    <w:lvl w:ilvl="0" w:tplc="8D2C5C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202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8E48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5056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14E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60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DA803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C07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62E4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E5D5A"/>
    <w:multiLevelType w:val="hybridMultilevel"/>
    <w:tmpl w:val="747AECE6"/>
    <w:lvl w:ilvl="0" w:tplc="9ABCAF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E16811"/>
    <w:multiLevelType w:val="hybridMultilevel"/>
    <w:tmpl w:val="48C65214"/>
    <w:lvl w:ilvl="0" w:tplc="8EBC3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3"/>
  </w:num>
  <w:num w:numId="6">
    <w:abstractNumId w:val="14"/>
  </w:num>
  <w:num w:numId="7">
    <w:abstractNumId w:val="4"/>
  </w:num>
  <w:num w:numId="8">
    <w:abstractNumId w:val="2"/>
  </w:num>
  <w:num w:numId="9">
    <w:abstractNumId w:val="1"/>
  </w:num>
  <w:num w:numId="10">
    <w:abstractNumId w:val="16"/>
  </w:num>
  <w:num w:numId="11">
    <w:abstractNumId w:val="6"/>
  </w:num>
  <w:num w:numId="12">
    <w:abstractNumId w:val="17"/>
  </w:num>
  <w:num w:numId="13">
    <w:abstractNumId w:val="5"/>
  </w:num>
  <w:num w:numId="14">
    <w:abstractNumId w:val="15"/>
  </w:num>
  <w:num w:numId="15">
    <w:abstractNumId w:val="10"/>
  </w:num>
  <w:num w:numId="16">
    <w:abstractNumId w:val="13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1E"/>
    <w:rsid w:val="001006C5"/>
    <w:rsid w:val="00100A9A"/>
    <w:rsid w:val="00125741"/>
    <w:rsid w:val="001E62AF"/>
    <w:rsid w:val="00222E7F"/>
    <w:rsid w:val="00286A2D"/>
    <w:rsid w:val="002C4ACA"/>
    <w:rsid w:val="003351F3"/>
    <w:rsid w:val="003370F4"/>
    <w:rsid w:val="00355604"/>
    <w:rsid w:val="0039546F"/>
    <w:rsid w:val="003A0034"/>
    <w:rsid w:val="003A1456"/>
    <w:rsid w:val="003A5796"/>
    <w:rsid w:val="003D5AE2"/>
    <w:rsid w:val="003F745C"/>
    <w:rsid w:val="004014A6"/>
    <w:rsid w:val="004E5A5C"/>
    <w:rsid w:val="00502DEF"/>
    <w:rsid w:val="0053036E"/>
    <w:rsid w:val="00581AEA"/>
    <w:rsid w:val="005C1058"/>
    <w:rsid w:val="00605490"/>
    <w:rsid w:val="00706DB6"/>
    <w:rsid w:val="00717502"/>
    <w:rsid w:val="00731025"/>
    <w:rsid w:val="00747C76"/>
    <w:rsid w:val="00757008"/>
    <w:rsid w:val="00851C53"/>
    <w:rsid w:val="008F5BF6"/>
    <w:rsid w:val="009168FC"/>
    <w:rsid w:val="00932B51"/>
    <w:rsid w:val="009A328F"/>
    <w:rsid w:val="00AF6AF5"/>
    <w:rsid w:val="00B00263"/>
    <w:rsid w:val="00BC51DF"/>
    <w:rsid w:val="00BC5E3B"/>
    <w:rsid w:val="00BE6F38"/>
    <w:rsid w:val="00BF2310"/>
    <w:rsid w:val="00C13A2F"/>
    <w:rsid w:val="00C61C88"/>
    <w:rsid w:val="00C847E5"/>
    <w:rsid w:val="00C94CEB"/>
    <w:rsid w:val="00CC0B31"/>
    <w:rsid w:val="00D31456"/>
    <w:rsid w:val="00E60D96"/>
    <w:rsid w:val="00E92F63"/>
    <w:rsid w:val="00EB1842"/>
    <w:rsid w:val="00EE10D0"/>
    <w:rsid w:val="00EF1B1E"/>
    <w:rsid w:val="00F14C16"/>
    <w:rsid w:val="00F150D0"/>
    <w:rsid w:val="00F74BAC"/>
    <w:rsid w:val="00F86E85"/>
    <w:rsid w:val="00F9368C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008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00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</dc:creator>
  <cp:keywords/>
  <dc:description/>
  <cp:lastModifiedBy>Lien</cp:lastModifiedBy>
  <cp:revision>4</cp:revision>
  <dcterms:created xsi:type="dcterms:W3CDTF">2020-03-25T22:07:00Z</dcterms:created>
  <dcterms:modified xsi:type="dcterms:W3CDTF">2020-03-26T01:52:00Z</dcterms:modified>
</cp:coreProperties>
</file>