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137867" w:rsidRDefault="00154F34" w:rsidP="007A347F">
      <w:pPr>
        <w:spacing w:after="0" w:line="240" w:lineRule="auto"/>
        <w:jc w:val="both"/>
        <w:rPr>
          <w:rFonts w:ascii="Arial" w:hAnsi="Arial" w:cs="Arial"/>
          <w:b/>
          <w:sz w:val="24"/>
          <w:szCs w:val="24"/>
        </w:rPr>
      </w:pPr>
    </w:p>
    <w:p w:rsidR="002D1324" w:rsidRPr="00137867" w:rsidRDefault="00154F34" w:rsidP="007A347F">
      <w:pPr>
        <w:spacing w:after="0" w:line="240" w:lineRule="auto"/>
        <w:jc w:val="both"/>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7A347F">
      <w:pPr>
        <w:spacing w:after="0" w:line="240" w:lineRule="auto"/>
        <w:jc w:val="both"/>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7A347F">
      <w:pPr>
        <w:spacing w:after="0" w:line="240" w:lineRule="auto"/>
        <w:jc w:val="both"/>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7A347F">
      <w:pPr>
        <w:spacing w:after="0" w:line="240" w:lineRule="auto"/>
        <w:jc w:val="both"/>
        <w:rPr>
          <w:rFonts w:ascii="Arial" w:hAnsi="Arial" w:cs="Arial"/>
          <w:b/>
          <w:sz w:val="24"/>
          <w:szCs w:val="24"/>
        </w:rPr>
      </w:pPr>
    </w:p>
    <w:p w:rsidR="00154F34" w:rsidRDefault="00154F34" w:rsidP="007A347F">
      <w:pPr>
        <w:spacing w:after="0" w:line="240" w:lineRule="auto"/>
        <w:jc w:val="both"/>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F8157A" w:rsidRDefault="00F8157A" w:rsidP="007A347F">
      <w:pPr>
        <w:spacing w:after="0" w:line="240" w:lineRule="auto"/>
        <w:jc w:val="both"/>
        <w:rPr>
          <w:rFonts w:ascii="Arial" w:hAnsi="Arial" w:cs="Arial"/>
          <w:b/>
          <w:sz w:val="24"/>
          <w:szCs w:val="24"/>
        </w:rPr>
      </w:pPr>
    </w:p>
    <w:p w:rsidR="00F8157A" w:rsidRDefault="00F8157A" w:rsidP="007A347F">
      <w:pPr>
        <w:spacing w:after="0" w:line="240" w:lineRule="auto"/>
        <w:jc w:val="both"/>
        <w:rPr>
          <w:rFonts w:ascii="Arial" w:hAnsi="Arial" w:cs="Arial"/>
          <w:b/>
          <w:sz w:val="24"/>
          <w:szCs w:val="24"/>
        </w:rPr>
      </w:pPr>
    </w:p>
    <w:p w:rsidR="00F8157A" w:rsidRPr="0017210A" w:rsidRDefault="00F8157A" w:rsidP="007A347F">
      <w:pPr>
        <w:autoSpaceDE w:val="0"/>
        <w:autoSpaceDN w:val="0"/>
        <w:adjustRightInd w:val="0"/>
        <w:jc w:val="both"/>
        <w:rPr>
          <w:rFonts w:ascii="Arial" w:hAnsi="Arial" w:cs="Arial"/>
        </w:rPr>
      </w:pPr>
      <w:r w:rsidRPr="0017210A">
        <w:rPr>
          <w:rFonts w:ascii="Arial" w:hAnsi="Arial" w:cs="Arial"/>
        </w:rPr>
        <w:t xml:space="preserve">La asignatura </w:t>
      </w:r>
      <w:proofErr w:type="gramStart"/>
      <w:r w:rsidRPr="0017210A">
        <w:rPr>
          <w:rFonts w:ascii="Arial" w:hAnsi="Arial" w:cs="Arial"/>
        </w:rPr>
        <w:t>Enfermería  en</w:t>
      </w:r>
      <w:proofErr w:type="gramEnd"/>
      <w:r w:rsidRPr="0017210A">
        <w:rPr>
          <w:rFonts w:ascii="Arial" w:hAnsi="Arial" w:cs="Arial"/>
        </w:rPr>
        <w:t xml:space="preserve"> Atención Primaria de Salud  se ubica en el 8vo semestre de la malla curricular </w:t>
      </w:r>
      <w:proofErr w:type="spellStart"/>
      <w:r w:rsidRPr="0017210A">
        <w:rPr>
          <w:rFonts w:ascii="Arial" w:hAnsi="Arial" w:cs="Arial"/>
        </w:rPr>
        <w:t>de</w:t>
      </w:r>
      <w:r>
        <w:rPr>
          <w:rFonts w:ascii="Arial" w:hAnsi="Arial" w:cs="Arial"/>
        </w:rPr>
        <w:t>lcurso</w:t>
      </w:r>
      <w:proofErr w:type="spellEnd"/>
      <w:r>
        <w:rPr>
          <w:rFonts w:ascii="Arial" w:hAnsi="Arial" w:cs="Arial"/>
        </w:rPr>
        <w:t xml:space="preserve"> regular diurno</w:t>
      </w:r>
      <w:r w:rsidRPr="0017210A">
        <w:rPr>
          <w:rFonts w:ascii="Arial" w:hAnsi="Arial" w:cs="Arial"/>
        </w:rPr>
        <w:t>.   En ella se concreta la atención comunitaria como eje central de la carrera.  La misma tiene un enfoque clínico - epidemiológico, social, comunitario, promocional, preventivo, curativo y</w:t>
      </w:r>
      <w:r>
        <w:rPr>
          <w:rFonts w:ascii="Arial" w:hAnsi="Arial" w:cs="Arial"/>
        </w:rPr>
        <w:t xml:space="preserve"> de rehabilitación</w:t>
      </w:r>
      <w:r w:rsidRPr="0017210A">
        <w:rPr>
          <w:rFonts w:ascii="Arial" w:hAnsi="Arial" w:cs="Arial"/>
        </w:rPr>
        <w:t xml:space="preserve"> </w:t>
      </w:r>
      <w:proofErr w:type="gramStart"/>
      <w:r w:rsidRPr="0017210A">
        <w:rPr>
          <w:rFonts w:ascii="Arial" w:hAnsi="Arial" w:cs="Arial"/>
        </w:rPr>
        <w:t>a</w:t>
      </w:r>
      <w:r>
        <w:rPr>
          <w:rFonts w:ascii="Arial" w:hAnsi="Arial" w:cs="Arial"/>
        </w:rPr>
        <w:t>l</w:t>
      </w:r>
      <w:r w:rsidRPr="0017210A">
        <w:rPr>
          <w:rFonts w:ascii="Arial" w:hAnsi="Arial" w:cs="Arial"/>
        </w:rPr>
        <w:t xml:space="preserve">  ind</w:t>
      </w:r>
      <w:r>
        <w:rPr>
          <w:rFonts w:ascii="Arial" w:hAnsi="Arial" w:cs="Arial"/>
        </w:rPr>
        <w:t>ividuo</w:t>
      </w:r>
      <w:proofErr w:type="gramEnd"/>
      <w:r>
        <w:rPr>
          <w:rFonts w:ascii="Arial" w:hAnsi="Arial" w:cs="Arial"/>
        </w:rPr>
        <w:t>, familia</w:t>
      </w:r>
      <w:r w:rsidRPr="0017210A">
        <w:rPr>
          <w:rFonts w:ascii="Arial" w:hAnsi="Arial" w:cs="Arial"/>
        </w:rPr>
        <w:t xml:space="preserve">  y comunidad.  </w:t>
      </w:r>
    </w:p>
    <w:p w:rsidR="00154F34" w:rsidRDefault="00154F34" w:rsidP="007A347F">
      <w:pPr>
        <w:spacing w:after="0" w:line="240" w:lineRule="auto"/>
        <w:jc w:val="both"/>
        <w:rPr>
          <w:rFonts w:ascii="Arial" w:hAnsi="Arial" w:cs="Arial"/>
          <w:sz w:val="24"/>
          <w:szCs w:val="24"/>
        </w:rPr>
      </w:pPr>
    </w:p>
    <w:p w:rsidR="0021116F" w:rsidRPr="00137867" w:rsidRDefault="0021116F" w:rsidP="007A347F">
      <w:pPr>
        <w:spacing w:after="0" w:line="240" w:lineRule="auto"/>
        <w:jc w:val="both"/>
        <w:rPr>
          <w:rFonts w:ascii="Arial" w:hAnsi="Arial" w:cs="Arial"/>
          <w:sz w:val="24"/>
          <w:szCs w:val="24"/>
        </w:rPr>
      </w:pPr>
    </w:p>
    <w:p w:rsidR="00D844E9" w:rsidRPr="00137867" w:rsidRDefault="00D844E9" w:rsidP="007A347F">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7A347F">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imprescindibles para el mejor desempeño de tu labor </w:t>
      </w:r>
      <w:r w:rsidR="00137867" w:rsidRPr="00137867">
        <w:rPr>
          <w:rFonts w:ascii="Arial" w:hAnsi="Arial" w:cs="Arial"/>
          <w:sz w:val="24"/>
          <w:szCs w:val="24"/>
        </w:rPr>
        <w:t>como profesional de la salud.</w:t>
      </w:r>
    </w:p>
    <w:p w:rsidR="007A347F" w:rsidRDefault="007A347F" w:rsidP="007A347F">
      <w:pPr>
        <w:overflowPunct w:val="0"/>
        <w:autoSpaceDE w:val="0"/>
        <w:autoSpaceDN w:val="0"/>
        <w:adjustRightInd w:val="0"/>
        <w:spacing w:after="0"/>
        <w:jc w:val="both"/>
        <w:textAlignment w:val="baseline"/>
        <w:rPr>
          <w:rFonts w:ascii="Arial" w:hAnsi="Arial" w:cs="Arial"/>
          <w:sz w:val="24"/>
          <w:szCs w:val="24"/>
          <w:lang w:val="es-ES_tradnl"/>
        </w:rPr>
      </w:pPr>
    </w:p>
    <w:p w:rsidR="00137867" w:rsidRDefault="00137867" w:rsidP="007A347F">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 xml:space="preserve">Este tipo de enseñanza exige de usted la utilización </w:t>
      </w:r>
      <w:proofErr w:type="gramStart"/>
      <w:r w:rsidRPr="00137867">
        <w:rPr>
          <w:rFonts w:ascii="Arial" w:hAnsi="Arial" w:cs="Arial"/>
          <w:sz w:val="24"/>
          <w:szCs w:val="24"/>
          <w:lang w:val="es-MX"/>
        </w:rPr>
        <w:t>de  estrategias</w:t>
      </w:r>
      <w:proofErr w:type="gramEnd"/>
      <w:r w:rsidRPr="00137867">
        <w:rPr>
          <w:rFonts w:ascii="Arial" w:hAnsi="Arial" w:cs="Arial"/>
          <w:sz w:val="24"/>
          <w:szCs w:val="24"/>
          <w:lang w:val="es-MX"/>
        </w:rPr>
        <w:t xml:space="preserve"> de aprendizaje que faciliten el estudio y hagan más eficiente el proceso de interiorización de la información que debe asimilar. Por ello, le proponemos una estrategia de estudio que se describe a continuación:</w:t>
      </w:r>
    </w:p>
    <w:p w:rsidR="007A347F" w:rsidRPr="00137867" w:rsidRDefault="007A347F" w:rsidP="007A347F">
      <w:pPr>
        <w:overflowPunct w:val="0"/>
        <w:autoSpaceDE w:val="0"/>
        <w:autoSpaceDN w:val="0"/>
        <w:adjustRightInd w:val="0"/>
        <w:spacing w:after="0"/>
        <w:jc w:val="both"/>
        <w:textAlignment w:val="baseline"/>
        <w:rPr>
          <w:rFonts w:ascii="Arial" w:hAnsi="Arial" w:cs="Arial"/>
          <w:sz w:val="24"/>
          <w:szCs w:val="24"/>
          <w:lang w:val="es-MX"/>
        </w:rPr>
      </w:pPr>
    </w:p>
    <w:p w:rsidR="00137867" w:rsidRPr="00137867" w:rsidRDefault="00137867" w:rsidP="007A347F">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7A347F">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 xml:space="preserve">Busque los textos que debe estudiar y localice en ellos la información que debe aprender. </w:t>
      </w:r>
    </w:p>
    <w:p w:rsidR="00137867" w:rsidRPr="00137867" w:rsidRDefault="00137867" w:rsidP="007A347F">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lang w:val="es-MX"/>
        </w:rPr>
      </w:pPr>
      <w:r w:rsidRPr="00137867">
        <w:rPr>
          <w:rFonts w:ascii="Arial" w:hAnsi="Arial" w:cs="Arial"/>
          <w:sz w:val="24"/>
          <w:szCs w:val="24"/>
          <w:lang w:val="es-MX"/>
        </w:rPr>
        <w:t>Haga una lectura rápida de todo el material que se le indica en la guía, para tener una visión general de la temática que se trata.</w:t>
      </w:r>
    </w:p>
    <w:p w:rsidR="00137867" w:rsidRPr="00137867" w:rsidRDefault="00137867" w:rsidP="007A347F">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7A347F">
      <w:pPr>
        <w:overflowPunct w:val="0"/>
        <w:autoSpaceDE w:val="0"/>
        <w:autoSpaceDN w:val="0"/>
        <w:adjustRightInd w:val="0"/>
        <w:spacing w:after="0"/>
        <w:ind w:left="708"/>
        <w:jc w:val="both"/>
        <w:textAlignment w:val="baseline"/>
        <w:rPr>
          <w:rFonts w:ascii="Arial" w:hAnsi="Arial" w:cs="Arial"/>
          <w:sz w:val="24"/>
          <w:szCs w:val="24"/>
          <w:lang w:val="es-MX"/>
        </w:rPr>
      </w:pPr>
      <w:r w:rsidRPr="00137867">
        <w:rPr>
          <w:rFonts w:ascii="Arial" w:hAnsi="Arial" w:cs="Arial"/>
          <w:sz w:val="24"/>
          <w:szCs w:val="24"/>
          <w:lang w:val="es-MX"/>
        </w:rPr>
        <w:t xml:space="preserve">              </w:t>
      </w:r>
    </w:p>
    <w:p w:rsidR="00137867" w:rsidRPr="00137867" w:rsidRDefault="00137867" w:rsidP="007A347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Vuelva a leer</w:t>
      </w:r>
      <w:r w:rsidRPr="00137867">
        <w:rPr>
          <w:rFonts w:ascii="Arial" w:hAnsi="Arial" w:cs="Arial"/>
          <w:sz w:val="24"/>
          <w:szCs w:val="24"/>
          <w:lang w:val="es-MX"/>
        </w:rPr>
        <w:t xml:space="preserve"> los </w:t>
      </w:r>
      <w:r w:rsidRPr="00137867">
        <w:rPr>
          <w:rFonts w:ascii="Arial" w:hAnsi="Arial" w:cs="Arial"/>
          <w:b/>
          <w:sz w:val="24"/>
          <w:szCs w:val="24"/>
          <w:lang w:val="es-MX"/>
        </w:rPr>
        <w:t xml:space="preserve">objetivos </w:t>
      </w:r>
      <w:r w:rsidRPr="00137867">
        <w:rPr>
          <w:rFonts w:ascii="Arial" w:hAnsi="Arial" w:cs="Arial"/>
          <w:sz w:val="24"/>
          <w:szCs w:val="24"/>
          <w:lang w:val="es-MX"/>
        </w:rPr>
        <w:t xml:space="preserve">y </w:t>
      </w:r>
      <w:r w:rsidRPr="00137867">
        <w:rPr>
          <w:rFonts w:ascii="Arial" w:hAnsi="Arial" w:cs="Arial"/>
          <w:b/>
          <w:sz w:val="24"/>
          <w:szCs w:val="24"/>
          <w:lang w:val="es-MX"/>
        </w:rPr>
        <w:t>analice</w:t>
      </w:r>
      <w:r w:rsidRPr="00137867">
        <w:rPr>
          <w:rFonts w:ascii="Arial" w:hAnsi="Arial" w:cs="Arial"/>
          <w:sz w:val="24"/>
          <w:szCs w:val="24"/>
          <w:lang w:val="es-MX"/>
        </w:rPr>
        <w:t xml:space="preserve"> si ha comprendido lo que se pretende que usted sea capaz saber hacer.</w:t>
      </w:r>
    </w:p>
    <w:p w:rsidR="00137867" w:rsidRPr="00137867" w:rsidRDefault="00137867" w:rsidP="007A347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Realice</w:t>
      </w:r>
      <w:r w:rsidRPr="00137867">
        <w:rPr>
          <w:rFonts w:ascii="Arial" w:hAnsi="Arial" w:cs="Arial"/>
          <w:sz w:val="24"/>
          <w:szCs w:val="24"/>
          <w:lang w:val="es-MX"/>
        </w:rPr>
        <w:t xml:space="preserve"> las actividades de </w:t>
      </w:r>
      <w:r w:rsidRPr="00137867">
        <w:rPr>
          <w:rFonts w:ascii="Arial" w:hAnsi="Arial" w:cs="Arial"/>
          <w:b/>
          <w:sz w:val="24"/>
          <w:szCs w:val="24"/>
          <w:lang w:val="es-MX"/>
        </w:rPr>
        <w:t>autocontrol</w:t>
      </w:r>
      <w:r w:rsidRPr="00137867">
        <w:rPr>
          <w:rFonts w:ascii="Arial" w:hAnsi="Arial" w:cs="Arial"/>
          <w:sz w:val="24"/>
          <w:szCs w:val="24"/>
          <w:lang w:val="es-MX"/>
        </w:rPr>
        <w:t>.</w:t>
      </w:r>
    </w:p>
    <w:p w:rsidR="00137867" w:rsidRPr="00137867" w:rsidRDefault="00137867" w:rsidP="007A347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b/>
          <w:sz w:val="24"/>
          <w:szCs w:val="24"/>
          <w:lang w:val="es-MX"/>
        </w:rPr>
        <w:t>Aclare sus dudas</w:t>
      </w:r>
      <w:r w:rsidRPr="00137867">
        <w:rPr>
          <w:rFonts w:ascii="Arial" w:hAnsi="Arial" w:cs="Arial"/>
          <w:sz w:val="24"/>
          <w:szCs w:val="24"/>
          <w:lang w:val="es-MX"/>
        </w:rPr>
        <w:t xml:space="preserve"> con el profesor en el próximo encuentro.</w:t>
      </w:r>
    </w:p>
    <w:p w:rsidR="00137867" w:rsidRPr="00137867" w:rsidRDefault="00137867" w:rsidP="007A347F">
      <w:pPr>
        <w:overflowPunct w:val="0"/>
        <w:autoSpaceDE w:val="0"/>
        <w:autoSpaceDN w:val="0"/>
        <w:adjustRightInd w:val="0"/>
        <w:spacing w:after="0"/>
        <w:jc w:val="both"/>
        <w:textAlignment w:val="baseline"/>
        <w:rPr>
          <w:rFonts w:ascii="Arial" w:hAnsi="Arial" w:cs="Arial"/>
          <w:b/>
          <w:sz w:val="24"/>
          <w:szCs w:val="24"/>
          <w:lang w:val="es-MX"/>
        </w:rPr>
      </w:pPr>
    </w:p>
    <w:p w:rsidR="0021116F" w:rsidRDefault="0021116F" w:rsidP="007A347F">
      <w:pPr>
        <w:pStyle w:val="texto"/>
        <w:spacing w:before="0" w:beforeAutospacing="0" w:after="0" w:afterAutospacing="0"/>
        <w:jc w:val="both"/>
        <w:rPr>
          <w:rFonts w:ascii="Arial" w:hAnsi="Arial" w:cs="Arial"/>
          <w:b/>
          <w:sz w:val="24"/>
          <w:szCs w:val="24"/>
        </w:rPr>
      </w:pPr>
    </w:p>
    <w:p w:rsidR="0021116F" w:rsidRDefault="0021116F" w:rsidP="007A347F">
      <w:pPr>
        <w:pStyle w:val="texto"/>
        <w:spacing w:before="0" w:beforeAutospacing="0" w:after="0" w:afterAutospacing="0"/>
        <w:jc w:val="both"/>
        <w:rPr>
          <w:rFonts w:ascii="Arial" w:hAnsi="Arial" w:cs="Arial"/>
          <w:b/>
          <w:sz w:val="24"/>
          <w:szCs w:val="24"/>
        </w:rPr>
      </w:pPr>
    </w:p>
    <w:p w:rsidR="0021116F" w:rsidRDefault="0021116F" w:rsidP="007A347F">
      <w:pPr>
        <w:pStyle w:val="texto"/>
        <w:spacing w:before="0" w:beforeAutospacing="0" w:after="0" w:afterAutospacing="0"/>
        <w:jc w:val="both"/>
        <w:rPr>
          <w:rFonts w:ascii="Arial" w:hAnsi="Arial" w:cs="Arial"/>
          <w:b/>
          <w:sz w:val="24"/>
          <w:szCs w:val="24"/>
        </w:rPr>
      </w:pPr>
    </w:p>
    <w:p w:rsidR="0021116F" w:rsidRDefault="0021116F" w:rsidP="007A347F">
      <w:pPr>
        <w:pStyle w:val="texto"/>
        <w:spacing w:before="0" w:beforeAutospacing="0" w:after="0" w:afterAutospacing="0"/>
        <w:jc w:val="both"/>
        <w:rPr>
          <w:rFonts w:ascii="Arial" w:hAnsi="Arial" w:cs="Arial"/>
          <w:b/>
          <w:sz w:val="24"/>
          <w:szCs w:val="24"/>
        </w:rPr>
      </w:pPr>
    </w:p>
    <w:p w:rsidR="0021116F" w:rsidRDefault="0021116F" w:rsidP="007A347F">
      <w:pPr>
        <w:pStyle w:val="texto"/>
        <w:spacing w:before="0" w:beforeAutospacing="0" w:after="0" w:afterAutospacing="0"/>
        <w:jc w:val="both"/>
        <w:rPr>
          <w:rFonts w:ascii="Arial" w:hAnsi="Arial" w:cs="Arial"/>
          <w:b/>
          <w:sz w:val="24"/>
          <w:szCs w:val="24"/>
        </w:rPr>
      </w:pPr>
    </w:p>
    <w:p w:rsidR="0021116F" w:rsidRDefault="0021116F" w:rsidP="007A347F">
      <w:pPr>
        <w:pStyle w:val="texto"/>
        <w:spacing w:before="0" w:beforeAutospacing="0" w:after="0" w:afterAutospacing="0"/>
        <w:jc w:val="both"/>
        <w:rPr>
          <w:rFonts w:ascii="Arial" w:hAnsi="Arial" w:cs="Arial"/>
          <w:b/>
          <w:sz w:val="24"/>
          <w:szCs w:val="24"/>
        </w:rPr>
      </w:pPr>
    </w:p>
    <w:p w:rsidR="0021116F" w:rsidRDefault="0021116F" w:rsidP="007A347F">
      <w:pPr>
        <w:pStyle w:val="texto"/>
        <w:spacing w:before="0" w:beforeAutospacing="0" w:after="0" w:afterAutospacing="0"/>
        <w:jc w:val="both"/>
        <w:rPr>
          <w:rFonts w:ascii="Arial" w:hAnsi="Arial" w:cs="Arial"/>
          <w:b/>
          <w:sz w:val="24"/>
          <w:szCs w:val="24"/>
        </w:rPr>
      </w:pPr>
    </w:p>
    <w:p w:rsidR="00471E1C" w:rsidRPr="00471E1C" w:rsidRDefault="00471E1C" w:rsidP="007A347F">
      <w:pPr>
        <w:pStyle w:val="texto"/>
        <w:spacing w:before="0" w:beforeAutospacing="0" w:after="0" w:afterAutospacing="0"/>
        <w:jc w:val="both"/>
        <w:rPr>
          <w:rFonts w:ascii="Arial" w:hAnsi="Arial" w:cs="Arial"/>
          <w:b/>
          <w:sz w:val="24"/>
          <w:szCs w:val="24"/>
        </w:rPr>
      </w:pPr>
    </w:p>
    <w:p w:rsidR="006F6A68" w:rsidRDefault="006F6A68" w:rsidP="007A347F">
      <w:pPr>
        <w:widowControl w:val="0"/>
        <w:autoSpaceDE w:val="0"/>
        <w:autoSpaceDN w:val="0"/>
        <w:adjustRightInd w:val="0"/>
        <w:jc w:val="both"/>
        <w:rPr>
          <w:rFonts w:ascii="Arial" w:hAnsi="Arial" w:cs="Arial"/>
          <w:b/>
        </w:rPr>
      </w:pPr>
      <w:r w:rsidRPr="00D108F9">
        <w:rPr>
          <w:rFonts w:ascii="Arial" w:hAnsi="Arial" w:cs="Arial"/>
          <w:b/>
        </w:rPr>
        <w:t>TEMA 8: PROGRAMA MATERNO INFANTIL. ATENCIÓN</w:t>
      </w:r>
      <w:r>
        <w:rPr>
          <w:rFonts w:ascii="Arial" w:hAnsi="Arial" w:cs="Arial"/>
          <w:b/>
        </w:rPr>
        <w:t xml:space="preserve"> INTEGRAL</w:t>
      </w:r>
      <w:r w:rsidRPr="00D108F9">
        <w:rPr>
          <w:rFonts w:ascii="Arial" w:hAnsi="Arial" w:cs="Arial"/>
          <w:b/>
        </w:rPr>
        <w:t xml:space="preserve"> A LAS </w:t>
      </w:r>
      <w:r>
        <w:rPr>
          <w:rFonts w:ascii="Arial" w:hAnsi="Arial" w:cs="Arial"/>
          <w:b/>
        </w:rPr>
        <w:t>GESTANTE, RECIEN NACIDO Y  PUÉRPERAS</w:t>
      </w:r>
    </w:p>
    <w:p w:rsidR="006F6A68" w:rsidRPr="00D108F9" w:rsidRDefault="006F6A68" w:rsidP="007A347F">
      <w:pPr>
        <w:widowControl w:val="0"/>
        <w:autoSpaceDE w:val="0"/>
        <w:autoSpaceDN w:val="0"/>
        <w:adjustRightInd w:val="0"/>
        <w:jc w:val="both"/>
        <w:rPr>
          <w:rFonts w:ascii="Arial" w:hAnsi="Arial" w:cs="Arial"/>
          <w:b/>
        </w:rPr>
      </w:pPr>
      <w:r>
        <w:rPr>
          <w:rFonts w:ascii="Arial" w:hAnsi="Arial" w:cs="Arial"/>
          <w:b/>
        </w:rPr>
        <w:t>Objetivo</w:t>
      </w:r>
      <w:r w:rsidRPr="00D108F9">
        <w:rPr>
          <w:rFonts w:ascii="Arial" w:hAnsi="Arial" w:cs="Arial"/>
          <w:b/>
        </w:rPr>
        <w:t xml:space="preserve"> del tema.</w:t>
      </w:r>
    </w:p>
    <w:p w:rsidR="006F6A68" w:rsidRPr="00D94DEC" w:rsidRDefault="006F6A68" w:rsidP="007A347F">
      <w:pPr>
        <w:pStyle w:val="Prrafodelista"/>
        <w:widowControl w:val="0"/>
        <w:autoSpaceDE w:val="0"/>
        <w:autoSpaceDN w:val="0"/>
        <w:adjustRightInd w:val="0"/>
        <w:ind w:left="0"/>
        <w:jc w:val="both"/>
        <w:rPr>
          <w:rFonts w:cs="Arial"/>
        </w:rPr>
      </w:pPr>
      <w:r>
        <w:rPr>
          <w:rFonts w:cs="Arial"/>
        </w:rPr>
        <w:t>1-</w:t>
      </w:r>
      <w:r w:rsidRPr="00D94DEC">
        <w:rPr>
          <w:rFonts w:cs="Arial"/>
        </w:rPr>
        <w:t xml:space="preserve">Aplicar los propósitos u objetivos </w:t>
      </w:r>
      <w:proofErr w:type="spellStart"/>
      <w:r w:rsidRPr="00D94DEC">
        <w:rPr>
          <w:rFonts w:cs="Arial"/>
        </w:rPr>
        <w:t>de</w:t>
      </w:r>
      <w:r>
        <w:rPr>
          <w:rFonts w:cs="Arial"/>
        </w:rPr>
        <w:t>lPrograma</w:t>
      </w:r>
      <w:proofErr w:type="spellEnd"/>
      <w:r>
        <w:rPr>
          <w:rFonts w:cs="Arial"/>
        </w:rPr>
        <w:t xml:space="preserve"> Materno Infantil</w:t>
      </w:r>
      <w:r w:rsidRPr="00D94DEC">
        <w:rPr>
          <w:rFonts w:cs="Arial"/>
        </w:rPr>
        <w:t>, haciendo énfasis en su impacto en el estado de salud de la población, su fundamentación predominante en las medidas de promoción y prevención de salud, curación y rehabilitación de la salud, su importancia en los indicadores sanitarios y su trascendencia desde el punto de vista social.</w:t>
      </w:r>
    </w:p>
    <w:p w:rsidR="006F6A68" w:rsidRPr="00D108F9" w:rsidRDefault="006F6A68" w:rsidP="007A347F">
      <w:pPr>
        <w:widowControl w:val="0"/>
        <w:autoSpaceDE w:val="0"/>
        <w:autoSpaceDN w:val="0"/>
        <w:adjustRightInd w:val="0"/>
        <w:jc w:val="both"/>
        <w:rPr>
          <w:rFonts w:ascii="Arial" w:hAnsi="Arial" w:cs="Arial"/>
        </w:rPr>
      </w:pPr>
    </w:p>
    <w:p w:rsidR="006F6A68" w:rsidRPr="00D108F9" w:rsidRDefault="006F6A68" w:rsidP="007A347F">
      <w:pPr>
        <w:widowControl w:val="0"/>
        <w:autoSpaceDE w:val="0"/>
        <w:autoSpaceDN w:val="0"/>
        <w:adjustRightInd w:val="0"/>
        <w:jc w:val="both"/>
        <w:rPr>
          <w:rFonts w:ascii="Arial" w:hAnsi="Arial" w:cs="Arial"/>
          <w:b/>
        </w:rPr>
      </w:pPr>
      <w:r w:rsidRPr="00D108F9">
        <w:rPr>
          <w:rFonts w:ascii="Arial" w:hAnsi="Arial" w:cs="Arial"/>
          <w:b/>
        </w:rPr>
        <w:t>Contenidos del tema.</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Maternidad y paternidad consciente.  Infertilidad masculina y femeninas y sus características generales. Métodos anticonceptivos para lograr una concepción consciente. Programa materno Infantil, objetivos. Atención prenatal. Prevención de las enfermedades de causa genética. Atención a las embarazadas. Controles prenatales, orientaciones sanitarias, periodicidad de las visitas al hogar. </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Bases científicas del programa de Genética. Carácter informacional de las proteínas. (Relacionado con las enfermedades moleculares y los errores  congénitos del metabolismo). </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 Principios generales de la regulación de la expresión de la información genética, papel de los genes y de sus interacciones con el ambiente (pre y posnatal). Enfermedades moleculares. Concepto y tipos. Cáncer. Mecanismo molecular de la transformación cancerosa. Características de las células cancerosas. Ingeniería genética. Aspectos conceptuales. Programa de genética. Las Leyes de Mendel  y su interpretación en el humano. Tipos y características de herencia mendeliana en el humano. El árbol genealógico como instrumento clave en la identificación de las herencias mendelianas en el humano. Enfermedades genética </w:t>
      </w:r>
      <w:proofErr w:type="spellStart"/>
      <w:r w:rsidRPr="00D108F9">
        <w:rPr>
          <w:rFonts w:ascii="Arial" w:hAnsi="Arial" w:cs="Arial"/>
        </w:rPr>
        <w:t>monogénicas</w:t>
      </w:r>
      <w:proofErr w:type="spellEnd"/>
      <w:r w:rsidRPr="00D108F9">
        <w:rPr>
          <w:rFonts w:ascii="Arial" w:hAnsi="Arial" w:cs="Arial"/>
        </w:rPr>
        <w:t>, cromosómicas y multifactoriales.</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 </w:t>
      </w:r>
      <w:proofErr w:type="spellStart"/>
      <w:r w:rsidRPr="00D108F9">
        <w:rPr>
          <w:rFonts w:ascii="Arial" w:hAnsi="Arial" w:cs="Arial"/>
        </w:rPr>
        <w:t>Familiograma</w:t>
      </w:r>
      <w:proofErr w:type="spellEnd"/>
      <w:r w:rsidRPr="00D108F9">
        <w:rPr>
          <w:rFonts w:ascii="Arial" w:hAnsi="Arial" w:cs="Arial"/>
        </w:rPr>
        <w:t xml:space="preserve"> y árbol genealógico. Fertilidad y desarrollo pre embrionario. Diferencias intersexuales en la producción de gametos y aporte al cigoto. Gametos anormales. Desarrollo del cigoto, cigotos anormales Contracepción y fertilidad; soluciones tecnológicas. Valoración ética de la investigación en humanos.</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Desarrollo del embrión y su placenta. Evaluación del desarrollo de </w:t>
      </w:r>
      <w:smartTag w:uri="urn:schemas-microsoft-com:office:smarttags" w:element="PersonName">
        <w:smartTagPr>
          <w:attr w:name="ProductID" w:val="la Placenta.  Desarrollo"/>
        </w:smartTagPr>
        <w:r w:rsidRPr="00D108F9">
          <w:rPr>
            <w:rFonts w:ascii="Arial" w:hAnsi="Arial" w:cs="Arial"/>
          </w:rPr>
          <w:t>la Placenta.  Desarrollo</w:t>
        </w:r>
      </w:smartTag>
      <w:r w:rsidRPr="00D108F9">
        <w:rPr>
          <w:rFonts w:ascii="Arial" w:hAnsi="Arial" w:cs="Arial"/>
        </w:rPr>
        <w:t xml:space="preserve"> anormal de </w:t>
      </w:r>
      <w:smartTag w:uri="urn:schemas-microsoft-com:office:smarttags" w:element="PersonName">
        <w:smartTagPr>
          <w:attr w:name="ProductID" w:val="la Placenta"/>
        </w:smartTagPr>
        <w:r w:rsidRPr="00D108F9">
          <w:rPr>
            <w:rFonts w:ascii="Arial" w:hAnsi="Arial" w:cs="Arial"/>
          </w:rPr>
          <w:t>la Placenta</w:t>
        </w:r>
      </w:smartTag>
      <w:r w:rsidRPr="00D108F9">
        <w:rPr>
          <w:rFonts w:ascii="Arial" w:hAnsi="Arial" w:cs="Arial"/>
        </w:rPr>
        <w:t xml:space="preserve"> (maduración placentaria).Estimación de la  edad embrionaria</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Desarrollo </w:t>
      </w:r>
      <w:proofErr w:type="spellStart"/>
      <w:r w:rsidRPr="00D108F9">
        <w:rPr>
          <w:rFonts w:ascii="Arial" w:hAnsi="Arial" w:cs="Arial"/>
        </w:rPr>
        <w:t>embriofetal</w:t>
      </w:r>
      <w:proofErr w:type="spellEnd"/>
      <w:r w:rsidRPr="00D108F9">
        <w:rPr>
          <w:rFonts w:ascii="Arial" w:hAnsi="Arial" w:cs="Arial"/>
        </w:rPr>
        <w:t xml:space="preserve"> normal y patológico, su evaluación: Maduración fetal. Determinantes fetales, maternos y placentarios. Recién nacidos </w:t>
      </w:r>
      <w:proofErr w:type="spellStart"/>
      <w:r w:rsidRPr="00D108F9">
        <w:rPr>
          <w:rFonts w:ascii="Arial" w:hAnsi="Arial" w:cs="Arial"/>
        </w:rPr>
        <w:t>pretérmino</w:t>
      </w:r>
      <w:proofErr w:type="spellEnd"/>
      <w:r w:rsidRPr="00D108F9">
        <w:rPr>
          <w:rFonts w:ascii="Arial" w:hAnsi="Arial" w:cs="Arial"/>
        </w:rPr>
        <w:t xml:space="preserve"> y con crecimiento intrauterino retardado. Defectos congénitos. Etiologías. Principios básicos en la acción de los teratógenos. Evaluación del desarrollo fetal. Importancia de evaluar el crecimiento. Diagnóstico prenatal de los defectos congénitos. Asesoramiento genético. Procederes de enfermería favorecedores del buen desarrollo prenatal. Asesoramiento a la embarazada en la promoción de  salud Materno  fetal. </w:t>
      </w:r>
      <w:smartTag w:uri="urn:schemas-microsoft-com:office:smarttags" w:element="PersonName">
        <w:smartTagPr>
          <w:attr w:name="ProductID" w:val="La Fenilcetonuria. Defectos"/>
        </w:smartTagPr>
        <w:r w:rsidRPr="00D108F9">
          <w:rPr>
            <w:rFonts w:ascii="Arial" w:hAnsi="Arial" w:cs="Arial"/>
          </w:rPr>
          <w:t>La Fenilcetonuria. Defectos</w:t>
        </w:r>
      </w:smartTag>
      <w:r w:rsidRPr="00D108F9">
        <w:rPr>
          <w:rFonts w:ascii="Arial" w:hAnsi="Arial" w:cs="Arial"/>
        </w:rPr>
        <w:t xml:space="preserve"> enzimáticos. Correlación entre el defecto enzimático y los signos clínicos. Importancia del diagnóstico precoz.  Enfermedad carencial por déficit de ingestión cuantitativa o cualitativa de proteínas. Marasmo y </w:t>
      </w:r>
      <w:proofErr w:type="spellStart"/>
      <w:r w:rsidRPr="00D108F9">
        <w:rPr>
          <w:rFonts w:ascii="Arial" w:hAnsi="Arial" w:cs="Arial"/>
        </w:rPr>
        <w:t>Kwashiorkor</w:t>
      </w:r>
      <w:proofErr w:type="spellEnd"/>
    </w:p>
    <w:p w:rsidR="006F6A68" w:rsidRPr="00D108F9" w:rsidRDefault="006F6A68" w:rsidP="007A347F">
      <w:pPr>
        <w:widowControl w:val="0"/>
        <w:autoSpaceDE w:val="0"/>
        <w:autoSpaceDN w:val="0"/>
        <w:adjustRightInd w:val="0"/>
        <w:jc w:val="both"/>
        <w:rPr>
          <w:rFonts w:ascii="Arial" w:hAnsi="Arial" w:cs="Arial"/>
        </w:rPr>
      </w:pP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Cuidados de Enfermería, examen físico.  Cambios fisiológicos generales y locales antes, </w:t>
      </w:r>
      <w:r w:rsidRPr="00D108F9">
        <w:rPr>
          <w:rFonts w:ascii="Arial" w:hAnsi="Arial" w:cs="Arial"/>
        </w:rPr>
        <w:lastRenderedPageBreak/>
        <w:t>durante y después del parto.</w:t>
      </w:r>
    </w:p>
    <w:p w:rsidR="006F6A68"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Intervención de enfermería, seguimiento en el desarrollo psicomotor (mensuraciones y ponderaciones). Complementarios específicos preparación antes </w:t>
      </w:r>
      <w:proofErr w:type="spellStart"/>
      <w:r w:rsidRPr="00D108F9">
        <w:rPr>
          <w:rFonts w:ascii="Arial" w:hAnsi="Arial" w:cs="Arial"/>
        </w:rPr>
        <w:t>durantes</w:t>
      </w:r>
      <w:proofErr w:type="spellEnd"/>
      <w:r w:rsidRPr="00D108F9">
        <w:rPr>
          <w:rFonts w:ascii="Arial" w:hAnsi="Arial" w:cs="Arial"/>
        </w:rPr>
        <w:t xml:space="preserve"> y después. Consideraciones en el uso de fármacos.  Valoración Nutricional.</w:t>
      </w:r>
    </w:p>
    <w:p w:rsidR="006F6A68" w:rsidRDefault="006F6A68" w:rsidP="007A347F">
      <w:pPr>
        <w:widowControl w:val="0"/>
        <w:autoSpaceDE w:val="0"/>
        <w:autoSpaceDN w:val="0"/>
        <w:adjustRightInd w:val="0"/>
        <w:jc w:val="both"/>
        <w:rPr>
          <w:rFonts w:ascii="Arial" w:hAnsi="Arial" w:cs="Arial"/>
        </w:rPr>
      </w:pPr>
      <w:r w:rsidRPr="00D108F9">
        <w:rPr>
          <w:rFonts w:ascii="Arial" w:hAnsi="Arial" w:cs="Arial"/>
        </w:rPr>
        <w:t>Realización de la fenilcetonuria y su importa</w:t>
      </w:r>
      <w:r>
        <w:rPr>
          <w:rFonts w:ascii="Arial" w:hAnsi="Arial" w:cs="Arial"/>
        </w:rPr>
        <w:t>ncia adjunto a sus precauciones</w:t>
      </w:r>
      <w:r w:rsidRPr="00D108F9">
        <w:rPr>
          <w:rFonts w:ascii="Arial" w:hAnsi="Arial" w:cs="Arial"/>
        </w:rPr>
        <w:t xml:space="preserve"> Recién nacido, cuidados de enfermería</w:t>
      </w:r>
      <w:r>
        <w:rPr>
          <w:rFonts w:ascii="Arial" w:hAnsi="Arial" w:cs="Arial"/>
        </w:rPr>
        <w:t>, examen físico</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Orientaciones</w:t>
      </w:r>
      <w:r w:rsidR="007A347F">
        <w:rPr>
          <w:rFonts w:ascii="Arial" w:hAnsi="Arial" w:cs="Arial"/>
        </w:rPr>
        <w:t xml:space="preserve"> </w:t>
      </w:r>
      <w:r>
        <w:rPr>
          <w:rFonts w:ascii="Arial" w:hAnsi="Arial" w:cs="Arial"/>
        </w:rPr>
        <w:t>g</w:t>
      </w:r>
      <w:r w:rsidRPr="00D108F9">
        <w:rPr>
          <w:rFonts w:ascii="Arial" w:hAnsi="Arial" w:cs="Arial"/>
        </w:rPr>
        <w:t>enerales y específicas de la Fenilcetonuria. Manejo dietético, importancia de la consulta de Puericultura y la lactancia Materna- Características nutricionales de la leche materna. Valor biológico de la misma.</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Consideraciones sobre el uso de fármacos en </w:t>
      </w:r>
      <w:smartTag w:uri="urn:schemas-microsoft-com:office:smarttags" w:element="PersonName">
        <w:smartTagPr>
          <w:attr w:name="ProductID" w:val="la Embarazada"/>
        </w:smartTagPr>
        <w:r w:rsidRPr="00D108F9">
          <w:rPr>
            <w:rFonts w:ascii="Arial" w:hAnsi="Arial" w:cs="Arial"/>
          </w:rPr>
          <w:t>la Embarazada</w:t>
        </w:r>
      </w:smartTag>
      <w:r w:rsidRPr="00D108F9">
        <w:rPr>
          <w:rFonts w:ascii="Arial" w:hAnsi="Arial" w:cs="Arial"/>
        </w:rPr>
        <w:t>, puérpera y  en el Recién Nacido.</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Inmunización .Inmunidad. Relación de la inmunización con el funcionamiento del sistema inmune Relacionará la inmunización con </w:t>
      </w:r>
      <w:smartTag w:uri="urn:schemas-microsoft-com:office:smarttags" w:element="PersonName">
        <w:smartTagPr>
          <w:attr w:name="ProductID" w:val="la Inmunolog￭a"/>
        </w:smartTagPr>
        <w:r w:rsidRPr="00D108F9">
          <w:rPr>
            <w:rFonts w:ascii="Arial" w:hAnsi="Arial" w:cs="Arial"/>
          </w:rPr>
          <w:t>la Inmunología</w:t>
        </w:r>
      </w:smartTag>
      <w:r w:rsidRPr="00D108F9">
        <w:rPr>
          <w:rFonts w:ascii="Arial" w:hAnsi="Arial" w:cs="Arial"/>
        </w:rPr>
        <w:t>, tipos, memoria inmunológica, potencia, eficacia, sustancia inmunológica. Vacuna, tipos, componentes, contraindicaciones, reacciones adversas y sus tipos, factores asociados. Vías de administración. Simultaneidad y espaciamiento entre dosis. Técnicas de conservación, requisitos, niveles. Esquema de vacunación. Vacunación a grupos de riesgo, por campaña y post exposición al tétanos. Impacto.</w:t>
      </w:r>
    </w:p>
    <w:p w:rsidR="007A347F" w:rsidRPr="00471E1C" w:rsidRDefault="007A347F" w:rsidP="007A347F">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7A347F" w:rsidRPr="00137867" w:rsidRDefault="007A347F" w:rsidP="007A347F">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Pr>
          <w:rFonts w:ascii="Arial" w:hAnsi="Arial" w:cs="Arial"/>
          <w:sz w:val="24"/>
          <w:szCs w:val="24"/>
        </w:rPr>
        <w:t xml:space="preserve">realizado la lectura de la bibliografía básica </w:t>
      </w:r>
      <w:proofErr w:type="spellStart"/>
      <w:r>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7A347F" w:rsidRDefault="007A347F" w:rsidP="007A347F">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7A347F" w:rsidRPr="00137867" w:rsidRDefault="007A347F" w:rsidP="004849D7">
      <w:pPr>
        <w:spacing w:after="0" w:line="240" w:lineRule="auto"/>
        <w:ind w:left="720"/>
        <w:jc w:val="both"/>
        <w:rPr>
          <w:rFonts w:ascii="Arial" w:hAnsi="Arial" w:cs="Arial"/>
          <w:sz w:val="24"/>
          <w:szCs w:val="24"/>
        </w:rPr>
      </w:pPr>
      <w:r w:rsidRPr="00137867">
        <w:rPr>
          <w:rFonts w:ascii="Arial" w:hAnsi="Arial" w:cs="Arial"/>
          <w:sz w:val="24"/>
          <w:szCs w:val="24"/>
        </w:rPr>
        <w:t xml:space="preserve"> </w:t>
      </w:r>
    </w:p>
    <w:p w:rsidR="007A347F" w:rsidRPr="00137867" w:rsidRDefault="007A347F" w:rsidP="007A347F">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6F6A68" w:rsidRPr="00D108F9" w:rsidRDefault="006F6A68" w:rsidP="007A347F">
      <w:pPr>
        <w:widowControl w:val="0"/>
        <w:autoSpaceDE w:val="0"/>
        <w:autoSpaceDN w:val="0"/>
        <w:adjustRightInd w:val="0"/>
        <w:jc w:val="both"/>
        <w:rPr>
          <w:rFonts w:ascii="Arial" w:hAnsi="Arial" w:cs="Arial"/>
        </w:rPr>
      </w:pP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b/>
        </w:rPr>
        <w:t xml:space="preserve"> </w:t>
      </w:r>
      <w:r w:rsidRPr="00D108F9">
        <w:rPr>
          <w:rFonts w:ascii="Arial" w:hAnsi="Arial" w:cs="Arial"/>
        </w:rPr>
        <w:t xml:space="preserve">Para el desarrollo de este </w:t>
      </w:r>
      <w:proofErr w:type="gramStart"/>
      <w:r w:rsidRPr="00D108F9">
        <w:rPr>
          <w:rFonts w:ascii="Arial" w:hAnsi="Arial" w:cs="Arial"/>
        </w:rPr>
        <w:t>tema  es</w:t>
      </w:r>
      <w:proofErr w:type="gramEnd"/>
      <w:r w:rsidRPr="00D108F9">
        <w:rPr>
          <w:rFonts w:ascii="Arial" w:hAnsi="Arial" w:cs="Arial"/>
        </w:rPr>
        <w:t xml:space="preserve"> necesario que retome</w:t>
      </w:r>
      <w:r w:rsidR="007A347F">
        <w:rPr>
          <w:rFonts w:ascii="Arial" w:hAnsi="Arial" w:cs="Arial"/>
        </w:rPr>
        <w:t>s</w:t>
      </w:r>
      <w:r w:rsidRPr="00D108F9">
        <w:rPr>
          <w:rFonts w:ascii="Arial" w:hAnsi="Arial" w:cs="Arial"/>
        </w:rPr>
        <w:t xml:space="preserve">  las bases científicas del programa de Genética, de los trastornos que conducen a la infertilidad masculina y femenina, el manejo de estos problemas de salud en la APS y específicamente, la conducta a seguir por el personal de enfermería en los diferentes tipos de consultorios. </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También es importante que al abordar el estudio de los métodos anticonceptivos se establezcan las relaciones básico-clínicas que correspondan, de forma que el estudiante pueda hacer una adecuada fundamentación de los mismos. Esto conlleva, entre otros aspectos, retomar los aspectos </w:t>
      </w:r>
      <w:proofErr w:type="spellStart"/>
      <w:r w:rsidRPr="00D108F9">
        <w:rPr>
          <w:rFonts w:ascii="Arial" w:hAnsi="Arial" w:cs="Arial"/>
        </w:rPr>
        <w:t>morfofisiológicos</w:t>
      </w:r>
      <w:proofErr w:type="spellEnd"/>
      <w:r w:rsidRPr="00D108F9">
        <w:rPr>
          <w:rFonts w:ascii="Arial" w:hAnsi="Arial" w:cs="Arial"/>
        </w:rPr>
        <w:t xml:space="preserve"> del ciclo sexual femenino, cuyas características son la base de algunos métodos anticonceptivos de la mujer.  Recapitulará del Programa materno Infantil y sus  objetivos, tomando en cuenta que se trata de un contenido muy útil con fines educativos. </w:t>
      </w:r>
    </w:p>
    <w:p w:rsidR="006F6A68" w:rsidRDefault="006F6A68" w:rsidP="007A347F">
      <w:pPr>
        <w:widowControl w:val="0"/>
        <w:autoSpaceDE w:val="0"/>
        <w:autoSpaceDN w:val="0"/>
        <w:adjustRightInd w:val="0"/>
        <w:jc w:val="both"/>
        <w:rPr>
          <w:rFonts w:ascii="Arial" w:hAnsi="Arial" w:cs="Arial"/>
        </w:rPr>
      </w:pPr>
      <w:r w:rsidRPr="00D108F9">
        <w:rPr>
          <w:rFonts w:ascii="Arial" w:hAnsi="Arial" w:cs="Arial"/>
        </w:rPr>
        <w:t>Se hará énfasis en la importancia de la atención prenatal, cuidados de enfermería en consulta, en la responsabilidad del personal de enfermería con la calidad del examen físico, de los controles prenatales, precisando las orientaciones a dar en diferentes situaciones que comúnmente se presentan en el consultorio.</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 También se enfatizará en la importancia de la atención de enfermería para la detección oportuna de complicaciones del embarazo para su remisión al personal especializado y en la responsabilidad del personal de enfermería en el control del cumplimiento de periodicidad de las visitas al hogar y de la asistencia a las consultas por parte de las gestantes.</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lastRenderedPageBreak/>
        <w:t xml:space="preserve"> Se hará énfasis en destacar la importancia de la atención a la puérpera y el recién nacido para evitar complicaciones de alto riesgo, precisando los  cuidados de enfermería en diversas situaciones y tomando participación en  la responsabilidad del enfermero profesional que atiende consultorios. </w:t>
      </w:r>
    </w:p>
    <w:p w:rsidR="006F6A68" w:rsidRPr="00D108F9"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Otros aspectos a destacar son el  examen físico del recién nacido y del lactante, las principales orientaciones que le corresponde dar al personal de enfermería, importancia de la consulta de Puericultura. De la lactancia materna el estudiante debe estar en condiciones de fundamentar científicamente su importancia desde el punto de vista nutricional e inmunológico.  </w:t>
      </w:r>
    </w:p>
    <w:p w:rsidR="006F6A68" w:rsidRDefault="006F6A68" w:rsidP="007A347F">
      <w:pPr>
        <w:widowControl w:val="0"/>
        <w:autoSpaceDE w:val="0"/>
        <w:autoSpaceDN w:val="0"/>
        <w:adjustRightInd w:val="0"/>
        <w:jc w:val="both"/>
        <w:rPr>
          <w:rFonts w:ascii="Arial" w:hAnsi="Arial" w:cs="Arial"/>
        </w:rPr>
      </w:pPr>
      <w:r w:rsidRPr="00D108F9">
        <w:rPr>
          <w:rFonts w:ascii="Arial" w:hAnsi="Arial" w:cs="Arial"/>
        </w:rPr>
        <w:t xml:space="preserve">Enfatizará algunas consideraciones y precauciones a tener en cuenta al administrar fármacos en el recién nacido, el lactante y la embarazada.  Así mismo explicará y debatirá el programa de detección precoz del cáncer </w:t>
      </w:r>
      <w:proofErr w:type="spellStart"/>
      <w:r w:rsidRPr="00D108F9">
        <w:rPr>
          <w:rFonts w:ascii="Arial" w:hAnsi="Arial" w:cs="Arial"/>
        </w:rPr>
        <w:t>cérvico</w:t>
      </w:r>
      <w:proofErr w:type="spellEnd"/>
      <w:r w:rsidRPr="00D108F9">
        <w:rPr>
          <w:rFonts w:ascii="Arial" w:hAnsi="Arial" w:cs="Arial"/>
        </w:rPr>
        <w:t xml:space="preserve"> uterino y mamario, elementos fundamentales, universo que comprende, objetivos.</w:t>
      </w:r>
    </w:p>
    <w:p w:rsidR="007A347F" w:rsidRDefault="007A347F" w:rsidP="007A347F">
      <w:pPr>
        <w:widowControl w:val="0"/>
        <w:autoSpaceDE w:val="0"/>
        <w:autoSpaceDN w:val="0"/>
        <w:adjustRightInd w:val="0"/>
        <w:jc w:val="both"/>
        <w:rPr>
          <w:rFonts w:ascii="Arial" w:hAnsi="Arial" w:cs="Arial"/>
        </w:rPr>
      </w:pPr>
      <w:r>
        <w:rPr>
          <w:rFonts w:ascii="Arial" w:hAnsi="Arial" w:cs="Arial"/>
        </w:rPr>
        <w:t>Describir la técnica de</w:t>
      </w:r>
      <w:r w:rsidR="006F6A68" w:rsidRPr="00D108F9">
        <w:rPr>
          <w:rFonts w:ascii="Arial" w:hAnsi="Arial" w:cs="Arial"/>
        </w:rPr>
        <w:t xml:space="preserve"> la realización del Test de </w:t>
      </w:r>
      <w:proofErr w:type="spellStart"/>
      <w:r w:rsidR="006F6A68" w:rsidRPr="00D108F9">
        <w:rPr>
          <w:rFonts w:ascii="Arial" w:hAnsi="Arial" w:cs="Arial"/>
        </w:rPr>
        <w:t>Shiller</w:t>
      </w:r>
      <w:proofErr w:type="spellEnd"/>
      <w:r w:rsidR="006F6A68" w:rsidRPr="00D108F9">
        <w:rPr>
          <w:rFonts w:ascii="Arial" w:hAnsi="Arial" w:cs="Arial"/>
        </w:rPr>
        <w:t xml:space="preserve"> y la prueba citológica, explicar el manejo del instrumental, precisar las orientaciones para su realización y medidas preventivas a tomar para evitar complicaciones durante y después de su realización. </w:t>
      </w:r>
    </w:p>
    <w:p w:rsidR="006F6A68" w:rsidRPr="00D108F9" w:rsidRDefault="007A347F" w:rsidP="007A347F">
      <w:pPr>
        <w:widowControl w:val="0"/>
        <w:autoSpaceDE w:val="0"/>
        <w:autoSpaceDN w:val="0"/>
        <w:adjustRightInd w:val="0"/>
        <w:jc w:val="both"/>
        <w:rPr>
          <w:rFonts w:ascii="Arial" w:hAnsi="Arial" w:cs="Arial"/>
        </w:rPr>
      </w:pPr>
      <w:r>
        <w:rPr>
          <w:rFonts w:ascii="Arial" w:hAnsi="Arial" w:cs="Arial"/>
        </w:rPr>
        <w:t xml:space="preserve">Preparación de la </w:t>
      </w:r>
      <w:r w:rsidR="006F6A68" w:rsidRPr="00D108F9">
        <w:rPr>
          <w:rFonts w:ascii="Arial" w:hAnsi="Arial" w:cs="Arial"/>
        </w:rPr>
        <w:t xml:space="preserve">consulta de las embarazadas sin riesgos y puérperas, </w:t>
      </w:r>
    </w:p>
    <w:p w:rsidR="007A347F" w:rsidRDefault="00724037" w:rsidP="007A347F">
      <w:pPr>
        <w:widowControl w:val="0"/>
        <w:autoSpaceDE w:val="0"/>
        <w:autoSpaceDN w:val="0"/>
        <w:adjustRightInd w:val="0"/>
        <w:jc w:val="both"/>
        <w:rPr>
          <w:rFonts w:ascii="Arial" w:hAnsi="Arial" w:cs="Arial"/>
        </w:rPr>
      </w:pPr>
      <w:r>
        <w:rPr>
          <w:rFonts w:ascii="Arial" w:hAnsi="Arial" w:cs="Arial"/>
        </w:rPr>
        <w:t>Definir</w:t>
      </w:r>
      <w:r w:rsidR="006F6A68" w:rsidRPr="00D108F9">
        <w:rPr>
          <w:rFonts w:ascii="Arial" w:hAnsi="Arial" w:cs="Arial"/>
        </w:rPr>
        <w:t xml:space="preserve"> concepto </w:t>
      </w:r>
      <w:proofErr w:type="gramStart"/>
      <w:r w:rsidR="006F6A68" w:rsidRPr="00D108F9">
        <w:rPr>
          <w:rFonts w:ascii="Arial" w:hAnsi="Arial" w:cs="Arial"/>
        </w:rPr>
        <w:t>de  Inmunización</w:t>
      </w:r>
      <w:proofErr w:type="gramEnd"/>
      <w:r w:rsidR="006F6A68" w:rsidRPr="00D108F9">
        <w:rPr>
          <w:rFonts w:ascii="Arial" w:hAnsi="Arial" w:cs="Arial"/>
        </w:rPr>
        <w:t xml:space="preserve"> (relacionará inmunidad con la Inmunológica con lo aprendido en Morfofisiología Pediatría). Inmunidad, tipos, memoria inmunológica, potencia, eficacia, sustancia inmunológica.</w:t>
      </w:r>
      <w:r w:rsidR="007A347F">
        <w:rPr>
          <w:rFonts w:ascii="Arial" w:hAnsi="Arial" w:cs="Arial"/>
        </w:rPr>
        <w:t xml:space="preserve"> </w:t>
      </w:r>
    </w:p>
    <w:p w:rsidR="00724037" w:rsidRDefault="00724037" w:rsidP="007A347F">
      <w:pPr>
        <w:widowControl w:val="0"/>
        <w:autoSpaceDE w:val="0"/>
        <w:autoSpaceDN w:val="0"/>
        <w:adjustRightInd w:val="0"/>
        <w:jc w:val="both"/>
        <w:rPr>
          <w:rFonts w:ascii="Arial" w:hAnsi="Arial" w:cs="Arial"/>
        </w:rPr>
      </w:pPr>
      <w:r>
        <w:rPr>
          <w:rFonts w:ascii="Arial" w:hAnsi="Arial" w:cs="Arial"/>
        </w:rPr>
        <w:t>Entregar sobre:</w:t>
      </w:r>
    </w:p>
    <w:p w:rsidR="006F6A68" w:rsidRPr="004849D7" w:rsidRDefault="00724037" w:rsidP="004849D7">
      <w:pPr>
        <w:pStyle w:val="Prrafodelista"/>
        <w:widowControl w:val="0"/>
        <w:numPr>
          <w:ilvl w:val="0"/>
          <w:numId w:val="11"/>
        </w:numPr>
        <w:autoSpaceDE w:val="0"/>
        <w:autoSpaceDN w:val="0"/>
        <w:adjustRightInd w:val="0"/>
        <w:jc w:val="both"/>
        <w:rPr>
          <w:rFonts w:cs="Arial"/>
        </w:rPr>
      </w:pPr>
      <w:r w:rsidRPr="004849D7">
        <w:rPr>
          <w:rFonts w:cs="Arial"/>
        </w:rPr>
        <w:t>Vacuna</w:t>
      </w:r>
      <w:r w:rsidR="006F6A68" w:rsidRPr="004849D7">
        <w:rPr>
          <w:rFonts w:cs="Arial"/>
        </w:rPr>
        <w:t xml:space="preserve">, tipos, componentes, contraindicaciones, reacciones adversas y sus tipos, factores asociados. Vías de administración. Simultaneidad y espaciamiento entre dosis. Técnicas de conservación, requisitos, niveles. Esquema de vacunación. Vacunación a grupos de riesgo, por campaña </w:t>
      </w:r>
      <w:bookmarkStart w:id="0" w:name="_GoBack"/>
      <w:bookmarkEnd w:id="0"/>
      <w:r w:rsidR="004849D7" w:rsidRPr="004849D7">
        <w:rPr>
          <w:rFonts w:cs="Arial"/>
        </w:rPr>
        <w:t>y exposición</w:t>
      </w:r>
      <w:r w:rsidR="006F6A68" w:rsidRPr="004849D7">
        <w:rPr>
          <w:rFonts w:cs="Arial"/>
        </w:rPr>
        <w:t xml:space="preserve"> al tétanos u otras enfermedades </w:t>
      </w:r>
    </w:p>
    <w:p w:rsidR="006F6A68" w:rsidRDefault="004849D7" w:rsidP="004849D7">
      <w:pPr>
        <w:pStyle w:val="Prrafodelista"/>
        <w:widowControl w:val="0"/>
        <w:numPr>
          <w:ilvl w:val="0"/>
          <w:numId w:val="11"/>
        </w:numPr>
        <w:autoSpaceDE w:val="0"/>
        <w:autoSpaceDN w:val="0"/>
        <w:adjustRightInd w:val="0"/>
        <w:jc w:val="both"/>
        <w:rPr>
          <w:rFonts w:cs="Arial"/>
        </w:rPr>
      </w:pPr>
      <w:r>
        <w:rPr>
          <w:rFonts w:cs="Arial"/>
        </w:rPr>
        <w:t xml:space="preserve">Realice el </w:t>
      </w:r>
      <w:proofErr w:type="spellStart"/>
      <w:r w:rsidRPr="004849D7">
        <w:rPr>
          <w:rFonts w:cs="Arial"/>
        </w:rPr>
        <w:t>Familiograma</w:t>
      </w:r>
      <w:proofErr w:type="spellEnd"/>
      <w:r w:rsidRPr="004849D7">
        <w:rPr>
          <w:rFonts w:cs="Arial"/>
        </w:rPr>
        <w:t xml:space="preserve"> y árbol genealógico</w:t>
      </w:r>
      <w:r>
        <w:rPr>
          <w:rFonts w:cs="Arial"/>
        </w:rPr>
        <w:t xml:space="preserve"> de una de sus familias </w:t>
      </w:r>
    </w:p>
    <w:p w:rsidR="004849D7" w:rsidRPr="004849D7" w:rsidRDefault="004849D7" w:rsidP="004849D7">
      <w:pPr>
        <w:pStyle w:val="Prrafodelista"/>
        <w:widowControl w:val="0"/>
        <w:autoSpaceDE w:val="0"/>
        <w:autoSpaceDN w:val="0"/>
        <w:adjustRightInd w:val="0"/>
        <w:jc w:val="both"/>
        <w:rPr>
          <w:rFonts w:cs="Arial"/>
        </w:rPr>
      </w:pPr>
    </w:p>
    <w:p w:rsidR="00724037" w:rsidRPr="0026450B" w:rsidRDefault="00724037" w:rsidP="004849D7">
      <w:pPr>
        <w:overflowPunct w:val="0"/>
        <w:autoSpaceDE w:val="0"/>
        <w:autoSpaceDN w:val="0"/>
        <w:adjustRightInd w:val="0"/>
        <w:spacing w:after="0" w:line="240" w:lineRule="auto"/>
        <w:ind w:left="426"/>
        <w:jc w:val="both"/>
        <w:textAlignment w:val="baseline"/>
        <w:rPr>
          <w:rFonts w:ascii="Arial" w:hAnsi="Arial" w:cs="Arial"/>
        </w:rPr>
      </w:pPr>
      <w:r w:rsidRPr="0026450B">
        <w:rPr>
          <w:rFonts w:ascii="Arial" w:hAnsi="Arial" w:cs="Arial"/>
          <w:b/>
          <w:lang w:val="es-MX"/>
        </w:rPr>
        <w:t>La bibliografía:</w:t>
      </w:r>
    </w:p>
    <w:p w:rsidR="00724037" w:rsidRPr="0026450B" w:rsidRDefault="00724037" w:rsidP="00724037">
      <w:pPr>
        <w:pStyle w:val="Prrafodelista"/>
        <w:numPr>
          <w:ilvl w:val="0"/>
          <w:numId w:val="10"/>
        </w:numPr>
        <w:overflowPunct w:val="0"/>
        <w:autoSpaceDE w:val="0"/>
        <w:autoSpaceDN w:val="0"/>
        <w:adjustRightInd w:val="0"/>
        <w:jc w:val="both"/>
        <w:textAlignment w:val="baseline"/>
        <w:rPr>
          <w:rFonts w:cs="Arial"/>
          <w:sz w:val="22"/>
          <w:szCs w:val="22"/>
        </w:rPr>
      </w:pPr>
      <w:proofErr w:type="spellStart"/>
      <w:r w:rsidRPr="0026450B">
        <w:rPr>
          <w:rFonts w:cs="Arial"/>
          <w:b/>
          <w:sz w:val="22"/>
          <w:szCs w:val="22"/>
          <w:lang w:val="es-MX"/>
        </w:rPr>
        <w:t>Basica</w:t>
      </w:r>
      <w:proofErr w:type="spellEnd"/>
      <w:r w:rsidRPr="0026450B">
        <w:rPr>
          <w:rFonts w:cs="Arial"/>
          <w:sz w:val="22"/>
          <w:szCs w:val="22"/>
        </w:rPr>
        <w:t xml:space="preserve">      Enfermería familiar y social. Colectivo de autores.2004.</w:t>
      </w:r>
    </w:p>
    <w:p w:rsidR="00724037" w:rsidRPr="0026450B" w:rsidRDefault="00724037" w:rsidP="00724037">
      <w:pPr>
        <w:pStyle w:val="Prrafodelista"/>
        <w:widowControl w:val="0"/>
        <w:numPr>
          <w:ilvl w:val="0"/>
          <w:numId w:val="10"/>
        </w:numPr>
        <w:autoSpaceDE w:val="0"/>
        <w:autoSpaceDN w:val="0"/>
        <w:adjustRightInd w:val="0"/>
        <w:jc w:val="both"/>
        <w:rPr>
          <w:rFonts w:cs="Arial"/>
          <w:b/>
          <w:sz w:val="22"/>
          <w:szCs w:val="22"/>
        </w:rPr>
      </w:pPr>
      <w:r w:rsidRPr="0026450B">
        <w:rPr>
          <w:rFonts w:cs="Arial"/>
          <w:b/>
          <w:sz w:val="22"/>
          <w:szCs w:val="22"/>
        </w:rPr>
        <w:t>COMPLEMENTARIA.</w:t>
      </w:r>
    </w:p>
    <w:p w:rsidR="00724037" w:rsidRPr="0026450B" w:rsidRDefault="00724037" w:rsidP="00724037">
      <w:pPr>
        <w:widowControl w:val="0"/>
        <w:autoSpaceDE w:val="0"/>
        <w:autoSpaceDN w:val="0"/>
        <w:adjustRightInd w:val="0"/>
        <w:spacing w:line="240" w:lineRule="auto"/>
        <w:jc w:val="both"/>
        <w:rPr>
          <w:rFonts w:ascii="Arial" w:hAnsi="Arial" w:cs="Arial"/>
        </w:rPr>
      </w:pPr>
      <w:r w:rsidRPr="0026450B">
        <w:rPr>
          <w:rFonts w:ascii="Arial" w:hAnsi="Arial" w:cs="Arial"/>
        </w:rPr>
        <w:t xml:space="preserve"> </w:t>
      </w:r>
      <w:r w:rsidRPr="0026450B">
        <w:rPr>
          <w:rFonts w:ascii="Arial" w:hAnsi="Arial" w:cs="Arial"/>
          <w:color w:val="FF0000"/>
        </w:rPr>
        <w:t xml:space="preserve">Álvarez </w:t>
      </w:r>
      <w:proofErr w:type="spellStart"/>
      <w:r w:rsidRPr="0026450B">
        <w:rPr>
          <w:rFonts w:ascii="Arial" w:hAnsi="Arial" w:cs="Arial"/>
          <w:color w:val="FF0000"/>
        </w:rPr>
        <w:t>Sintes</w:t>
      </w:r>
      <w:proofErr w:type="spellEnd"/>
      <w:r w:rsidRPr="0026450B">
        <w:rPr>
          <w:rFonts w:ascii="Arial" w:hAnsi="Arial" w:cs="Arial"/>
          <w:color w:val="FF0000"/>
        </w:rPr>
        <w:t xml:space="preserve">, R. </w:t>
      </w:r>
      <w:r w:rsidRPr="0026450B">
        <w:rPr>
          <w:rFonts w:ascii="Arial" w:hAnsi="Arial" w:cs="Arial"/>
        </w:rPr>
        <w:t>Temas de Medicina General Integral. Tomo I y II. La Habana. Cuba: Editorial de Ciencias Médicas. 200.1</w:t>
      </w:r>
    </w:p>
    <w:p w:rsidR="00724037" w:rsidRPr="0026450B" w:rsidRDefault="00724037" w:rsidP="00724037">
      <w:pPr>
        <w:widowControl w:val="0"/>
        <w:autoSpaceDE w:val="0"/>
        <w:autoSpaceDN w:val="0"/>
        <w:adjustRightInd w:val="0"/>
        <w:spacing w:line="240" w:lineRule="auto"/>
        <w:jc w:val="both"/>
        <w:rPr>
          <w:rFonts w:ascii="Arial" w:hAnsi="Arial" w:cs="Arial"/>
        </w:rPr>
      </w:pPr>
      <w:proofErr w:type="spellStart"/>
      <w:r w:rsidRPr="0026450B">
        <w:rPr>
          <w:rFonts w:ascii="Arial" w:hAnsi="Arial" w:cs="Arial"/>
        </w:rPr>
        <w:t>Apao</w:t>
      </w:r>
      <w:proofErr w:type="spellEnd"/>
      <w:r w:rsidRPr="0026450B">
        <w:rPr>
          <w:rFonts w:ascii="Arial" w:hAnsi="Arial" w:cs="Arial"/>
        </w:rPr>
        <w:t xml:space="preserve"> Díaz </w:t>
      </w:r>
      <w:proofErr w:type="spellStart"/>
      <w:r w:rsidRPr="0026450B">
        <w:rPr>
          <w:rFonts w:ascii="Arial" w:hAnsi="Arial" w:cs="Arial"/>
        </w:rPr>
        <w:t>Jorgelina</w:t>
      </w:r>
      <w:proofErr w:type="spellEnd"/>
      <w:r w:rsidRPr="0026450B">
        <w:rPr>
          <w:rFonts w:ascii="Arial" w:hAnsi="Arial" w:cs="Arial"/>
        </w:rPr>
        <w:t>. Introducción a la Salud Pública. Ciudad de la Habana. Cuba: Ecimed.2004.</w:t>
      </w:r>
    </w:p>
    <w:p w:rsidR="00724037" w:rsidRPr="0026450B" w:rsidRDefault="00724037" w:rsidP="00724037">
      <w:pPr>
        <w:widowControl w:val="0"/>
        <w:autoSpaceDE w:val="0"/>
        <w:autoSpaceDN w:val="0"/>
        <w:adjustRightInd w:val="0"/>
        <w:spacing w:line="240" w:lineRule="auto"/>
        <w:jc w:val="both"/>
        <w:rPr>
          <w:rFonts w:ascii="Arial" w:hAnsi="Arial" w:cs="Arial"/>
        </w:rPr>
      </w:pPr>
      <w:r w:rsidRPr="0026450B">
        <w:rPr>
          <w:rFonts w:ascii="Arial" w:hAnsi="Arial" w:cs="Arial"/>
        </w:rPr>
        <w:t xml:space="preserve">Prieto Ramos Orlando, Vega García Enrique. Temas de Gerontología. Ciudad de La </w:t>
      </w:r>
      <w:proofErr w:type="spellStart"/>
      <w:r w:rsidRPr="0026450B">
        <w:rPr>
          <w:rFonts w:ascii="Arial" w:hAnsi="Arial" w:cs="Arial"/>
        </w:rPr>
        <w:t>Habana.Cuba</w:t>
      </w:r>
      <w:proofErr w:type="spellEnd"/>
      <w:r w:rsidRPr="0026450B">
        <w:rPr>
          <w:rFonts w:ascii="Arial" w:hAnsi="Arial" w:cs="Arial"/>
        </w:rPr>
        <w:t>: Editorial Científico-Técnica. 1996.</w:t>
      </w:r>
    </w:p>
    <w:p w:rsidR="00724037" w:rsidRPr="0026450B" w:rsidRDefault="00724037" w:rsidP="00724037">
      <w:pPr>
        <w:widowControl w:val="0"/>
        <w:autoSpaceDE w:val="0"/>
        <w:autoSpaceDN w:val="0"/>
        <w:adjustRightInd w:val="0"/>
        <w:spacing w:line="240" w:lineRule="auto"/>
        <w:jc w:val="both"/>
        <w:rPr>
          <w:rFonts w:ascii="Arial Narrow" w:hAnsi="Arial Narrow" w:cs="Arial"/>
          <w:lang w:val="es-MX" w:eastAsia="es-ES"/>
        </w:rPr>
      </w:pPr>
      <w:proofErr w:type="spellStart"/>
      <w:r w:rsidRPr="0026450B">
        <w:rPr>
          <w:rFonts w:ascii="Arial" w:hAnsi="Arial" w:cs="Arial"/>
        </w:rPr>
        <w:t>Rocabruno</w:t>
      </w:r>
      <w:proofErr w:type="spellEnd"/>
      <w:r w:rsidRPr="0026450B">
        <w:rPr>
          <w:rFonts w:ascii="Arial" w:hAnsi="Arial" w:cs="Arial"/>
        </w:rPr>
        <w:t xml:space="preserve"> Mederos, JC. Tratado de Gerontología y Geriatría Clínica. Editorial Científico </w:t>
      </w:r>
    </w:p>
    <w:p w:rsidR="00724037" w:rsidRPr="0026450B" w:rsidRDefault="00724037" w:rsidP="00724037">
      <w:pPr>
        <w:tabs>
          <w:tab w:val="left" w:pos="284"/>
          <w:tab w:val="left" w:pos="426"/>
        </w:tabs>
        <w:spacing w:line="240" w:lineRule="auto"/>
        <w:jc w:val="both"/>
        <w:rPr>
          <w:rFonts w:ascii="Arial" w:hAnsi="Arial" w:cs="Arial"/>
          <w:lang w:val="es-MX" w:eastAsia="es-ES"/>
        </w:rPr>
      </w:pPr>
      <w:r w:rsidRPr="0026450B">
        <w:rPr>
          <w:rFonts w:ascii="Arial" w:hAnsi="Arial" w:cs="Arial"/>
          <w:lang w:eastAsia="es-ES"/>
        </w:rPr>
        <w:t>Colectivo de autores. Programa del Médico y Enfermera de la Familia. MINSAP. La Habana; 2010.</w:t>
      </w:r>
    </w:p>
    <w:p w:rsidR="00D844E9" w:rsidRPr="00137867" w:rsidRDefault="00D844E9" w:rsidP="007A347F">
      <w:pPr>
        <w:spacing w:after="0"/>
        <w:jc w:val="both"/>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F823F86"/>
    <w:multiLevelType w:val="hybridMultilevel"/>
    <w:tmpl w:val="486CBFA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3E86BE9"/>
    <w:multiLevelType w:val="hybridMultilevel"/>
    <w:tmpl w:val="19704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377B06"/>
    <w:multiLevelType w:val="hybridMultilevel"/>
    <w:tmpl w:val="1D221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5"/>
  </w:num>
  <w:num w:numId="6">
    <w:abstractNumId w:val="3"/>
  </w:num>
  <w:num w:numId="7">
    <w:abstractNumId w:val="6"/>
  </w:num>
  <w:num w:numId="8">
    <w:abstractNumId w:val="0"/>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D1324"/>
    <w:rsid w:val="003F22B7"/>
    <w:rsid w:val="00471E1C"/>
    <w:rsid w:val="004849D7"/>
    <w:rsid w:val="006E3992"/>
    <w:rsid w:val="006F6A68"/>
    <w:rsid w:val="00724037"/>
    <w:rsid w:val="007A347F"/>
    <w:rsid w:val="00844676"/>
    <w:rsid w:val="009E7F2C"/>
    <w:rsid w:val="00B32E9F"/>
    <w:rsid w:val="00D844E9"/>
    <w:rsid w:val="00E1089F"/>
    <w:rsid w:val="00F8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4F3972"/>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1670</Words>
  <Characters>9191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12</cp:revision>
  <dcterms:created xsi:type="dcterms:W3CDTF">2020-03-23T15:42:00Z</dcterms:created>
  <dcterms:modified xsi:type="dcterms:W3CDTF">2020-04-08T15:17:00Z</dcterms:modified>
</cp:coreProperties>
</file>