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31D" w:rsidRDefault="000341C8" w:rsidP="000341C8">
      <w:pPr>
        <w:jc w:val="center"/>
        <w:rPr>
          <w:rFonts w:ascii="Arial" w:hAnsi="Arial" w:cs="Arial"/>
          <w:u w:val="single"/>
        </w:rPr>
      </w:pPr>
      <w:r w:rsidRPr="000341C8">
        <w:rPr>
          <w:rFonts w:ascii="Arial" w:hAnsi="Arial" w:cs="Arial"/>
          <w:u w:val="single"/>
        </w:rPr>
        <w:t>Plan de preparación no presencial Anatomía Patológica</w:t>
      </w:r>
      <w:r>
        <w:rPr>
          <w:rFonts w:ascii="Arial" w:hAnsi="Arial" w:cs="Arial"/>
          <w:u w:val="single"/>
        </w:rPr>
        <w:t>.</w:t>
      </w:r>
    </w:p>
    <w:p w:rsidR="000341C8" w:rsidRDefault="000341C8" w:rsidP="000341C8">
      <w:pPr>
        <w:jc w:val="center"/>
        <w:rPr>
          <w:rFonts w:ascii="Arial" w:hAnsi="Arial" w:cs="Arial"/>
          <w:u w:val="single"/>
        </w:rPr>
      </w:pPr>
    </w:p>
    <w:p w:rsidR="000341C8" w:rsidRDefault="000341C8" w:rsidP="000341C8">
      <w:pPr>
        <w:rPr>
          <w:rFonts w:ascii="Arial" w:hAnsi="Arial" w:cs="Arial"/>
        </w:rPr>
      </w:pPr>
      <w:r>
        <w:rPr>
          <w:rFonts w:ascii="Arial" w:hAnsi="Arial" w:cs="Arial"/>
          <w:u w:val="single"/>
        </w:rPr>
        <w:t>Semana 7:</w:t>
      </w:r>
      <w:r>
        <w:rPr>
          <w:rFonts w:ascii="Arial" w:hAnsi="Arial" w:cs="Arial"/>
        </w:rPr>
        <w:t xml:space="preserve">  Desde 23 al 28 de Marzo.</w:t>
      </w:r>
    </w:p>
    <w:p w:rsidR="000341C8" w:rsidRDefault="000341C8" w:rsidP="000341C8">
      <w:pPr>
        <w:rPr>
          <w:rFonts w:ascii="Arial" w:hAnsi="Arial" w:cs="Arial"/>
        </w:rPr>
      </w:pPr>
      <w:r>
        <w:rPr>
          <w:rFonts w:ascii="Arial" w:hAnsi="Arial" w:cs="Arial"/>
        </w:rPr>
        <w:t>Plan temático:</w:t>
      </w:r>
    </w:p>
    <w:p w:rsidR="000341C8" w:rsidRDefault="000341C8" w:rsidP="000341C8">
      <w:pPr>
        <w:rPr>
          <w:rFonts w:ascii="Arial" w:hAnsi="Arial" w:cs="Arial"/>
        </w:rPr>
      </w:pPr>
    </w:p>
    <w:tbl>
      <w:tblPr>
        <w:tblW w:w="103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10335"/>
      </w:tblGrid>
      <w:tr w:rsidR="000341C8" w:rsidRPr="000341C8" w:rsidTr="00DD3C7D">
        <w:trPr>
          <w:jc w:val="center"/>
        </w:trPr>
        <w:tc>
          <w:tcPr>
            <w:tcW w:w="5944" w:type="dxa"/>
            <w:tcBorders>
              <w:top w:val="single" w:sz="6" w:space="0" w:color="auto"/>
              <w:left w:val="single" w:sz="6" w:space="0" w:color="auto"/>
              <w:bottom w:val="single" w:sz="6" w:space="0" w:color="auto"/>
              <w:right w:val="single" w:sz="6" w:space="0" w:color="auto"/>
            </w:tcBorders>
          </w:tcPr>
          <w:p w:rsidR="000341C8" w:rsidRPr="000341C8" w:rsidRDefault="000341C8" w:rsidP="000341C8">
            <w:pPr>
              <w:spacing w:after="0" w:line="240" w:lineRule="auto"/>
              <w:rPr>
                <w:rFonts w:ascii="Calibri" w:eastAsia="Calibri" w:hAnsi="Calibri" w:cs="Times New Roman"/>
                <w:color w:val="000000"/>
                <w:u w:val="single"/>
                <w:lang w:val="es-ES"/>
              </w:rPr>
            </w:pPr>
            <w:r w:rsidRPr="000341C8">
              <w:rPr>
                <w:rFonts w:ascii="Calibri" w:eastAsia="Calibri" w:hAnsi="Calibri" w:cs="Times New Roman"/>
                <w:color w:val="000000"/>
                <w:u w:val="single"/>
                <w:lang w:val="es-ES"/>
              </w:rPr>
              <w:t>TEMA II B: TRASTORNOS INMUNITARIOS</w:t>
            </w:r>
          </w:p>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Trastornos inmunológicos: Definiciones. Clasificaciones. Inmunización sensibilización. Reacciones de Hipersensibilidad.</w:t>
            </w:r>
          </w:p>
        </w:tc>
      </w:tr>
      <w:tr w:rsidR="000341C8" w:rsidRPr="000341C8" w:rsidTr="00DD3C7D">
        <w:trPr>
          <w:jc w:val="center"/>
        </w:trPr>
        <w:tc>
          <w:tcPr>
            <w:tcW w:w="5944" w:type="dxa"/>
            <w:tcBorders>
              <w:top w:val="single" w:sz="6" w:space="0" w:color="auto"/>
              <w:left w:val="single" w:sz="6" w:space="0" w:color="auto"/>
              <w:bottom w:val="single" w:sz="6" w:space="0" w:color="auto"/>
              <w:right w:val="single" w:sz="6" w:space="0" w:color="auto"/>
            </w:tcBorders>
          </w:tcPr>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 xml:space="preserve">Tolerancia inmunológica. Enfermedades autoinmunes. </w:t>
            </w:r>
          </w:p>
        </w:tc>
      </w:tr>
      <w:tr w:rsidR="000341C8" w:rsidRPr="000341C8" w:rsidTr="00DD3C7D">
        <w:trPr>
          <w:jc w:val="center"/>
        </w:trPr>
        <w:tc>
          <w:tcPr>
            <w:tcW w:w="5944" w:type="dxa"/>
            <w:tcBorders>
              <w:top w:val="single" w:sz="6" w:space="0" w:color="auto"/>
              <w:left w:val="single" w:sz="6" w:space="0" w:color="auto"/>
              <w:bottom w:val="single" w:sz="6" w:space="0" w:color="auto"/>
              <w:right w:val="single" w:sz="6" w:space="0" w:color="auto"/>
            </w:tcBorders>
          </w:tcPr>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 xml:space="preserve"> Inmunodeficiencias. Histocompatibilidad. Trasplante de tejidos. Reacciones de rechazo</w:t>
            </w:r>
          </w:p>
        </w:tc>
      </w:tr>
      <w:tr w:rsidR="000341C8" w:rsidRPr="000341C8" w:rsidTr="00DD3C7D">
        <w:trPr>
          <w:jc w:val="center"/>
        </w:trPr>
        <w:tc>
          <w:tcPr>
            <w:tcW w:w="5944" w:type="dxa"/>
            <w:tcBorders>
              <w:top w:val="single" w:sz="6" w:space="0" w:color="auto"/>
              <w:left w:val="single" w:sz="6" w:space="0" w:color="auto"/>
              <w:bottom w:val="single" w:sz="6" w:space="0" w:color="auto"/>
              <w:right w:val="single" w:sz="6" w:space="0" w:color="auto"/>
            </w:tcBorders>
          </w:tcPr>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Ilustración de hipersensibilidad tipo I:</w:t>
            </w:r>
          </w:p>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Asma bronquial (Pulmón)</w:t>
            </w:r>
          </w:p>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Ilustración de enfermedades autoinmunes :</w:t>
            </w:r>
          </w:p>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Tiroiditis Autoinmune o de Hashimoto (Tiroides)</w:t>
            </w:r>
          </w:p>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Lupus eritematoso sistémico (Riñón)</w:t>
            </w:r>
          </w:p>
        </w:tc>
      </w:tr>
      <w:tr w:rsidR="000341C8" w:rsidRPr="000341C8" w:rsidTr="00DD3C7D">
        <w:trPr>
          <w:jc w:val="center"/>
        </w:trPr>
        <w:tc>
          <w:tcPr>
            <w:tcW w:w="5944" w:type="dxa"/>
            <w:tcBorders>
              <w:top w:val="single" w:sz="6" w:space="0" w:color="auto"/>
              <w:left w:val="single" w:sz="6" w:space="0" w:color="auto"/>
              <w:bottom w:val="single" w:sz="6" w:space="0" w:color="auto"/>
              <w:right w:val="single" w:sz="6" w:space="0" w:color="auto"/>
            </w:tcBorders>
          </w:tcPr>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Trastornos inmunológicos: Definiciones. Clasificaciones. Inmunización sensibilización. Reacciones de Hipersensibilidad.</w:t>
            </w:r>
          </w:p>
        </w:tc>
      </w:tr>
      <w:tr w:rsidR="000341C8" w:rsidRPr="000341C8" w:rsidTr="00DD3C7D">
        <w:trPr>
          <w:jc w:val="center"/>
        </w:trPr>
        <w:tc>
          <w:tcPr>
            <w:tcW w:w="5944" w:type="dxa"/>
            <w:tcBorders>
              <w:top w:val="single" w:sz="6" w:space="0" w:color="auto"/>
              <w:left w:val="single" w:sz="6" w:space="0" w:color="auto"/>
              <w:bottom w:val="single" w:sz="6" w:space="0" w:color="auto"/>
              <w:right w:val="single" w:sz="6" w:space="0" w:color="auto"/>
            </w:tcBorders>
          </w:tcPr>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Rechazo de trasplante agudo y crónico (Riñón)</w:t>
            </w:r>
          </w:p>
        </w:tc>
      </w:tr>
      <w:tr w:rsidR="000341C8" w:rsidRPr="000341C8" w:rsidTr="00DD3C7D">
        <w:trPr>
          <w:jc w:val="center"/>
        </w:trPr>
        <w:tc>
          <w:tcPr>
            <w:tcW w:w="5944" w:type="dxa"/>
            <w:tcBorders>
              <w:top w:val="single" w:sz="6" w:space="0" w:color="auto"/>
              <w:left w:val="single" w:sz="6" w:space="0" w:color="auto"/>
              <w:bottom w:val="single" w:sz="6" w:space="0" w:color="auto"/>
              <w:right w:val="single" w:sz="6" w:space="0" w:color="auto"/>
            </w:tcBorders>
          </w:tcPr>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Tolerancia inmunológica. Enfermedades autoinmunes.</w:t>
            </w:r>
          </w:p>
          <w:p w:rsidR="000341C8" w:rsidRPr="000341C8" w:rsidRDefault="000341C8" w:rsidP="000341C8">
            <w:pPr>
              <w:spacing w:after="0" w:line="240" w:lineRule="auto"/>
              <w:rPr>
                <w:rFonts w:ascii="Calibri" w:eastAsia="Calibri" w:hAnsi="Calibri" w:cs="Times New Roman"/>
                <w:color w:val="000000"/>
                <w:lang w:val="es-ES"/>
              </w:rPr>
            </w:pPr>
            <w:r w:rsidRPr="000341C8">
              <w:rPr>
                <w:rFonts w:ascii="Calibri" w:eastAsia="Calibri" w:hAnsi="Calibri" w:cs="Times New Roman"/>
                <w:color w:val="000000"/>
                <w:lang w:val="es-ES"/>
              </w:rPr>
              <w:t>Inmunodeficiencias. Histocompatibilidad. Trasplante de tejidos. Reacciones de rechazo</w:t>
            </w:r>
          </w:p>
        </w:tc>
      </w:tr>
    </w:tbl>
    <w:p w:rsidR="000341C8" w:rsidRDefault="000341C8" w:rsidP="000341C8">
      <w:pPr>
        <w:rPr>
          <w:rFonts w:ascii="Arial" w:hAnsi="Arial" w:cs="Arial"/>
        </w:rPr>
      </w:pPr>
    </w:p>
    <w:p w:rsidR="000341C8" w:rsidRPr="00E1020D" w:rsidRDefault="000341C8" w:rsidP="000341C8">
      <w:pPr>
        <w:rPr>
          <w:rFonts w:ascii="Arial" w:hAnsi="Arial" w:cs="Arial"/>
          <w:u w:val="single"/>
        </w:rPr>
      </w:pPr>
      <w:r w:rsidRPr="00E1020D">
        <w:rPr>
          <w:rFonts w:ascii="Arial" w:hAnsi="Arial" w:cs="Arial"/>
          <w:u w:val="single"/>
        </w:rPr>
        <w:t>Contenidos:</w:t>
      </w:r>
    </w:p>
    <w:p w:rsidR="00E1020D" w:rsidRPr="00E1020D" w:rsidRDefault="00E1020D" w:rsidP="00E1020D">
      <w:pPr>
        <w:spacing w:after="0" w:line="240" w:lineRule="auto"/>
        <w:jc w:val="both"/>
        <w:rPr>
          <w:rFonts w:ascii="Arial" w:eastAsia="Calibri" w:hAnsi="Arial" w:cs="Arial"/>
        </w:rPr>
      </w:pPr>
      <w:r w:rsidRPr="00E1020D">
        <w:rPr>
          <w:rFonts w:ascii="Arial" w:eastAsia="Calibri" w:hAnsi="Arial" w:cs="Arial"/>
        </w:rPr>
        <w:t>Trastorno o enfermedad inmunológica. Definición. Clasificación.</w:t>
      </w:r>
    </w:p>
    <w:p w:rsidR="00E1020D" w:rsidRPr="00E1020D" w:rsidRDefault="00E1020D" w:rsidP="00E1020D">
      <w:pPr>
        <w:spacing w:after="0" w:line="240" w:lineRule="auto"/>
        <w:jc w:val="both"/>
        <w:rPr>
          <w:rFonts w:ascii="Arial" w:eastAsia="Calibri" w:hAnsi="Arial" w:cs="Arial"/>
        </w:rPr>
      </w:pPr>
      <w:r w:rsidRPr="00E1020D">
        <w:rPr>
          <w:rFonts w:ascii="Arial" w:eastAsia="Calibri" w:hAnsi="Arial" w:cs="Arial"/>
        </w:rPr>
        <w:t>Hipersensibilidad. Definición. Clasificación. Fenómeno de sensibilidad y de inmunización. Hipersensibilidad tipo I. Patogenia de la reacción. Cambios morfológicos. Trastornos funcionales. Evolución de la reacción de hipersensibilidad. Ej.: Asma bronquial. Hipersensibilidad tipo II. Patogenia de la reacción. Cambios morfológicos celulares. Trastornos funcionales. Evolución de la reacción de hipersensibilidad tipo II. Ej.: Anemia hemolítica autoinmune. Hipersensibilidad tipo III. Patogenia de este proceso. Cambios morfológicos en células y tejidos. Reacción de Arthus. Mecanismo de la reacción de Arthus. Otros trastornos de este tipo. Enfermedad del suero. Trastornos funcionales de la reacción de hipersensibilidad tipo III. Evolución de estos procesos. Hipersensibilidad tipo IV. Patogenia de este proceso. Cambios morfológicos en células y tejidos. Reacción tuberculínica. Trastornos por hipersensibilidad tardía. Alteraciones funcionales. Evolución de la hipersensibilidad tardía.</w:t>
      </w:r>
    </w:p>
    <w:p w:rsidR="00E1020D" w:rsidRPr="00E1020D" w:rsidRDefault="00E1020D" w:rsidP="00E1020D">
      <w:pPr>
        <w:spacing w:after="0" w:line="240" w:lineRule="auto"/>
        <w:jc w:val="both"/>
        <w:rPr>
          <w:rFonts w:ascii="Arial" w:eastAsia="Calibri" w:hAnsi="Arial" w:cs="Arial"/>
        </w:rPr>
      </w:pPr>
      <w:r w:rsidRPr="00E1020D">
        <w:rPr>
          <w:rFonts w:ascii="Arial" w:eastAsia="Calibri" w:hAnsi="Arial" w:cs="Arial"/>
        </w:rPr>
        <w:t>La tolerancia inmunológica en relación con el trasplante de tejidos. Tipos de trasplantes. Sistemas de histocompatibilidad mayor y menor. La reacción de rechazo. Definición. Clasificación  de la reacción de rechazo según el tiempo de evolución. Evidencia inmunológica de rechazo. Patogenia. Estado de tolerancia al injerto. Parálisis inmunológica. Aspecto morfológico de la reacción de rechazo en sus diferentes etapas. Trastornos funcionales que se originan. Evolución de la reacción de rechazo y del injerto en general. Ej.:Injerto de riñón.</w:t>
      </w:r>
    </w:p>
    <w:p w:rsidR="00E1020D" w:rsidRPr="00E1020D" w:rsidRDefault="00E1020D" w:rsidP="00E1020D">
      <w:pPr>
        <w:spacing w:after="0" w:line="240" w:lineRule="auto"/>
        <w:jc w:val="both"/>
        <w:rPr>
          <w:rFonts w:ascii="Arial" w:eastAsia="Calibri" w:hAnsi="Arial" w:cs="Arial"/>
        </w:rPr>
      </w:pPr>
      <w:r w:rsidRPr="00E1020D">
        <w:rPr>
          <w:rFonts w:ascii="Arial" w:eastAsia="Calibri" w:hAnsi="Arial" w:cs="Arial"/>
        </w:rPr>
        <w:t xml:space="preserve">Enfermedad autoinmune. Definición. Clasificación de este proceso. Trastornos órgano-específicos. Trastornos sistémicos. Patogenia de la reacción autoinmune. Cambios morfológicos celulares e hísticos en estos procesos. Trastornos funcionales que origina en </w:t>
      </w:r>
      <w:r w:rsidRPr="00E1020D">
        <w:rPr>
          <w:rFonts w:ascii="Arial" w:eastAsia="Calibri" w:hAnsi="Arial" w:cs="Arial"/>
        </w:rPr>
        <w:lastRenderedPageBreak/>
        <w:t>diversos órganos o tejidos. Ej.: Lupus eritematoso sistémico, tiroiditis autoinmune. Evolución de las enfermedades autoinmunes.</w:t>
      </w:r>
    </w:p>
    <w:p w:rsidR="00E1020D" w:rsidRPr="00E1020D" w:rsidRDefault="00E1020D" w:rsidP="00E1020D">
      <w:pPr>
        <w:spacing w:after="0" w:line="240" w:lineRule="auto"/>
        <w:jc w:val="both"/>
        <w:rPr>
          <w:rFonts w:ascii="Arial" w:eastAsia="Calibri" w:hAnsi="Arial" w:cs="Arial"/>
        </w:rPr>
      </w:pPr>
      <w:r w:rsidRPr="00E1020D">
        <w:rPr>
          <w:rFonts w:ascii="Arial" w:eastAsia="Calibri" w:hAnsi="Arial" w:cs="Arial"/>
        </w:rPr>
        <w:t>Inmunodeficiencias. Definición. Clasificación de las inmunodeficiencias según su origen. Inmunodeficiencias congénitas. Formas más importantes de las inmunodeficiencias congénitas. Trastornos funcionales y evolución de las inmunodeficiencias congénitas. Tipos de inmunodeficiencia adquirida. Patogenia de las inmunodeficiencias iatrogénicas. Aspecto morfológico y trastornos funcionales. Evolución de las inmunodeficiencias iatrógenas. El SIDA. Patogenia. Aspecto morfológico y trastornos funcionales. Evolución del SIDA.</w:t>
      </w:r>
    </w:p>
    <w:p w:rsidR="00E1020D" w:rsidRDefault="00E1020D" w:rsidP="000341C8">
      <w:pPr>
        <w:rPr>
          <w:rFonts w:ascii="Arial" w:hAnsi="Arial" w:cs="Arial"/>
        </w:rPr>
      </w:pPr>
    </w:p>
    <w:p w:rsidR="00E1020D" w:rsidRPr="00E1020D" w:rsidRDefault="00E1020D" w:rsidP="00E1020D">
      <w:pPr>
        <w:spacing w:after="0" w:line="240" w:lineRule="auto"/>
        <w:ind w:left="360"/>
        <w:jc w:val="both"/>
        <w:rPr>
          <w:rFonts w:ascii="Arial" w:hAnsi="Arial" w:cs="Arial"/>
          <w:u w:val="single"/>
        </w:rPr>
      </w:pPr>
      <w:r w:rsidRPr="00E1020D">
        <w:rPr>
          <w:rFonts w:ascii="Arial" w:hAnsi="Arial" w:cs="Arial"/>
          <w:u w:val="single"/>
        </w:rPr>
        <w:t>Objetivo general.</w:t>
      </w:r>
    </w:p>
    <w:p w:rsidR="00E1020D" w:rsidRDefault="00E1020D" w:rsidP="00E1020D">
      <w:pPr>
        <w:spacing w:after="0" w:line="240" w:lineRule="auto"/>
        <w:ind w:left="360"/>
        <w:jc w:val="both"/>
        <w:rPr>
          <w:rFonts w:ascii="Arial" w:eastAsia="Times New Roman" w:hAnsi="Arial" w:cs="Arial"/>
          <w:sz w:val="24"/>
          <w:szCs w:val="24"/>
          <w:lang w:eastAsia="es-ES_tradnl"/>
        </w:rPr>
      </w:pPr>
    </w:p>
    <w:p w:rsidR="00E1020D" w:rsidRPr="00E1020D" w:rsidRDefault="00E1020D" w:rsidP="00E1020D">
      <w:pPr>
        <w:spacing w:after="0" w:line="240" w:lineRule="auto"/>
        <w:ind w:left="360"/>
        <w:jc w:val="both"/>
        <w:rPr>
          <w:rFonts w:ascii="Arial" w:eastAsia="Times New Roman" w:hAnsi="Arial" w:cs="Arial"/>
          <w:sz w:val="24"/>
          <w:szCs w:val="24"/>
          <w:lang w:eastAsia="es-ES_tradnl"/>
        </w:rPr>
      </w:pPr>
      <w:r w:rsidRPr="00E1020D">
        <w:rPr>
          <w:rFonts w:ascii="Arial" w:eastAsia="Times New Roman" w:hAnsi="Arial" w:cs="Arial"/>
          <w:sz w:val="24"/>
          <w:szCs w:val="24"/>
          <w:lang w:eastAsia="es-ES_tradnl"/>
        </w:rPr>
        <w:t xml:space="preserve">Interpretar y describir las alteraciones morfológicas y mecanismos patogénicos de los trastornos inmunológicos y sus posibilidades evolutivas. </w:t>
      </w:r>
    </w:p>
    <w:p w:rsidR="000341C8" w:rsidRDefault="000341C8" w:rsidP="000341C8">
      <w:pPr>
        <w:rPr>
          <w:rFonts w:ascii="Arial" w:hAnsi="Arial" w:cs="Arial"/>
        </w:rPr>
      </w:pPr>
    </w:p>
    <w:p w:rsidR="00E1020D" w:rsidRDefault="00E1020D" w:rsidP="000341C8">
      <w:pPr>
        <w:rPr>
          <w:rFonts w:ascii="Arial" w:hAnsi="Arial" w:cs="Arial"/>
        </w:rPr>
      </w:pPr>
      <w:r>
        <w:rPr>
          <w:rFonts w:ascii="Arial" w:hAnsi="Arial" w:cs="Arial"/>
        </w:rPr>
        <w:t>Modalidad:</w:t>
      </w:r>
    </w:p>
    <w:p w:rsidR="00E1020D" w:rsidRDefault="00E1020D" w:rsidP="000341C8">
      <w:pPr>
        <w:rPr>
          <w:rFonts w:ascii="Arial" w:hAnsi="Arial" w:cs="Arial"/>
        </w:rPr>
      </w:pPr>
      <w:r>
        <w:rPr>
          <w:rFonts w:ascii="Arial" w:hAnsi="Arial" w:cs="Arial"/>
        </w:rPr>
        <w:t>Autopreparación acorde a los contenidos y objetivo general del subtema.</w:t>
      </w:r>
    </w:p>
    <w:p w:rsidR="00E1020D" w:rsidRDefault="00E1020D" w:rsidP="000341C8">
      <w:pPr>
        <w:rPr>
          <w:rFonts w:ascii="Arial" w:hAnsi="Arial" w:cs="Arial"/>
        </w:rPr>
      </w:pPr>
      <w:r>
        <w:rPr>
          <w:rFonts w:ascii="Arial" w:hAnsi="Arial" w:cs="Arial"/>
        </w:rPr>
        <w:t>Bibliografia.</w:t>
      </w:r>
    </w:p>
    <w:p w:rsidR="008A56C3" w:rsidRDefault="008A56C3" w:rsidP="000341C8">
      <w:pPr>
        <w:rPr>
          <w:rFonts w:ascii="Arial" w:hAnsi="Arial" w:cs="Arial"/>
        </w:rPr>
      </w:pPr>
      <w:r>
        <w:rPr>
          <w:rFonts w:ascii="Arial" w:hAnsi="Arial" w:cs="Arial"/>
        </w:rPr>
        <w:t>Texto básico:</w:t>
      </w:r>
    </w:p>
    <w:p w:rsidR="008A56C3" w:rsidRDefault="008A56C3" w:rsidP="000341C8">
      <w:pPr>
        <w:rPr>
          <w:rFonts w:ascii="Arial" w:hAnsi="Arial" w:cs="Arial"/>
        </w:rPr>
      </w:pPr>
      <w:r>
        <w:rPr>
          <w:rFonts w:ascii="Arial" w:hAnsi="Arial" w:cs="Arial"/>
        </w:rPr>
        <w:t xml:space="preserve"> Patología General. Nancy Ríos Hidalgo. Ed. Ciencias Medicas. La Habana 2014. Capítulo 5. Pag. 91-127.</w:t>
      </w:r>
    </w:p>
    <w:p w:rsidR="008A56C3" w:rsidRDefault="008A56C3" w:rsidP="000341C8">
      <w:pPr>
        <w:rPr>
          <w:rFonts w:ascii="Arial" w:hAnsi="Arial" w:cs="Arial"/>
        </w:rPr>
      </w:pPr>
      <w:r>
        <w:rPr>
          <w:rFonts w:ascii="Arial" w:hAnsi="Arial" w:cs="Arial"/>
        </w:rPr>
        <w:t xml:space="preserve">Complementario: </w:t>
      </w:r>
    </w:p>
    <w:p w:rsidR="008A56C3" w:rsidRDefault="008A56C3" w:rsidP="000341C8">
      <w:pPr>
        <w:rPr>
          <w:rFonts w:ascii="Arial" w:hAnsi="Arial" w:cs="Arial"/>
        </w:rPr>
      </w:pPr>
      <w:r>
        <w:rPr>
          <w:rFonts w:ascii="Arial" w:hAnsi="Arial" w:cs="Arial"/>
        </w:rPr>
        <w:t>Conferencias adjuntas del colectivo de profesores de la asignatura de la Facultad.</w:t>
      </w:r>
    </w:p>
    <w:p w:rsidR="008A56C3" w:rsidRDefault="008A56C3" w:rsidP="000341C8">
      <w:pPr>
        <w:rPr>
          <w:rFonts w:ascii="Arial" w:hAnsi="Arial" w:cs="Arial"/>
        </w:rPr>
      </w:pPr>
      <w:r>
        <w:rPr>
          <w:rFonts w:ascii="Arial" w:hAnsi="Arial" w:cs="Arial"/>
        </w:rPr>
        <w:t>Multimedia docente de Anatomía Patológica ELAM.</w:t>
      </w:r>
    </w:p>
    <w:p w:rsidR="00E1020D" w:rsidRDefault="00E1020D" w:rsidP="000341C8">
      <w:pPr>
        <w:rPr>
          <w:rFonts w:ascii="Arial" w:hAnsi="Arial" w:cs="Arial"/>
        </w:rPr>
      </w:pPr>
    </w:p>
    <w:p w:rsidR="008A56C3" w:rsidRDefault="008A56C3" w:rsidP="000341C8">
      <w:pPr>
        <w:rPr>
          <w:rFonts w:ascii="Arial" w:hAnsi="Arial" w:cs="Arial"/>
        </w:rPr>
      </w:pPr>
      <w:r>
        <w:rPr>
          <w:rFonts w:ascii="Arial" w:hAnsi="Arial" w:cs="Arial"/>
        </w:rPr>
        <w:t>Indicaciones</w:t>
      </w:r>
      <w:r w:rsidR="0005179C">
        <w:rPr>
          <w:rFonts w:ascii="Arial" w:hAnsi="Arial" w:cs="Arial"/>
        </w:rPr>
        <w:t xml:space="preserve"> para la semana.</w:t>
      </w:r>
    </w:p>
    <w:p w:rsidR="008A56C3" w:rsidRDefault="008A56C3" w:rsidP="0005179C">
      <w:pPr>
        <w:pStyle w:val="Prrafodelista"/>
        <w:numPr>
          <w:ilvl w:val="0"/>
          <w:numId w:val="2"/>
        </w:numPr>
        <w:rPr>
          <w:rFonts w:ascii="Arial" w:hAnsi="Arial" w:cs="Arial"/>
        </w:rPr>
      </w:pPr>
      <w:r w:rsidRPr="0005179C">
        <w:rPr>
          <w:rFonts w:ascii="Arial" w:hAnsi="Arial" w:cs="Arial"/>
        </w:rPr>
        <w:t>Desarrollar el estudio independiente de los contenidos del subtema Trastornos de la inmunidad</w:t>
      </w:r>
      <w:r w:rsidR="0005179C" w:rsidRPr="0005179C">
        <w:rPr>
          <w:rFonts w:ascii="Arial" w:hAnsi="Arial" w:cs="Arial"/>
        </w:rPr>
        <w:t>.</w:t>
      </w:r>
    </w:p>
    <w:p w:rsidR="0005179C" w:rsidRDefault="0005179C" w:rsidP="0005179C">
      <w:pPr>
        <w:pStyle w:val="Prrafodelista"/>
        <w:numPr>
          <w:ilvl w:val="0"/>
          <w:numId w:val="2"/>
        </w:numPr>
        <w:rPr>
          <w:rFonts w:ascii="Arial" w:hAnsi="Arial" w:cs="Arial"/>
        </w:rPr>
      </w:pPr>
      <w:r>
        <w:rPr>
          <w:rFonts w:ascii="Arial" w:hAnsi="Arial" w:cs="Arial"/>
        </w:rPr>
        <w:t>Responder las tareas de autoevaluación presentes en el texto básico en la página 129 – 131.</w:t>
      </w:r>
    </w:p>
    <w:p w:rsidR="0005179C" w:rsidRDefault="0005179C" w:rsidP="0005179C">
      <w:pPr>
        <w:pStyle w:val="Prrafodelista"/>
        <w:numPr>
          <w:ilvl w:val="0"/>
          <w:numId w:val="2"/>
        </w:numPr>
        <w:rPr>
          <w:rFonts w:ascii="Arial" w:hAnsi="Arial" w:cs="Arial"/>
        </w:rPr>
      </w:pPr>
      <w:r>
        <w:rPr>
          <w:rFonts w:ascii="Arial" w:hAnsi="Arial" w:cs="Arial"/>
        </w:rPr>
        <w:t xml:space="preserve">Evacuación de dudas el Viernes 27 de Marzo en los Policlínicos: José Martí, Finlay, 30 de Noviembre y en la Facultad -1 de medicina.    </w:t>
      </w:r>
      <w:r w:rsidRPr="0005179C">
        <w:rPr>
          <w:rFonts w:ascii="Arial" w:hAnsi="Arial" w:cs="Arial"/>
          <w:u w:val="single"/>
        </w:rPr>
        <w:t>1.00 Pm.</w:t>
      </w:r>
    </w:p>
    <w:p w:rsidR="0005179C" w:rsidRPr="0005179C" w:rsidRDefault="0005179C" w:rsidP="0005179C">
      <w:pPr>
        <w:pStyle w:val="Prrafodelista"/>
        <w:rPr>
          <w:rFonts w:ascii="Arial" w:hAnsi="Arial" w:cs="Arial"/>
        </w:rPr>
      </w:pPr>
      <w:bookmarkStart w:id="0" w:name="_GoBack"/>
      <w:bookmarkEnd w:id="0"/>
    </w:p>
    <w:sectPr w:rsidR="0005179C" w:rsidRPr="0005179C" w:rsidSect="009151B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A21C9"/>
    <w:multiLevelType w:val="multilevel"/>
    <w:tmpl w:val="B070323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77D33509"/>
    <w:multiLevelType w:val="hybridMultilevel"/>
    <w:tmpl w:val="89DA0B3E"/>
    <w:lvl w:ilvl="0" w:tplc="ED5A18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C1E68"/>
    <w:rsid w:val="000341C8"/>
    <w:rsid w:val="0005179C"/>
    <w:rsid w:val="0026231D"/>
    <w:rsid w:val="002C1E68"/>
    <w:rsid w:val="00662976"/>
    <w:rsid w:val="008A56C3"/>
    <w:rsid w:val="009151B3"/>
    <w:rsid w:val="00E102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179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UVS</cp:lastModifiedBy>
  <cp:revision>2</cp:revision>
  <dcterms:created xsi:type="dcterms:W3CDTF">2020-04-09T13:39:00Z</dcterms:created>
  <dcterms:modified xsi:type="dcterms:W3CDTF">2020-04-09T13:39:00Z</dcterms:modified>
</cp:coreProperties>
</file>