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D4" w:rsidRPr="00DB61D4" w:rsidRDefault="00DB61D4" w:rsidP="00DB61D4">
      <w:pPr>
        <w:autoSpaceDE w:val="0"/>
        <w:autoSpaceDN w:val="0"/>
        <w:spacing w:before="120"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DB61D4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Unidad 2: Transfusión en pediatría.</w:t>
      </w:r>
    </w:p>
    <w:p w:rsidR="00DB61D4" w:rsidRPr="00DB61D4" w:rsidRDefault="00DB61D4" w:rsidP="00DB61D4">
      <w:pPr>
        <w:autoSpaceDE w:val="0"/>
        <w:autoSpaceDN w:val="0"/>
        <w:spacing w:before="120"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bookmarkStart w:id="0" w:name="_GoBack"/>
      <w:r w:rsidRPr="00DB61D4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Objetivo: </w:t>
      </w:r>
    </w:p>
    <w:bookmarkEnd w:id="0"/>
    <w:p w:rsidR="00DB61D4" w:rsidRPr="00DB61D4" w:rsidRDefault="00DB61D4" w:rsidP="00DB61D4">
      <w:pPr>
        <w:pStyle w:val="Prrafodelista"/>
        <w:numPr>
          <w:ilvl w:val="0"/>
          <w:numId w:val="1"/>
        </w:numPr>
        <w:autoSpaceDE w:val="0"/>
        <w:autoSpaceDN w:val="0"/>
        <w:spacing w:before="120"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DB61D4">
        <w:rPr>
          <w:rFonts w:ascii="Arial" w:eastAsia="Times New Roman" w:hAnsi="Arial" w:cs="Arial"/>
          <w:sz w:val="24"/>
          <w:szCs w:val="24"/>
          <w:lang w:val="es-ES_tradnl" w:eastAsia="es-ES"/>
        </w:rPr>
        <w:t>Identificar las particularidades fisiológicas de neonatos y niños, así como los procederes para la transfusión en pacientes pediátricos.</w:t>
      </w:r>
    </w:p>
    <w:p w:rsidR="00DB61D4" w:rsidRPr="00DB61D4" w:rsidRDefault="00DB61D4" w:rsidP="00DB61D4">
      <w:pPr>
        <w:pStyle w:val="Prrafodelista"/>
        <w:autoSpaceDE w:val="0"/>
        <w:autoSpaceDN w:val="0"/>
        <w:spacing w:before="120" w:after="12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DB61D4" w:rsidRPr="00DB61D4" w:rsidRDefault="00DB61D4" w:rsidP="00DB61D4">
      <w:pPr>
        <w:tabs>
          <w:tab w:val="left" w:pos="2325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DB61D4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Orientaciones:</w:t>
      </w:r>
    </w:p>
    <w:p w:rsidR="00DB61D4" w:rsidRPr="00DB61D4" w:rsidRDefault="00DB61D4" w:rsidP="00DB61D4">
      <w:pPr>
        <w:pStyle w:val="Prrafodelista"/>
        <w:numPr>
          <w:ilvl w:val="0"/>
          <w:numId w:val="1"/>
        </w:numPr>
        <w:tabs>
          <w:tab w:val="left" w:pos="2325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DB61D4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Describir las características fisiología neonatal en cuanto a relación del volumen sanguíneo </w:t>
      </w:r>
    </w:p>
    <w:p w:rsidR="00DB61D4" w:rsidRPr="00DB61D4" w:rsidRDefault="00DB61D4" w:rsidP="00DB61D4">
      <w:pPr>
        <w:tabs>
          <w:tab w:val="left" w:pos="2325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DB61D4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con la superficie corporal y madurez de los sistemas que regulan la temperatura, el metabolismo, la inmunidad y como estos determinan las características que deben tener los componentes a transfundir en cuanto a PH, temperatura, niveles de 2,3 DPG, tiempo de conservación de la sangre y pruebas de compatibilidad. </w:t>
      </w:r>
    </w:p>
    <w:p w:rsidR="00DB61D4" w:rsidRPr="00DB61D4" w:rsidRDefault="00DB61D4" w:rsidP="00DB61D4">
      <w:pPr>
        <w:pStyle w:val="Prrafodelista"/>
        <w:numPr>
          <w:ilvl w:val="0"/>
          <w:numId w:val="1"/>
        </w:numPr>
        <w:tabs>
          <w:tab w:val="left" w:pos="2325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DB61D4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Establecer las indicaciones de los componentes de la sangre en los recién nacidos, </w:t>
      </w:r>
    </w:p>
    <w:p w:rsidR="00DB61D4" w:rsidRPr="00DB61D4" w:rsidRDefault="00DB61D4" w:rsidP="00DB61D4">
      <w:pPr>
        <w:tabs>
          <w:tab w:val="left" w:pos="2325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proofErr w:type="gramStart"/>
      <w:r w:rsidRPr="00DB61D4">
        <w:rPr>
          <w:rFonts w:ascii="Arial" w:eastAsia="Times New Roman" w:hAnsi="Arial" w:cs="Arial"/>
          <w:sz w:val="24"/>
          <w:szCs w:val="24"/>
          <w:lang w:val="es-ES_tradnl" w:eastAsia="es-ES"/>
        </w:rPr>
        <w:t>lactantes</w:t>
      </w:r>
      <w:proofErr w:type="gramEnd"/>
      <w:r w:rsidRPr="00DB61D4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y el niño mayor explicando en que situaciones se requiere de la utilización de componentes especiales como los irradiados y los libres de CMV.</w:t>
      </w:r>
    </w:p>
    <w:p w:rsidR="00DB61D4" w:rsidRPr="00DB61D4" w:rsidRDefault="00DB61D4" w:rsidP="00DB61D4">
      <w:pPr>
        <w:pStyle w:val="Prrafodelista"/>
        <w:numPr>
          <w:ilvl w:val="0"/>
          <w:numId w:val="1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B61D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Remitir al alumno a los conocimientos adquiridos en </w:t>
      </w:r>
      <w:proofErr w:type="spellStart"/>
      <w:r w:rsidRPr="00DB61D4">
        <w:rPr>
          <w:rFonts w:ascii="Arial" w:eastAsia="Times New Roman" w:hAnsi="Arial" w:cs="Arial"/>
          <w:sz w:val="24"/>
          <w:szCs w:val="24"/>
          <w:lang w:val="es-ES" w:eastAsia="es-ES"/>
        </w:rPr>
        <w:t>Inmunohematología</w:t>
      </w:r>
      <w:proofErr w:type="spellEnd"/>
      <w:r w:rsidRPr="00DB61D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cuanto a </w:t>
      </w:r>
    </w:p>
    <w:p w:rsidR="00DB61D4" w:rsidRPr="00DB61D4" w:rsidRDefault="00DB61D4" w:rsidP="00DB61D4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gramStart"/>
      <w:r w:rsidRPr="00DB61D4">
        <w:rPr>
          <w:rFonts w:ascii="Arial" w:eastAsia="Times New Roman" w:hAnsi="Arial" w:cs="Arial"/>
          <w:sz w:val="24"/>
          <w:szCs w:val="24"/>
          <w:lang w:val="es-ES" w:eastAsia="es-ES"/>
        </w:rPr>
        <w:t>fisiopatología</w:t>
      </w:r>
      <w:proofErr w:type="gramEnd"/>
      <w:r w:rsidRPr="00DB61D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diagnóstico y selección de la sangre en </w:t>
      </w:r>
      <w:smartTag w:uri="urn:schemas-microsoft-com:office:smarttags" w:element="PersonName">
        <w:smartTagPr>
          <w:attr w:name="ProductID" w:val="la EHPN"/>
        </w:smartTagPr>
        <w:r w:rsidRPr="00DB61D4">
          <w:rPr>
            <w:rFonts w:ascii="Arial" w:eastAsia="Times New Roman" w:hAnsi="Arial" w:cs="Arial"/>
            <w:sz w:val="24"/>
            <w:szCs w:val="24"/>
            <w:lang w:val="es-ES" w:eastAsia="es-ES"/>
          </w:rPr>
          <w:t>la EHPN</w:t>
        </w:r>
      </w:smartTag>
      <w:r w:rsidRPr="00DB61D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(Enfermedad hemolítica perinatal) .a partir del concepto de </w:t>
      </w:r>
      <w:proofErr w:type="spellStart"/>
      <w:r w:rsidRPr="00DB61D4">
        <w:rPr>
          <w:rFonts w:ascii="Arial" w:eastAsia="Times New Roman" w:hAnsi="Arial" w:cs="Arial"/>
          <w:sz w:val="24"/>
          <w:szCs w:val="24"/>
          <w:lang w:val="es-ES" w:eastAsia="es-ES"/>
        </w:rPr>
        <w:t>exanguinotransfusión</w:t>
      </w:r>
      <w:proofErr w:type="spellEnd"/>
      <w:r w:rsidRPr="00DB61D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y explicar la utilidad de este proceder en </w:t>
      </w:r>
      <w:smartTag w:uri="urn:schemas-microsoft-com:office:smarttags" w:element="PersonName">
        <w:smartTagPr>
          <w:attr w:name="ProductID" w:val="la EHPN"/>
        </w:smartTagPr>
        <w:r w:rsidRPr="00DB61D4">
          <w:rPr>
            <w:rFonts w:ascii="Arial" w:eastAsia="Times New Roman" w:hAnsi="Arial" w:cs="Arial"/>
            <w:sz w:val="24"/>
            <w:szCs w:val="24"/>
            <w:lang w:val="es-ES" w:eastAsia="es-ES"/>
          </w:rPr>
          <w:t>la EHPN</w:t>
        </w:r>
      </w:smartTag>
      <w:r w:rsidRPr="00DB61D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precisando que es la </w:t>
      </w:r>
      <w:proofErr w:type="spellStart"/>
      <w:r w:rsidRPr="00DB61D4">
        <w:rPr>
          <w:rFonts w:ascii="Arial" w:eastAsia="Times New Roman" w:hAnsi="Arial" w:cs="Arial"/>
          <w:sz w:val="24"/>
          <w:szCs w:val="24"/>
          <w:lang w:val="es-ES" w:eastAsia="es-ES"/>
        </w:rPr>
        <w:t>hiperbilirrubinemia</w:t>
      </w:r>
      <w:proofErr w:type="spellEnd"/>
      <w:r w:rsidRPr="00DB61D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su indicación principal.  </w:t>
      </w:r>
    </w:p>
    <w:p w:rsidR="00DB61D4" w:rsidRPr="00DB61D4" w:rsidRDefault="00DB61D4" w:rsidP="00DB61D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DB61D4" w:rsidRPr="00DB61D4" w:rsidRDefault="00DB61D4" w:rsidP="00DB61D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B61D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Aspectos para la </w:t>
      </w:r>
      <w:r w:rsidRPr="00DB61D4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selección de la sangre a transfundir en Pediatría:</w:t>
      </w:r>
    </w:p>
    <w:p w:rsidR="00DB61D4" w:rsidRPr="00DB61D4" w:rsidRDefault="00DB61D4" w:rsidP="00DB61D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B61D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Proporcionar concentrado de hematíes extraídos en un periodo no superior de 5-7 días, con valores </w:t>
      </w:r>
    </w:p>
    <w:p w:rsidR="00DB61D4" w:rsidRPr="00DB61D4" w:rsidRDefault="00DB61D4" w:rsidP="00DB61D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gramStart"/>
      <w:r w:rsidRPr="00DB61D4">
        <w:rPr>
          <w:rFonts w:ascii="Arial" w:eastAsia="Times New Roman" w:hAnsi="Arial" w:cs="Arial"/>
          <w:sz w:val="24"/>
          <w:szCs w:val="24"/>
          <w:lang w:val="es-ES" w:eastAsia="es-ES"/>
        </w:rPr>
        <w:t>normales</w:t>
      </w:r>
      <w:proofErr w:type="gramEnd"/>
      <w:r w:rsidRPr="00DB61D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2, 3 DPG, para aumentar el aporte de oxígeno a los tejidos.</w:t>
      </w:r>
    </w:p>
    <w:p w:rsidR="00DB61D4" w:rsidRPr="00DB61D4" w:rsidRDefault="00DB61D4" w:rsidP="00DB61D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B61D4">
        <w:rPr>
          <w:rFonts w:ascii="Arial" w:eastAsia="Times New Roman" w:hAnsi="Arial" w:cs="Arial"/>
          <w:sz w:val="24"/>
          <w:szCs w:val="24"/>
          <w:lang w:val="es-ES" w:eastAsia="es-ES"/>
        </w:rPr>
        <w:t>Proporcionar componentes con valores normales de ácido- base y electrolitos.</w:t>
      </w:r>
    </w:p>
    <w:p w:rsidR="00DB61D4" w:rsidRPr="00DB61D4" w:rsidRDefault="00DB61D4" w:rsidP="00DB61D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B61D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Reducir la exposición a donaciones múltiples con objeto de disminuir la trasmisión de enfermedades </w:t>
      </w:r>
    </w:p>
    <w:p w:rsidR="00DB61D4" w:rsidRPr="00DB61D4" w:rsidRDefault="00DB61D4" w:rsidP="00DB61D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gramStart"/>
      <w:r w:rsidRPr="00DB61D4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>infecciosas</w:t>
      </w:r>
      <w:proofErr w:type="gramEnd"/>
      <w:r w:rsidRPr="00DB61D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relacionadas con la transfusión. Para lograr esto se debe utilizar una sola unidad a partir de la cual se extraerán pequeñas porciones siempre que haya que transfundir al neonato. </w:t>
      </w:r>
    </w:p>
    <w:p w:rsidR="00DB61D4" w:rsidRPr="00DB61D4" w:rsidRDefault="00DB61D4" w:rsidP="00DB61D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B61D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Existen dos métodos: </w:t>
      </w:r>
      <w:r w:rsidRPr="00DB61D4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 xml:space="preserve">el de </w:t>
      </w:r>
      <w:proofErr w:type="spellStart"/>
      <w:r w:rsidRPr="00DB61D4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multiporción</w:t>
      </w:r>
      <w:proofErr w:type="spellEnd"/>
      <w:r w:rsidRPr="00DB61D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el de envases múltiples. En nuestro país es el primero el que se utiliza  y se caracteriza por tomar una bolsa y se coloca en posición invertida en el refrigerador y se le inserta un acceso para jeringa  y las extracciones se hacen a través de esta. Se almacenan por 24 horas de 2-6</w:t>
      </w:r>
      <w:r w:rsidRPr="00DB61D4">
        <w:rPr>
          <w:rFonts w:ascii="Arial" w:eastAsia="Times New Roman" w:hAnsi="Arial" w:cs="Arial"/>
          <w:sz w:val="24"/>
          <w:szCs w:val="24"/>
          <w:vertAlign w:val="superscript"/>
          <w:lang w:val="es-ES" w:eastAsia="es-ES"/>
        </w:rPr>
        <w:t>o</w:t>
      </w:r>
      <w:r w:rsidRPr="00DB61D4">
        <w:rPr>
          <w:rFonts w:ascii="Arial" w:eastAsia="Times New Roman" w:hAnsi="Arial" w:cs="Arial"/>
          <w:sz w:val="24"/>
          <w:szCs w:val="24"/>
          <w:lang w:val="es-ES" w:eastAsia="es-ES"/>
        </w:rPr>
        <w:t>C.</w:t>
      </w:r>
    </w:p>
    <w:p w:rsidR="00DB61D4" w:rsidRPr="00DB61D4" w:rsidRDefault="00DB61D4" w:rsidP="00DB61D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B61D4">
        <w:rPr>
          <w:rFonts w:ascii="Arial" w:eastAsia="Times New Roman" w:hAnsi="Arial" w:cs="Arial"/>
          <w:sz w:val="24"/>
          <w:szCs w:val="24"/>
          <w:lang w:val="es-ES" w:eastAsia="es-ES"/>
        </w:rPr>
        <w:t>Proporcionar sangre con un mínimo efecto anticoagulante.</w:t>
      </w:r>
    </w:p>
    <w:p w:rsidR="00DB61D4" w:rsidRPr="00DB61D4" w:rsidRDefault="00DB61D4" w:rsidP="00DB61D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B61D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Proporcionar sangre con el menor efecto inmunológico para evitar los desórdenes inmunológicos </w:t>
      </w:r>
    </w:p>
    <w:p w:rsidR="00DB61D4" w:rsidRPr="00DB61D4" w:rsidRDefault="00DB61D4" w:rsidP="00DB61D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gramStart"/>
      <w:r w:rsidRPr="00DB61D4">
        <w:rPr>
          <w:rFonts w:ascii="Arial" w:eastAsia="Times New Roman" w:hAnsi="Arial" w:cs="Arial"/>
          <w:sz w:val="24"/>
          <w:szCs w:val="24"/>
          <w:lang w:val="es-ES" w:eastAsia="es-ES"/>
        </w:rPr>
        <w:t>adquiridos</w:t>
      </w:r>
      <w:proofErr w:type="gramEnd"/>
      <w:r w:rsidRPr="00DB61D4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DB61D4" w:rsidRPr="00DB61D4" w:rsidRDefault="00DB61D4" w:rsidP="00DB61D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B61D4">
        <w:rPr>
          <w:rFonts w:ascii="Arial" w:eastAsia="Times New Roman" w:hAnsi="Arial" w:cs="Arial"/>
          <w:sz w:val="24"/>
          <w:szCs w:val="24"/>
          <w:lang w:val="es-ES" w:eastAsia="es-ES"/>
        </w:rPr>
        <w:t>Proporcionar sangre calentada, preferentemente con un calentador en línea.</w:t>
      </w:r>
    </w:p>
    <w:p w:rsidR="00DB61D4" w:rsidRPr="00DB61D4" w:rsidRDefault="00DB61D4" w:rsidP="00DB61D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B61D4" w:rsidRPr="00DB61D4" w:rsidRDefault="00DB61D4" w:rsidP="00DB61D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  <w:r w:rsidRPr="00DB61D4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 xml:space="preserve">En neonatos de bajo peso es particularmente importante el uso de filtros </w:t>
      </w:r>
      <w:proofErr w:type="spellStart"/>
      <w:r w:rsidRPr="00DB61D4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desleucocitadores</w:t>
      </w:r>
      <w:proofErr w:type="spellEnd"/>
      <w:r w:rsidRPr="00DB61D4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 xml:space="preserve"> y la irradiación de los componentes a transfundir.</w:t>
      </w:r>
    </w:p>
    <w:p w:rsidR="00DB61D4" w:rsidRPr="00DB61D4" w:rsidRDefault="00DB61D4" w:rsidP="00DB61D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  <w:r w:rsidRPr="00DB61D4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Es importante prevenir la anemia iatrogénica del recién nacido mediante extracciones continuadas de muestras para realizar complementarios.</w:t>
      </w:r>
    </w:p>
    <w:p w:rsidR="00DB61D4" w:rsidRPr="00DB61D4" w:rsidRDefault="00DB61D4" w:rsidP="00DB61D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  <w:r w:rsidRPr="00DB61D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El mayor problema de la ET en la EHPN es la selección de la sangre adecuada. Como la </w:t>
      </w:r>
      <w:r w:rsidRPr="00DB61D4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madre y el niño</w:t>
      </w:r>
      <w:r w:rsidRPr="00DB61D4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pueden pertenecer a </w:t>
      </w:r>
      <w:r w:rsidRPr="00DB61D4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grupos ABO distintos</w:t>
      </w:r>
      <w:r w:rsidRPr="00DB61D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normalmente se </w:t>
      </w:r>
      <w:r w:rsidRPr="00DB61D4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utilizan hematíes del grupo O</w:t>
      </w:r>
      <w:r w:rsidRPr="00DB61D4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  <w:r w:rsidRPr="00DB61D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Si el </w:t>
      </w:r>
      <w:r w:rsidRPr="00DB61D4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anticuerpo problema es anti-D</w:t>
      </w:r>
      <w:r w:rsidRPr="00DB61D4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, los hematíes tienen que ser </w:t>
      </w:r>
      <w:r w:rsidRPr="00DB61D4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Rh negativos.</w:t>
      </w:r>
    </w:p>
    <w:p w:rsidR="00DB61D4" w:rsidRPr="00DB61D4" w:rsidRDefault="00DB61D4" w:rsidP="00DB61D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B61D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No obstante, no todas las ET requieren sangre O negativa. </w:t>
      </w:r>
    </w:p>
    <w:p w:rsidR="00DB61D4" w:rsidRPr="00DB61D4" w:rsidRDefault="00DB61D4" w:rsidP="00DB61D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DB61D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Si </w:t>
      </w:r>
      <w:r w:rsidRPr="00DB61D4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 xml:space="preserve">la </w:t>
      </w:r>
      <w:r w:rsidRPr="00DB61D4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madre y el niño</w:t>
      </w:r>
      <w:r w:rsidRPr="00DB61D4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tienen el </w:t>
      </w:r>
      <w:r w:rsidRPr="00DB61D4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mismo grupo ABO</w:t>
      </w:r>
      <w:r w:rsidRPr="00DB61D4">
        <w:rPr>
          <w:rFonts w:ascii="Arial" w:eastAsia="Times New Roman" w:hAnsi="Arial" w:cs="Arial"/>
          <w:b/>
          <w:sz w:val="24"/>
          <w:szCs w:val="24"/>
          <w:lang w:val="es-ES" w:eastAsia="es-ES"/>
        </w:rPr>
        <w:t>,</w:t>
      </w:r>
      <w:r w:rsidRPr="00DB61D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pueden </w:t>
      </w:r>
      <w:r w:rsidRPr="00DB61D4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 xml:space="preserve">utilizarse hematíes </w:t>
      </w:r>
      <w:proofErr w:type="spellStart"/>
      <w:r w:rsidRPr="00DB61D4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isogrupo</w:t>
      </w:r>
      <w:proofErr w:type="spellEnd"/>
      <w:r w:rsidRPr="00DB61D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si el anticuerpo problema no es anti-D, los hematíes administrados deben ser carentes del antígeno problema.</w:t>
      </w:r>
    </w:p>
    <w:p w:rsidR="00D57536" w:rsidRPr="00DB61D4" w:rsidRDefault="00D57536" w:rsidP="00DB61D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D57536" w:rsidRPr="00DB61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320B8"/>
    <w:multiLevelType w:val="hybridMultilevel"/>
    <w:tmpl w:val="09FC6DA0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24AC5"/>
    <w:multiLevelType w:val="singleLevel"/>
    <w:tmpl w:val="E20A4C6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/>
        <w:i w:val="0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D4"/>
    <w:rsid w:val="00D57536"/>
    <w:rsid w:val="00DB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ECD1A-2B1D-48D8-884D-6581A99D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1D4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6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Lazaro Díaz Hernández</dc:creator>
  <cp:keywords/>
  <dc:description/>
  <cp:lastModifiedBy>Lazaro Díaz Hernández</cp:lastModifiedBy>
  <cp:revision>1</cp:revision>
  <dcterms:created xsi:type="dcterms:W3CDTF">2020-04-17T15:40:00Z</dcterms:created>
  <dcterms:modified xsi:type="dcterms:W3CDTF">2020-04-17T15:41:00Z</dcterms:modified>
</cp:coreProperties>
</file>