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AB" w:rsidRPr="005F7BAB" w:rsidRDefault="005F7BAB" w:rsidP="005F7BAB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</w:pPr>
      <w:r w:rsidRPr="005F7BAB">
        <w:rPr>
          <w:rFonts w:ascii="Arial" w:eastAsia="Times New Roman" w:hAnsi="Arial" w:cs="Arial"/>
          <w:b/>
          <w:sz w:val="24"/>
          <w:szCs w:val="24"/>
          <w:lang w:val="es-ES" w:eastAsia="es-ES"/>
        </w:rPr>
        <w:t>UNIDAD 3:</w:t>
      </w: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Transfusión en situaciones fisiológicas particulares.</w:t>
      </w:r>
    </w:p>
    <w:p w:rsidR="005F7BAB" w:rsidRPr="005F7BAB" w:rsidRDefault="005F7BAB" w:rsidP="005F7BAB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F7BA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Objetivo:</w:t>
      </w:r>
    </w:p>
    <w:p w:rsidR="005F7BAB" w:rsidRPr="005F7BAB" w:rsidRDefault="005F7BAB" w:rsidP="005F7BAB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Valorar el </w:t>
      </w: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empleo de la transfusión de sangre y componentes en situaciones fisiológicas particulares.</w:t>
      </w:r>
    </w:p>
    <w:p w:rsidR="005F7BAB" w:rsidRPr="005F7BAB" w:rsidRDefault="005F7BAB" w:rsidP="005F7BAB">
      <w:pPr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bookmarkStart w:id="0" w:name="_GoBack"/>
      <w:bookmarkEnd w:id="0"/>
      <w:r w:rsidRPr="005F7BA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Orientaciones:</w:t>
      </w:r>
    </w:p>
    <w:p w:rsidR="005F7BAB" w:rsidRPr="005F7BAB" w:rsidRDefault="005F7BAB" w:rsidP="005F7BAB">
      <w:pPr>
        <w:pStyle w:val="Prrafodelista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Enfatizar en las particularidades fisiológicas del embarazo, explicando como ocurre un aumento del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volumen sanguíneo total, que afecta al volumen plasmático y al globular, destacar que siempre que ocurra un aumento del volumen sanguíneo total en el embarazo está a favor de un aumento del volumen plasmático, concomitante con un descenso fisiológico de las cifras de </w:t>
      </w:r>
      <w:proofErr w:type="spell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Hb</w:t>
      </w:r>
      <w:proofErr w:type="spell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Referirse  al tratamiento de elección utilizado en el caso de existir anemia durante el proceso, siendo las más manejadas en nuestro medio la terapia con suplementos de hierro y ácido fólico, destacar que solo se utilizará la transfusión de sangre y </w:t>
      </w:r>
      <w:proofErr w:type="spell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hemocomponentes</w:t>
      </w:r>
      <w:proofErr w:type="spell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casos extremos.</w:t>
      </w:r>
    </w:p>
    <w:p w:rsidR="005F7BAB" w:rsidRPr="005F7BAB" w:rsidRDefault="005F7BAB" w:rsidP="005F7BAB">
      <w:pPr>
        <w:pStyle w:val="Prrafodelista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Identificar las principales causas de CID y hemorragia masiva en el embarazo y la terapia transfusional.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Conceptualizar la hemorragia masiva como la pérdida total o parcial del volumen sanguíneo en un periodo de 24 horas o menos. Explicar los cambios que ocurren durante la pérdida de sangre, así como, relacionar los síntomas que aparecen en el paciente durante este evento. </w:t>
      </w:r>
    </w:p>
    <w:p w:rsidR="005F7BAB" w:rsidRPr="005F7BAB" w:rsidRDefault="005F7BAB" w:rsidP="005F7BAB">
      <w:pPr>
        <w:pStyle w:val="Prrafodelista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Explicar cómo al realizar los exámenes complementarios preoperatorios en ocasiones se detecta que el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paciente</w:t>
      </w:r>
      <w:proofErr w:type="gram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 portador de una anemia y en estos casos es una conducta errónea decidir inmediatamente la transfusión de concentrado de eritrocitos. Lo adecuado en estos casos es investigar la causa de la anemia e imponer tratamiento y una vez normalizada la cifra de </w:t>
      </w:r>
      <w:proofErr w:type="spell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Hb</w:t>
      </w:r>
      <w:proofErr w:type="spell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efectuar la cirugía. También es importante señalar que durante mucho tiempo se ha considerado que la cifra de </w:t>
      </w:r>
      <w:proofErr w:type="spell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Hb</w:t>
      </w:r>
      <w:proofErr w:type="spell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mínima ideal para efectuar una cirugía es de 100g/l, lo cual no es apropiado, que esto depende de la situación clínica del paciente, del tipo de cirugía, de la edad, posibilidad de sangramiento. </w:t>
      </w:r>
    </w:p>
    <w:p w:rsidR="005F7BAB" w:rsidRPr="005F7BAB" w:rsidRDefault="005F7BAB" w:rsidP="005F7BAB">
      <w:pPr>
        <w:pStyle w:val="Prrafodelista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 abordar el tratamiento de la perdida aguda de sangre, explicar cómo en sus inicios no está indicada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la</w:t>
      </w:r>
      <w:proofErr w:type="gram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transfusión de glóbulos rojos siendo utilizadas fundamentalmente sustancias de origen cristaloides o coloides que posibiliten aumentar la volemia, de igual forma profundizar que solo debe utilizarse la hemoterapia cuando aparezcan los signos y síntomas que se originan debido a la afectación del transporte de oxígeno a los tejidos.</w:t>
      </w:r>
    </w:p>
    <w:p w:rsidR="005F7BAB" w:rsidRPr="005F7BAB" w:rsidRDefault="005F7BAB" w:rsidP="005F7BAB">
      <w:pPr>
        <w:pStyle w:val="Prrafodelista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concentrados de plaquetas y el plasma fresco congelado se reservarán para aquellos casos donde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los</w:t>
      </w:r>
      <w:proofErr w:type="gram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exámenes complementarios demuestren la pérdida en número y calidad de las plaquetas y alteraciones en los factores de la coagulación.</w:t>
      </w:r>
    </w:p>
    <w:p w:rsidR="005F7BAB" w:rsidRPr="005F7BAB" w:rsidRDefault="005F7BAB" w:rsidP="005F7BAB">
      <w:pPr>
        <w:pStyle w:val="Prrafodelista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Profundizar la responsabilidad ante la correcta selección de los componentes a transfundir y los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requisitos</w:t>
      </w:r>
      <w:proofErr w:type="gram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mínimos a observar en las pruebas </w:t>
      </w:r>
      <w:proofErr w:type="spell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pretransfusionales</w:t>
      </w:r>
      <w:proofErr w:type="spell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5F7BAB" w:rsidRPr="005F7BAB" w:rsidRDefault="005F7BAB" w:rsidP="005F7BAB">
      <w:pPr>
        <w:pStyle w:val="Prrafodelista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Explicar que en los pacientes con afecciones </w:t>
      </w:r>
      <w:proofErr w:type="spell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caumatológicas</w:t>
      </w:r>
      <w:proofErr w:type="spell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(quemados) originalmente se utilizaba la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transfusión</w:t>
      </w:r>
      <w:proofErr w:type="gram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plasma fresco congelado, por la pérdida de líquido, electrolitos y proteínas y que en la actualidad se utilizan sustancias coloides y cristaloides, las cuales desde el punto de vista económico representan menos costo y desde el punto de vista médico minimizan el riesgo de transmitir infecciones por esta vía, por tal motivo el plasma ha pasado a un segundo plano y su uso solo está justificado en el caso de carencia de los primeros.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F7BAB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 w:eastAsia="es-ES"/>
        </w:rPr>
        <w:t>Una transfusión de sangre se considera masiva</w:t>
      </w:r>
      <w:r w:rsidRPr="005F7BA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cuando se </w:t>
      </w:r>
      <w:r w:rsidRPr="005F7BAB"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  <w:t>transfunde una cantidad de sangre equivalente al volumen sanguíneo de un individuo en un período de 24 horas.</w:t>
      </w:r>
      <w:r w:rsidRPr="005F7BA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Es generalmente </w:t>
      </w:r>
      <w:r w:rsidRPr="005F7BAB">
        <w:rPr>
          <w:rFonts w:ascii="Arial" w:eastAsia="Times New Roman" w:hAnsi="Arial" w:cs="Arial"/>
          <w:b/>
          <w:sz w:val="24"/>
          <w:szCs w:val="24"/>
          <w:u w:val="single"/>
          <w:lang w:val="es-ES_tradnl" w:eastAsia="es-ES"/>
        </w:rPr>
        <w:t>una urgencia médica</w:t>
      </w:r>
      <w:r w:rsidRPr="005F7BA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producto de un accidente traumático, complicaciones  quirúrgicas u obstétricas, el paciente presenta hemorragia y shock hipovolémico.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morbilidad y letalidad en estos casos es alta y generalmente relacionada con la condición de base que crea la hemorragia. </w:t>
      </w:r>
    </w:p>
    <w:p w:rsidR="005F7BAB" w:rsidRPr="005F7BAB" w:rsidRDefault="005F7BAB" w:rsidP="005F7BA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_tradnl" w:eastAsia="es-ES"/>
        </w:rPr>
        <w:t>A pesar de los avances logrados en esa área se continúan registrando muertes maternas en las que la principal causa de las mismas lo constituye la hemorragia.</w:t>
      </w:r>
    </w:p>
    <w:p w:rsidR="005F7BAB" w:rsidRPr="005F7BAB" w:rsidRDefault="005F7BAB" w:rsidP="005F7B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prioridades de su tratamiento son: detener el sangramiento, reponer el volumen sanguíneo,  mantener el transporte de oxígeno a los tejidos y mantener la hemostasia. </w:t>
      </w:r>
    </w:p>
    <w:p w:rsidR="005F7BAB" w:rsidRPr="005F7BAB" w:rsidRDefault="005F7BAB" w:rsidP="005F7B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5F7BAB">
        <w:rPr>
          <w:rFonts w:ascii="Arial" w:eastAsia="Times New Roman" w:hAnsi="Arial" w:cs="Arial"/>
          <w:sz w:val="24"/>
          <w:szCs w:val="24"/>
          <w:lang w:val="es-ES"/>
        </w:rPr>
        <w:t xml:space="preserve">Los signos más frecuentes son: síncope, disnea de reposo, taquicardia sostenida, hipotensión e incluso pérdida de conciencia. </w:t>
      </w:r>
      <w:proofErr w:type="gramStart"/>
      <w:r w:rsidRPr="005F7BAB">
        <w:rPr>
          <w:rFonts w:ascii="Arial" w:eastAsia="Times New Roman" w:hAnsi="Arial" w:cs="Arial"/>
          <w:sz w:val="24"/>
          <w:szCs w:val="24"/>
          <w:lang w:val="es-ES"/>
        </w:rPr>
        <w:t>se</w:t>
      </w:r>
      <w:proofErr w:type="gramEnd"/>
      <w:r w:rsidRPr="005F7BAB">
        <w:rPr>
          <w:rFonts w:ascii="Arial" w:eastAsia="Times New Roman" w:hAnsi="Arial" w:cs="Arial"/>
          <w:sz w:val="24"/>
          <w:szCs w:val="24"/>
          <w:lang w:val="es-ES"/>
        </w:rPr>
        <w:t xml:space="preserve"> debe transfundir concentrado de eritrocitos rápidamente. La cantidad a transfundir debe </w:t>
      </w:r>
      <w:r w:rsidRPr="005F7BAB">
        <w:rPr>
          <w:rFonts w:ascii="Arial" w:eastAsia="Times New Roman" w:hAnsi="Arial" w:cs="Arial"/>
          <w:sz w:val="24"/>
          <w:szCs w:val="24"/>
          <w:lang w:val="es-ES"/>
        </w:rPr>
        <w:lastRenderedPageBreak/>
        <w:t>garantizarnos una correcta oxigenación de los tejidos, procurando mantener cifras de hemoglobina por encima de 80 g/L.</w:t>
      </w:r>
    </w:p>
    <w:p w:rsidR="005F7BAB" w:rsidRPr="005F7BAB" w:rsidRDefault="005F7BAB" w:rsidP="005F7B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5F7BAB" w:rsidRPr="005F7BAB" w:rsidRDefault="005F7BAB" w:rsidP="005F7B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La </w:t>
      </w:r>
      <w:r w:rsidRPr="005F7BA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COAGULACIÓN INTRAVASCULAR DISEMINADA</w:t>
      </w: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(CID)</w:t>
      </w:r>
      <w:r w:rsidRPr="005F7BA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>es causa de hemorragia obstétrica masiva puede ser desencadenada o inducida por:</w:t>
      </w:r>
    </w:p>
    <w:p w:rsidR="005F7BAB" w:rsidRPr="005F7BAB" w:rsidRDefault="005F7BAB" w:rsidP="005F7B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>Muerte intrauterina.</w:t>
      </w:r>
    </w:p>
    <w:p w:rsidR="005F7BAB" w:rsidRPr="005F7BAB" w:rsidRDefault="005F7BAB" w:rsidP="005F7B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>Embolia de líquido amniótico.</w:t>
      </w:r>
    </w:p>
    <w:p w:rsidR="005F7BAB" w:rsidRPr="005F7BAB" w:rsidRDefault="005F7BAB" w:rsidP="005F7B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 eclampsia.</w:t>
      </w:r>
    </w:p>
    <w:p w:rsidR="005F7BAB" w:rsidRPr="005F7BAB" w:rsidRDefault="005F7BAB" w:rsidP="005F7B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5F7BAB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113030</wp:posOffset>
                </wp:positionV>
                <wp:extent cx="190500" cy="409575"/>
                <wp:effectExtent l="0" t="0" r="19050" b="28575"/>
                <wp:wrapNone/>
                <wp:docPr id="1" name="Abrir lla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09575"/>
                        </a:xfrm>
                        <a:prstGeom prst="leftBrace">
                          <a:avLst>
                            <a:gd name="adj1" fmla="val 179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83C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83.45pt;margin-top:8.9pt;width: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"/>
            </w:pict>
          </mc:Fallback>
        </mc:AlternateContent>
      </w: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>Aborto inducido.</w:t>
      </w:r>
    </w:p>
    <w:p w:rsidR="005F7BAB" w:rsidRPr="005F7BAB" w:rsidRDefault="005F7BAB" w:rsidP="005F7B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>Sepsis.</w:t>
      </w: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ab/>
        <w:t xml:space="preserve">                                                                NO SIEMPRE POR PROBLEMAS OBSTÉTRICOS.</w:t>
      </w:r>
    </w:p>
    <w:p w:rsidR="005F7BAB" w:rsidRPr="005F7BAB" w:rsidRDefault="005F7BAB" w:rsidP="005F7B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bCs/>
          <w:sz w:val="24"/>
          <w:szCs w:val="24"/>
          <w:lang w:val="es-ES" w:eastAsia="es-ES"/>
        </w:rPr>
        <w:t>Sangramiento excesivo.</w:t>
      </w:r>
    </w:p>
    <w:p w:rsidR="005F7BAB" w:rsidRPr="005F7BAB" w:rsidRDefault="005F7BAB" w:rsidP="005F7B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</w:rPr>
        <w:t>Actualmente con el uso de concentrado de eritrocitos y el déficit de factores de la coagulación tiene un papel predominante y se sugiere el uso precoz de plasma fresco.</w:t>
      </w:r>
    </w:p>
    <w:p w:rsidR="005F7BAB" w:rsidRPr="005F7BAB" w:rsidRDefault="005F7BAB" w:rsidP="005F7B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b/>
          <w:sz w:val="24"/>
          <w:szCs w:val="24"/>
          <w:lang w:val="es-ES" w:eastAsia="es-ES"/>
        </w:rPr>
        <w:t>Transfusión en quemados:</w:t>
      </w: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Son causa principal de </w:t>
      </w:r>
      <w:proofErr w:type="spell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morbi</w:t>
      </w:r>
      <w:proofErr w:type="spell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mortalidad a nivel mundial, el manejo temprano y apropiado de estos pacientes es un factor significativo para mejorar la sobrevivencia. </w:t>
      </w:r>
    </w:p>
    <w:p w:rsidR="005F7BAB" w:rsidRPr="005F7BAB" w:rsidRDefault="005F7BAB" w:rsidP="005F7B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La resucitación con fluidos, y si fuese necesario, el uso de productos sanguíneos, es importante en este manejo.</w:t>
      </w:r>
    </w:p>
    <w:p w:rsidR="005F7BAB" w:rsidRPr="005F7BAB" w:rsidRDefault="005F7BAB" w:rsidP="005F7BA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Los fluidos de reemplazo a utilizar son las soluciones coloidales (</w:t>
      </w:r>
      <w:proofErr w:type="spell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Dextran</w:t>
      </w:r>
      <w:proofErr w:type="spell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Gelatinas) y soluciones cristaloides (Cloruro de sodio al 0,9%, </w:t>
      </w:r>
      <w:proofErr w:type="spellStart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Ringer</w:t>
      </w:r>
      <w:proofErr w:type="spellEnd"/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Lactato, Solución de Hartmann).</w:t>
      </w:r>
    </w:p>
    <w:p w:rsidR="005F7BAB" w:rsidRPr="005F7BAB" w:rsidRDefault="005F7BAB" w:rsidP="005F7BAB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Transfusión en pacientes ancianos:</w:t>
      </w:r>
    </w:p>
    <w:p w:rsidR="005F7BAB" w:rsidRPr="005F7BAB" w:rsidRDefault="005F7BAB" w:rsidP="005F7BAB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7BAB">
        <w:rPr>
          <w:rFonts w:ascii="Arial" w:eastAsia="Times New Roman" w:hAnsi="Arial" w:cs="Arial"/>
          <w:sz w:val="24"/>
          <w:szCs w:val="24"/>
          <w:lang w:val="es-ES" w:eastAsia="es-ES"/>
        </w:rPr>
        <w:t>En estos pacientes existe una disminución de las funciones vitales, de particular importancia en la Hemoterapia son el deterioro de la función cardiaca y deterioro del estado vascular (arterial y venosos). Además los pacientes que necesitan de esta terapia por lo general son pacientes con enfermedades crónicas debilitantes que determinan los requisitos a la hora de transfundir.</w:t>
      </w:r>
    </w:p>
    <w:p w:rsidR="00D57536" w:rsidRPr="005F7BAB" w:rsidRDefault="00D57536" w:rsidP="005F7BAB">
      <w:pPr>
        <w:spacing w:line="360" w:lineRule="auto"/>
        <w:jc w:val="both"/>
        <w:rPr>
          <w:sz w:val="24"/>
          <w:szCs w:val="24"/>
        </w:rPr>
      </w:pPr>
    </w:p>
    <w:sectPr w:rsidR="00D57536" w:rsidRPr="005F7BAB" w:rsidSect="005F7BAB"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320B8"/>
    <w:multiLevelType w:val="hybridMultilevel"/>
    <w:tmpl w:val="09FC6DA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753D9"/>
    <w:multiLevelType w:val="hybridMultilevel"/>
    <w:tmpl w:val="C7EC3A7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AB"/>
    <w:rsid w:val="005F7BAB"/>
    <w:rsid w:val="00D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94419-DA6C-4321-B0C2-AEF1D9E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A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2020-04-17T15:41:00Z</dcterms:created>
  <dcterms:modified xsi:type="dcterms:W3CDTF">2020-04-17T15:43:00Z</dcterms:modified>
</cp:coreProperties>
</file>