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782081">
        <w:rPr>
          <w:rFonts w:ascii="Arial" w:hAnsi="Arial" w:cs="Arial"/>
          <w:b/>
          <w:sz w:val="24"/>
          <w:szCs w:val="24"/>
        </w:rPr>
        <w:t xml:space="preserve"> 1</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w:t>
      </w:r>
      <w:r w:rsidR="00FA42B8">
        <w:rPr>
          <w:rFonts w:ascii="Arial" w:hAnsi="Arial" w:cs="Arial"/>
          <w:b/>
          <w:sz w:val="24"/>
          <w:szCs w:val="24"/>
        </w:rPr>
        <w:t>Licenciatura enfermería</w:t>
      </w:r>
      <w:r w:rsidR="003165EA">
        <w:rPr>
          <w:rFonts w:ascii="Arial" w:hAnsi="Arial" w:cs="Arial"/>
          <w:b/>
          <w:sz w:val="24"/>
          <w:szCs w:val="24"/>
        </w:rPr>
        <w:t xml:space="preserve"> </w:t>
      </w:r>
      <w:r w:rsidR="00FA42B8">
        <w:rPr>
          <w:rFonts w:ascii="Arial" w:hAnsi="Arial" w:cs="Arial"/>
          <w:b/>
          <w:sz w:val="24"/>
          <w:szCs w:val="24"/>
        </w:rPr>
        <w:t>3er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ENFERMERÍA </w:t>
      </w:r>
      <w:r w:rsidR="00782081">
        <w:rPr>
          <w:rFonts w:ascii="Arial" w:hAnsi="Arial" w:cs="Arial"/>
          <w:b/>
          <w:sz w:val="24"/>
          <w:szCs w:val="24"/>
        </w:rPr>
        <w:t>PEDIÁTRICA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Default="00154F34" w:rsidP="00154F34">
      <w:pPr>
        <w:spacing w:after="0" w:line="240" w:lineRule="auto"/>
        <w:rPr>
          <w:rFonts w:ascii="Arial" w:hAnsi="Arial" w:cs="Arial"/>
          <w:sz w:val="24"/>
          <w:szCs w:val="24"/>
        </w:rPr>
      </w:pPr>
      <w:bookmarkStart w:id="0" w:name="_GoBack"/>
      <w:bookmarkEnd w:id="0"/>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82081">
        <w:rPr>
          <w:rFonts w:ascii="Arial" w:hAnsi="Arial" w:cs="Arial"/>
          <w:b/>
          <w:sz w:val="24"/>
          <w:szCs w:val="24"/>
        </w:rPr>
        <w:t>Enfermería Pediátrica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782081" w:rsidRPr="00782081" w:rsidRDefault="003165EA" w:rsidP="00782081">
      <w:pPr>
        <w:pStyle w:val="Default"/>
        <w:jc w:val="both"/>
      </w:pPr>
      <w:r>
        <w:rPr>
          <w:b/>
        </w:rPr>
        <w:t>Tema</w:t>
      </w:r>
      <w:r w:rsidR="00471E1C" w:rsidRPr="00471E1C">
        <w:rPr>
          <w:b/>
        </w:rPr>
        <w:t>:</w:t>
      </w:r>
      <w:r w:rsidR="0021116F">
        <w:rPr>
          <w:b/>
        </w:rPr>
        <w:t xml:space="preserve"> </w:t>
      </w:r>
      <w:r w:rsidR="00782081" w:rsidRPr="00782081">
        <w:rPr>
          <w:b/>
          <w:bCs/>
        </w:rPr>
        <w:t xml:space="preserve">Cuidados de enfermería a niñas/os con afecciones del Sistema Renal </w:t>
      </w:r>
    </w:p>
    <w:p w:rsidR="00471E1C" w:rsidRPr="00471E1C" w:rsidRDefault="00471E1C" w:rsidP="006E3992">
      <w:pPr>
        <w:pStyle w:val="texto"/>
        <w:spacing w:before="0" w:beforeAutospacing="0" w:after="0" w:afterAutospacing="0"/>
        <w:jc w:val="both"/>
        <w:rPr>
          <w:rFonts w:ascii="Arial" w:hAnsi="Arial" w:cs="Arial"/>
          <w:b/>
          <w:sz w:val="24"/>
          <w:szCs w:val="24"/>
        </w:rPr>
      </w:pPr>
    </w:p>
    <w:p w:rsidR="00782081" w:rsidRPr="00782081" w:rsidRDefault="00471E1C" w:rsidP="00782081">
      <w:pPr>
        <w:pStyle w:val="Default"/>
        <w:jc w:val="both"/>
        <w:rPr>
          <w:b/>
          <w:bCs/>
        </w:rPr>
      </w:pPr>
      <w:r w:rsidRPr="00471E1C">
        <w:rPr>
          <w:b/>
        </w:rPr>
        <w:t xml:space="preserve">Objetivos del tema: </w:t>
      </w:r>
      <w:r w:rsidR="00782081" w:rsidRPr="00782081">
        <w:t>Aplicar el proceso de atención de enfermería en niños/as con afecciones del sistema renal, prestando especial atención, al enfoque sistémico de las etapas que lo integran, examen físico, cuidados de enfermería específicos e independientes, considerando las cuestiones pediátricas particulares, éticas, bioéticas, comunicación y la terapéutica pertinente incluyendo la MTN, en los diferentes niveles de atención.</w:t>
      </w:r>
    </w:p>
    <w:p w:rsidR="00471E1C" w:rsidRDefault="00471E1C" w:rsidP="00782081">
      <w:pPr>
        <w:spacing w:after="0" w:line="240" w:lineRule="auto"/>
        <w:jc w:val="both"/>
        <w:rPr>
          <w:rFonts w:ascii="Arial" w:hAnsi="Arial" w:cs="Arial"/>
          <w:b/>
          <w:sz w:val="24"/>
          <w:szCs w:val="24"/>
        </w:rPr>
      </w:pPr>
    </w:p>
    <w:p w:rsidR="003165EA" w:rsidRPr="003165EA" w:rsidRDefault="00471E1C" w:rsidP="00782081">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 xml:space="preserve">Infecciones de los tractos urinarios (ITU). </w:t>
      </w:r>
      <w:r w:rsidRPr="00782081">
        <w:rPr>
          <w:rFonts w:ascii="Arial" w:eastAsia="Calibri" w:hAnsi="Arial" w:cs="Arial"/>
          <w:color w:val="000000"/>
          <w:sz w:val="24"/>
          <w:szCs w:val="24"/>
          <w:lang w:val="es-ES" w:eastAsia="en-US"/>
        </w:rPr>
        <w:t xml:space="preserve">Concepto. Fisiopatología. Factores pre disponentes. Cadena de transmisión. Etiología. Vías de propagación. Medidas de </w:t>
      </w:r>
      <w:r w:rsidRPr="00782081">
        <w:rPr>
          <w:rFonts w:ascii="Arial" w:eastAsia="Calibri" w:hAnsi="Arial" w:cs="Arial"/>
          <w:color w:val="000000"/>
          <w:sz w:val="24"/>
          <w:szCs w:val="24"/>
          <w:lang w:val="es-ES" w:eastAsia="en-US"/>
        </w:rPr>
        <w:lastRenderedPageBreak/>
        <w:t xml:space="preserve">control Exámenes complementarios. Tratamiento. Complicaciones. Cuidados específicos de enfermería. </w:t>
      </w:r>
      <w:r w:rsidRPr="00782081">
        <w:rPr>
          <w:rFonts w:ascii="Arial" w:eastAsia="Calibri" w:hAnsi="Arial" w:cs="Arial"/>
          <w:b/>
          <w:bCs/>
          <w:color w:val="000000"/>
          <w:sz w:val="24"/>
          <w:szCs w:val="24"/>
          <w:lang w:val="es-ES" w:eastAsia="en-US"/>
        </w:rPr>
        <w:t>Glomerulonefritis difusa aguda</w:t>
      </w:r>
      <w:r w:rsidRPr="00782081">
        <w:rPr>
          <w:rFonts w:ascii="Arial" w:eastAsia="Calibri" w:hAnsi="Arial" w:cs="Arial"/>
          <w:color w:val="000000"/>
          <w:sz w:val="24"/>
          <w:szCs w:val="24"/>
          <w:lang w:val="es-ES" w:eastAsia="en-US"/>
        </w:rPr>
        <w:t xml:space="preserve">. Concepto. Fisiopatología. Causas. Exámenes complementarios. Cuadro clínico. Diagnóstico. Complicaciones. Tratamiento.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Síndrome nefrótico</w:t>
      </w:r>
      <w:r w:rsidRPr="00782081">
        <w:rPr>
          <w:rFonts w:ascii="Arial" w:eastAsia="Calibri" w:hAnsi="Arial" w:cs="Arial"/>
          <w:color w:val="000000"/>
          <w:sz w:val="24"/>
          <w:szCs w:val="24"/>
          <w:lang w:val="es-ES" w:eastAsia="en-US"/>
        </w:rPr>
        <w:t xml:space="preserve">. Concepto. Fisiopatología. Etiología. Exámenes complementarios. Tratamiento. Complicaciones. Medidas de control.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 xml:space="preserve">Insuficiencia renal aguda. </w:t>
      </w:r>
      <w:r w:rsidRPr="00782081">
        <w:rPr>
          <w:rFonts w:ascii="Arial" w:eastAsia="Calibri" w:hAnsi="Arial" w:cs="Arial"/>
          <w:color w:val="000000"/>
          <w:sz w:val="24"/>
          <w:szCs w:val="24"/>
          <w:lang w:val="es-ES" w:eastAsia="en-US"/>
        </w:rPr>
        <w:t xml:space="preserve">Concepto. Causas. Cuadro clínico. Complicaciones. Tratamiento.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Insuficiencia renal crónica</w:t>
      </w:r>
      <w:r w:rsidRPr="00782081">
        <w:rPr>
          <w:rFonts w:ascii="Arial" w:eastAsia="Calibri" w:hAnsi="Arial" w:cs="Arial"/>
          <w:color w:val="000000"/>
          <w:sz w:val="24"/>
          <w:szCs w:val="24"/>
          <w:lang w:val="es-ES" w:eastAsia="en-US"/>
        </w:rPr>
        <w:t xml:space="preserve">. Concepto. Causas. Cuadro clínico. Complicaciones. Tratamiento.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b/>
          <w:bCs/>
          <w:color w:val="000000"/>
          <w:sz w:val="24"/>
          <w:szCs w:val="24"/>
          <w:lang w:val="es-ES" w:eastAsia="en-US"/>
        </w:rPr>
      </w:pPr>
      <w:r w:rsidRPr="00782081">
        <w:rPr>
          <w:rFonts w:ascii="Arial" w:eastAsia="Calibri" w:hAnsi="Arial" w:cs="Arial"/>
          <w:b/>
          <w:bCs/>
          <w:color w:val="000000"/>
          <w:sz w:val="24"/>
          <w:szCs w:val="24"/>
          <w:lang w:val="es-ES" w:eastAsia="en-US"/>
        </w:rPr>
        <w:t>Métodos depuradores. (DIÁLISIS y HEMODIALISIS</w:t>
      </w:r>
      <w:r w:rsidRPr="00782081">
        <w:rPr>
          <w:rFonts w:ascii="Arial" w:eastAsia="Calibri" w:hAnsi="Arial" w:cs="Arial"/>
          <w:color w:val="000000"/>
          <w:sz w:val="24"/>
          <w:szCs w:val="24"/>
          <w:lang w:val="es-ES" w:eastAsia="en-US"/>
        </w:rPr>
        <w:t>) Concepto. Clasificación. Principios físicos por los que se rigen cada uno de ellos. Cuidados de enfermería antes, durante y después de aplicar los métodos. Complicaciones.</w:t>
      </w:r>
    </w:p>
    <w:p w:rsidR="00D844E9" w:rsidRPr="00471E1C" w:rsidRDefault="00D844E9" w:rsidP="006E3992">
      <w:pPr>
        <w:pStyle w:val="texto"/>
        <w:spacing w:before="0" w:beforeAutospacing="0" w:after="0" w:afterAutospacing="0"/>
        <w:jc w:val="both"/>
        <w:rPr>
          <w:rFonts w:ascii="Arial" w:hAnsi="Arial" w:cs="Arial"/>
          <w:b/>
          <w:sz w:val="24"/>
          <w:szCs w:val="24"/>
        </w:rPr>
      </w:pP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enfermería 8. </w:t>
      </w:r>
      <w:proofErr w:type="spellStart"/>
      <w:r w:rsidRPr="00782081">
        <w:rPr>
          <w:rFonts w:ascii="Arial" w:eastAsia="Calibri" w:hAnsi="Arial" w:cs="Arial"/>
          <w:sz w:val="24"/>
          <w:szCs w:val="24"/>
          <w:lang w:val="es-ES" w:eastAsia="en-US"/>
        </w:rPr>
        <w:t>Cristobalina</w:t>
      </w:r>
      <w:proofErr w:type="spellEnd"/>
      <w:r w:rsidRPr="00782081">
        <w:rPr>
          <w:rFonts w:ascii="Arial" w:eastAsia="Calibri" w:hAnsi="Arial" w:cs="Arial"/>
          <w:sz w:val="24"/>
          <w:szCs w:val="24"/>
          <w:lang w:val="es-ES" w:eastAsia="en-US"/>
        </w:rPr>
        <w:t xml:space="preserve"> Delgado y colectivo de autores 1996.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Enfermería pediátrica y comunitaria. Colectivo de autores Editorial de ciencias Médicas.2005.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Temas de Enfermería Pediátrica y Comunitaria. Colectivo de autores (soporte digital).</w:t>
      </w:r>
      <w:r>
        <w:rPr>
          <w:rFonts w:ascii="Arial" w:eastAsia="Calibri" w:hAnsi="Arial" w:cs="Arial"/>
          <w:sz w:val="24"/>
          <w:szCs w:val="24"/>
          <w:lang w:val="es-ES" w:eastAsia="en-US"/>
        </w:rPr>
        <w:t xml:space="preserve"> </w:t>
      </w:r>
      <w:r w:rsidRPr="00782081">
        <w:rPr>
          <w:rFonts w:ascii="Arial" w:eastAsia="Calibri" w:hAnsi="Arial" w:cs="Arial"/>
          <w:sz w:val="24"/>
          <w:szCs w:val="24"/>
          <w:lang w:val="es-ES" w:eastAsia="en-US"/>
        </w:rPr>
        <w:t xml:space="preserve">Sitio de INFOMED.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b/>
          <w:bCs/>
          <w:sz w:val="24"/>
          <w:szCs w:val="24"/>
          <w:lang w:val="es-ES" w:eastAsia="en-US"/>
        </w:rPr>
        <w:t xml:space="preserve">b) Complementaria.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pediatría 1, 2, 3, 4, 5, 6, 7, 8. Colectivo de autores. 2000.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Introducción a la Salud Pública. Colectivo de autores Editorial de Ciencias Médicas 2004.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Fundamentos de Salud Pública. Tomos I y II Toledo Curbelo y otros. ECIMED. 2006.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w:t>
      </w:r>
      <w:proofErr w:type="spellStart"/>
      <w:r w:rsidRPr="00782081">
        <w:rPr>
          <w:rFonts w:ascii="Arial" w:eastAsia="Calibri" w:hAnsi="Arial" w:cs="Arial"/>
          <w:sz w:val="24"/>
          <w:szCs w:val="24"/>
          <w:lang w:val="es-ES" w:eastAsia="en-US"/>
        </w:rPr>
        <w:t>Pediatria</w:t>
      </w:r>
      <w:proofErr w:type="spellEnd"/>
      <w:r w:rsidRPr="00782081">
        <w:rPr>
          <w:rFonts w:ascii="Arial" w:eastAsia="Calibri" w:hAnsi="Arial" w:cs="Arial"/>
          <w:sz w:val="24"/>
          <w:szCs w:val="24"/>
          <w:lang w:val="es-ES" w:eastAsia="en-US"/>
        </w:rPr>
        <w:t xml:space="preserve">. Santiago </w:t>
      </w:r>
      <w:proofErr w:type="spellStart"/>
      <w:r w:rsidRPr="00782081">
        <w:rPr>
          <w:rFonts w:ascii="Arial" w:eastAsia="Calibri" w:hAnsi="Arial" w:cs="Arial"/>
          <w:sz w:val="24"/>
          <w:szCs w:val="24"/>
          <w:lang w:val="es-ES" w:eastAsia="en-US"/>
        </w:rPr>
        <w:t>Valdes</w:t>
      </w:r>
      <w:proofErr w:type="spellEnd"/>
      <w:r w:rsidRPr="00782081">
        <w:rPr>
          <w:rFonts w:ascii="Arial" w:eastAsia="Calibri" w:hAnsi="Arial" w:cs="Arial"/>
          <w:sz w:val="24"/>
          <w:szCs w:val="24"/>
          <w:lang w:val="es-ES" w:eastAsia="en-US"/>
        </w:rPr>
        <w:t xml:space="preserve"> Martin y Anabel Gómez Vasallo. 2006. ECIMED. 2006.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Manual de procedimientos de diagnóstico y tratamiento en Pediatría. Colectivo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de autores. </w:t>
      </w:r>
      <w:proofErr w:type="spellStart"/>
      <w:r w:rsidRPr="00782081">
        <w:rPr>
          <w:rFonts w:ascii="Arial" w:eastAsia="Calibri" w:hAnsi="Arial" w:cs="Arial"/>
          <w:sz w:val="24"/>
          <w:szCs w:val="24"/>
          <w:lang w:val="es-ES" w:eastAsia="en-US"/>
        </w:rPr>
        <w:t>Pág</w:t>
      </w:r>
      <w:proofErr w:type="spellEnd"/>
      <w:r w:rsidRPr="00782081">
        <w:rPr>
          <w:rFonts w:ascii="Arial" w:eastAsia="Calibri" w:hAnsi="Arial" w:cs="Arial"/>
          <w:sz w:val="24"/>
          <w:szCs w:val="24"/>
          <w:lang w:val="es-ES" w:eastAsia="en-US"/>
        </w:rPr>
        <w:t xml:space="preserve">: 431-451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Manual de Enfermería General VIII. Colectivo de autores. </w:t>
      </w:r>
      <w:proofErr w:type="spellStart"/>
      <w:r w:rsidRPr="00782081">
        <w:rPr>
          <w:rFonts w:ascii="Arial" w:eastAsia="Calibri" w:hAnsi="Arial" w:cs="Arial"/>
          <w:sz w:val="24"/>
          <w:szCs w:val="24"/>
          <w:lang w:val="es-ES" w:eastAsia="en-US"/>
        </w:rPr>
        <w:t>Pág</w:t>
      </w:r>
      <w:proofErr w:type="spellEnd"/>
      <w:r w:rsidRPr="00782081">
        <w:rPr>
          <w:rFonts w:ascii="Arial" w:eastAsia="Calibri" w:hAnsi="Arial" w:cs="Arial"/>
          <w:sz w:val="24"/>
          <w:szCs w:val="24"/>
          <w:lang w:val="es-ES" w:eastAsia="en-US"/>
        </w:rPr>
        <w:t xml:space="preserve">: 137-177.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Tratado de Pediatría II. Nelson. Pag: 1345-1409 </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lastRenderedPageBreak/>
        <w:t xml:space="preserve">1. En un niño con diagnóstico de Glomerulonefritis Difusa Aguda ¿Qué estructuras del sistema están afectadas?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2. ¿Qué diferencia existe entre IRA e IRC?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 ¿Qué importancia usted le confiere a la profilaxis de la infección urinaria? Argumente.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4. Explique la atención de enfermería en los métodos dialíticos.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5. Explique el siguiente cuidado de enfermería antes de realizar la diálisis peritoneal.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 </w:t>
      </w:r>
      <w:r w:rsidRPr="00782081">
        <w:rPr>
          <w:rFonts w:ascii="Arial" w:eastAsia="Calibri" w:hAnsi="Arial" w:cs="Arial"/>
          <w:b/>
          <w:bCs/>
          <w:color w:val="000000"/>
          <w:sz w:val="24"/>
          <w:szCs w:val="24"/>
          <w:lang w:val="es-ES" w:eastAsia="en-US"/>
        </w:rPr>
        <w:t xml:space="preserve">Evacuar vejiga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6. Explique el siguiente cuidado de enfermería que se le brinda a un niño que recibe tratamiento con Hemodiálisis durante la realización de la misma.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144"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 </w:t>
      </w:r>
      <w:r w:rsidRPr="00782081">
        <w:rPr>
          <w:rFonts w:ascii="Arial" w:eastAsia="Calibri" w:hAnsi="Arial" w:cs="Arial"/>
          <w:b/>
          <w:bCs/>
          <w:color w:val="000000"/>
          <w:sz w:val="24"/>
          <w:szCs w:val="24"/>
          <w:lang w:val="es-ES" w:eastAsia="en-US"/>
        </w:rPr>
        <w:t xml:space="preserve">Medir tensión arterial y frecuencia cardiaca cada 15 minutos durante la hemodiálisis.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7. Seleccione V o F en las siguientes afirmaciones relacionadas con los signos y /o síntomas que debe valorar la enfermera en niños con diagnóstico médico de infecciones del </w:t>
      </w:r>
      <w:proofErr w:type="spellStart"/>
      <w:r w:rsidRPr="00782081">
        <w:rPr>
          <w:rFonts w:ascii="Arial" w:eastAsia="Calibri" w:hAnsi="Arial" w:cs="Arial"/>
          <w:color w:val="000000"/>
          <w:sz w:val="24"/>
          <w:szCs w:val="24"/>
          <w:lang w:val="es-ES" w:eastAsia="en-US"/>
        </w:rPr>
        <w:t>Tractus</w:t>
      </w:r>
      <w:proofErr w:type="spellEnd"/>
      <w:r w:rsidRPr="00782081">
        <w:rPr>
          <w:rFonts w:ascii="Arial" w:eastAsia="Calibri" w:hAnsi="Arial" w:cs="Arial"/>
          <w:color w:val="000000"/>
          <w:sz w:val="24"/>
          <w:szCs w:val="24"/>
          <w:lang w:val="es-ES" w:eastAsia="en-US"/>
        </w:rPr>
        <w:t xml:space="preserve"> Urinario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 La fiebre elevada forma parte del cuadro clínico típico de las ITU en el niño mayor de 5 años.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 Los lactantes presentan sintomatologías atípicas en las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c) __ La forma gastroentérica en los lactantes puede ser causa de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d) __ El dolor abdominal que aparece en las ITU no se relaciona con esta afección en niños mayores.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e) __ En los lactantes las ITU presentan un cuadro clínico específico. </w:t>
      </w:r>
    </w:p>
    <w:p w:rsidR="00782081" w:rsidRPr="00782081" w:rsidRDefault="00782081" w:rsidP="00782081">
      <w:pPr>
        <w:autoSpaceDE w:val="0"/>
        <w:autoSpaceDN w:val="0"/>
        <w:adjustRightInd w:val="0"/>
        <w:spacing w:after="228"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228" w:line="240" w:lineRule="auto"/>
        <w:jc w:val="center"/>
        <w:rPr>
          <w:rFonts w:ascii="Arial" w:eastAsia="Calibri" w:hAnsi="Arial" w:cs="Arial"/>
          <w:color w:val="000000"/>
          <w:sz w:val="24"/>
          <w:szCs w:val="24"/>
          <w:lang w:val="es-ES" w:eastAsia="en-US"/>
        </w:rPr>
      </w:pPr>
      <w:proofErr w:type="gramStart"/>
      <w:r w:rsidRPr="00782081">
        <w:rPr>
          <w:rFonts w:ascii="Arial" w:eastAsia="Calibri" w:hAnsi="Arial" w:cs="Arial"/>
          <w:color w:val="000000"/>
          <w:sz w:val="24"/>
          <w:szCs w:val="24"/>
          <w:lang w:val="es-ES" w:eastAsia="en-US"/>
        </w:rPr>
        <w:t>8. .</w:t>
      </w:r>
      <w:proofErr w:type="gramEnd"/>
      <w:r w:rsidRPr="00782081">
        <w:rPr>
          <w:rFonts w:ascii="Arial" w:eastAsia="Calibri" w:hAnsi="Arial" w:cs="Arial"/>
          <w:color w:val="000000"/>
          <w:sz w:val="24"/>
          <w:szCs w:val="24"/>
          <w:lang w:val="es-ES" w:eastAsia="en-US"/>
        </w:rPr>
        <w:t xml:space="preserve"> Explique el siguiente cuidado de enfermería que se brinda en un niño afectado por una sepsis urinaria.</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 </w:t>
      </w:r>
      <w:r w:rsidRPr="00782081">
        <w:rPr>
          <w:rFonts w:ascii="Arial" w:eastAsia="Calibri" w:hAnsi="Arial" w:cs="Arial"/>
          <w:b/>
          <w:bCs/>
          <w:color w:val="000000"/>
          <w:sz w:val="24"/>
          <w:szCs w:val="24"/>
          <w:lang w:val="es-ES" w:eastAsia="en-US"/>
        </w:rPr>
        <w:t xml:space="preserve">Preservar la hidratación del paciente.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9. Mencione cinco intervenciones de enfermería en un paciente que debuta con una Insuficiencia Renal Aguda (IRA).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10. Relacione la Columna A donde aparece la edad con la B de los signos y/o síntomas que se presentan en las Infecciones del Tracto Urinario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 xml:space="preserve">Columna A Columna B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___ Niño mayor de 5 años 1) ___Dolor lumbar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___ Lactante 2) __ Polaquiuria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 ___ Orinas que manchan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4) ___ Sepsis generalizada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5) ___Cefalea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11. Marque con una cruz (X) la opción correcta relacionada con la educación sanitaria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que se le debe brindar a la madre de un niño afectado por una Infección del tracto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urinario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lastRenderedPageBreak/>
        <w:t xml:space="preserve">a) ___No sumergir los niños en palanganas por tiempos prolongados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 Llevar control del balance </w:t>
      </w:r>
      <w:proofErr w:type="spellStart"/>
      <w:r w:rsidRPr="00782081">
        <w:rPr>
          <w:rFonts w:ascii="Arial" w:eastAsia="Calibri" w:hAnsi="Arial" w:cs="Arial"/>
          <w:color w:val="000000"/>
          <w:sz w:val="24"/>
          <w:szCs w:val="24"/>
          <w:lang w:val="es-ES" w:eastAsia="en-US"/>
        </w:rPr>
        <w:t>hidromineral</w:t>
      </w:r>
      <w:proofErr w:type="spellEnd"/>
      <w:r w:rsidRPr="00782081">
        <w:rPr>
          <w:rFonts w:ascii="Arial" w:eastAsia="Calibri" w:hAnsi="Arial" w:cs="Arial"/>
          <w:color w:val="000000"/>
          <w:sz w:val="24"/>
          <w:szCs w:val="24"/>
          <w:lang w:val="es-ES" w:eastAsia="en-US"/>
        </w:rPr>
        <w:t xml:space="preserv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c) ___Administrar enemas evacuantes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d) ___Colocar hidratación parenteral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12. Marque con una cruz (X) la opción correcta relacionada con los cuidados de enfermería que se deben brindar durante la realización de la hemodiálisis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___ Administrar heparina para evitar obstrucción o coagulación de la sangre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___Administrar antibióticos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c) ___ Observar la coloración ictérica de la piel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d) ___Ayudar a prevenir el cansancio y la fatiga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13. Marque con una X la alternativa de respuesta correcta teniendo presente los signos y/o síntomas que debe valorar la enfermera en un niño de más de 5 años con un diagnóstico de Infección del Tracto Urinario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1.__ Fiebre elevada, orinas turbias, rigidez de nuca y disnea espiratoria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2. __ Fiebre elevada, escalofríos, dolor lumbar y Polaquiuria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 __ Fiebre elevada, parálisis braquial y convulsiones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4 __ Fiebre elevada, parálisis facial y vómitos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14. Mencione dos afecciones que pueden producir una Insuficiencia Renal Aguda de causa prerrenal en niños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15. Identifique V o F en las siguientes afirmaciones relacionadas con las enfermedades renales en las edades pediátricas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1__ La Insuficiencia Renal Aguda (IRA) se caracteriza por ser global, lenta e irreversible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2__ El estreptococo B hemolítico del grupo A es el agente causal de la Glomerulonefritis Difusa Aguda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3__ La fiebre, la turbidez de la orina o la presencia de hematuria son los síntomas más frecuentes de infección urinaria </w:t>
      </w:r>
    </w:p>
    <w:p w:rsidR="00782081" w:rsidRPr="00782081" w:rsidRDefault="00782081" w:rsidP="00782081">
      <w:pPr>
        <w:autoSpaceDE w:val="0"/>
        <w:autoSpaceDN w:val="0"/>
        <w:adjustRightInd w:val="0"/>
        <w:spacing w:after="0" w:line="240" w:lineRule="auto"/>
        <w:rPr>
          <w:rFonts w:ascii="Arial" w:eastAsia="Calibri" w:hAnsi="Arial" w:cs="Arial"/>
          <w:b/>
          <w:bCs/>
          <w:color w:val="000000"/>
          <w:sz w:val="24"/>
          <w:szCs w:val="24"/>
          <w:lang w:val="es-ES" w:eastAsia="en-US"/>
        </w:rPr>
      </w:pPr>
      <w:r w:rsidRPr="00782081">
        <w:rPr>
          <w:rFonts w:ascii="Arial" w:eastAsia="Calibri" w:hAnsi="Arial" w:cs="Arial"/>
          <w:color w:val="000000"/>
          <w:sz w:val="24"/>
          <w:szCs w:val="24"/>
          <w:lang w:val="es-ES" w:eastAsia="en-US"/>
        </w:rPr>
        <w:t>4__ El Síndrome Nefrótico se caracteriza por edema palpebral y edemas duros y fríos en miembros inferiores</w:t>
      </w:r>
    </w:p>
    <w:p w:rsidR="003165EA" w:rsidRPr="003165EA" w:rsidRDefault="003165EA" w:rsidP="003165EA">
      <w:pPr>
        <w:spacing w:after="0" w:line="240" w:lineRule="auto"/>
        <w:jc w:val="both"/>
        <w:rPr>
          <w:rFonts w:ascii="Arial" w:eastAsia="Calibri" w:hAnsi="Arial" w:cs="Arial"/>
          <w:sz w:val="24"/>
          <w:szCs w:val="24"/>
          <w:u w:val="single"/>
          <w:lang w:val="es-ES" w:eastAsia="en-US"/>
        </w:rPr>
      </w:pP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713011B0"/>
    <w:multiLevelType w:val="hybridMultilevel"/>
    <w:tmpl w:val="6346D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4"/>
  </w:num>
  <w:num w:numId="6">
    <w:abstractNumId w:val="2"/>
  </w:num>
  <w:num w:numId="7">
    <w:abstractNumId w:val="5"/>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6E3992"/>
    <w:rsid w:val="00782081"/>
    <w:rsid w:val="00844676"/>
    <w:rsid w:val="009E7F2C"/>
    <w:rsid w:val="00B32E9F"/>
    <w:rsid w:val="00D844E9"/>
    <w:rsid w:val="00E1089F"/>
    <w:rsid w:val="00FA0BC2"/>
    <w:rsid w:val="00FA42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89F239"/>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customStyle="1" w:styleId="Default">
    <w:name w:val="Default"/>
    <w:rsid w:val="00782081"/>
    <w:pPr>
      <w:autoSpaceDE w:val="0"/>
      <w:autoSpaceDN w:val="0"/>
      <w:adjustRightInd w:val="0"/>
      <w:spacing w:after="0" w:line="240" w:lineRule="auto"/>
    </w:pPr>
    <w:rPr>
      <w:rFonts w:ascii="Arial" w:eastAsia="Calibri" w:hAnsi="Arial" w:cs="Arial"/>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1318</Words>
  <Characters>7254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Georgina</cp:lastModifiedBy>
  <cp:revision>8</cp:revision>
  <dcterms:created xsi:type="dcterms:W3CDTF">2020-03-24T22:31:00Z</dcterms:created>
  <dcterms:modified xsi:type="dcterms:W3CDTF">2020-04-16T07:19:00Z</dcterms:modified>
</cp:coreProperties>
</file>