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3D1" w:rsidRPr="001576F1" w:rsidRDefault="00DE03D1" w:rsidP="00DE03D1">
      <w:pPr>
        <w:pStyle w:val="Prrafodelista"/>
        <w:spacing w:after="36" w:line="276" w:lineRule="auto"/>
        <w:ind w:left="785" w:right="12" w:firstLine="0"/>
        <w:jc w:val="center"/>
      </w:pPr>
      <w:r w:rsidRPr="001576F1">
        <w:rPr>
          <w:b/>
        </w:rPr>
        <w:t>UNIVERSIDAD DE CIENCIAS MÉDICAS DE LA HABANA´</w:t>
      </w:r>
    </w:p>
    <w:p w:rsidR="00DE03D1" w:rsidRDefault="00DE03D1" w:rsidP="00DE03D1">
      <w:pPr>
        <w:pStyle w:val="Prrafodelista"/>
        <w:spacing w:after="36" w:line="276" w:lineRule="auto"/>
        <w:ind w:left="785" w:right="12" w:firstLine="0"/>
        <w:jc w:val="center"/>
      </w:pPr>
      <w:r w:rsidRPr="001576F1">
        <w:rPr>
          <w:b/>
        </w:rPr>
        <w:t>FACULTAD DE TECNOLOGIA DE LA SALUD</w:t>
      </w:r>
    </w:p>
    <w:p w:rsidR="00DE03D1" w:rsidRDefault="00DE03D1" w:rsidP="00DE03D1">
      <w:pPr>
        <w:spacing w:after="218" w:line="276" w:lineRule="auto"/>
        <w:ind w:left="785" w:firstLine="0"/>
        <w:jc w:val="center"/>
      </w:pPr>
    </w:p>
    <w:p w:rsidR="00DE03D1" w:rsidRDefault="00DE03D1" w:rsidP="00DE03D1">
      <w:pPr>
        <w:pStyle w:val="Prrafodelista"/>
        <w:spacing w:after="36" w:line="276" w:lineRule="auto"/>
        <w:ind w:left="0" w:firstLine="0"/>
      </w:pPr>
      <w:r w:rsidRPr="001576F1">
        <w:rPr>
          <w:b/>
        </w:rPr>
        <w:t xml:space="preserve">TÉCNICO SUPERIOR DE CICLO CORTO EN HIGIENE Y EPIDEMILOGÍA </w:t>
      </w:r>
    </w:p>
    <w:p w:rsidR="00DE03D1" w:rsidRDefault="00DE03D1" w:rsidP="00DE03D1">
      <w:pPr>
        <w:pStyle w:val="Prrafodelista"/>
        <w:spacing w:after="115" w:line="276" w:lineRule="auto"/>
        <w:ind w:left="0" w:firstLine="0"/>
      </w:pPr>
    </w:p>
    <w:p w:rsidR="00DE03D1" w:rsidRDefault="00DE03D1" w:rsidP="00DE03D1">
      <w:pPr>
        <w:spacing w:after="117" w:line="276" w:lineRule="auto"/>
        <w:ind w:left="0" w:firstLine="0"/>
      </w:pPr>
      <w:r w:rsidRPr="002D232A">
        <w:rPr>
          <w:b/>
        </w:rPr>
        <w:t xml:space="preserve">GUIA DE ESTUDIOS </w:t>
      </w:r>
    </w:p>
    <w:p w:rsidR="00DE03D1" w:rsidRDefault="00DE03D1" w:rsidP="00DE03D1">
      <w:pPr>
        <w:pStyle w:val="Prrafodelista"/>
        <w:spacing w:after="115" w:line="276" w:lineRule="auto"/>
        <w:ind w:left="0" w:right="12" w:firstLine="0"/>
      </w:pPr>
      <w:r w:rsidRPr="001576F1">
        <w:rPr>
          <w:b/>
        </w:rPr>
        <w:t xml:space="preserve">ASIGNATURA:  </w:t>
      </w:r>
    </w:p>
    <w:p w:rsidR="00DE03D1" w:rsidRDefault="00DE03D1" w:rsidP="00DE03D1">
      <w:pPr>
        <w:pStyle w:val="Prrafodelista"/>
        <w:spacing w:after="117" w:line="276" w:lineRule="auto"/>
        <w:ind w:left="0" w:right="10" w:firstLine="0"/>
      </w:pPr>
      <w:r w:rsidRPr="001576F1">
        <w:rPr>
          <w:b/>
        </w:rPr>
        <w:t xml:space="preserve">RIESGO AMBIENTAL  </w:t>
      </w:r>
    </w:p>
    <w:p w:rsidR="00DE03D1" w:rsidRDefault="00DE03D1" w:rsidP="00DE03D1">
      <w:pPr>
        <w:spacing w:after="228" w:line="276" w:lineRule="auto"/>
        <w:ind w:left="0" w:firstLine="0"/>
        <w:rPr>
          <w:b/>
        </w:rPr>
      </w:pPr>
      <w:r>
        <w:rPr>
          <w:b/>
        </w:rPr>
        <w:t xml:space="preserve">TEMA 3: RIESGOS QUÍMICOS </w:t>
      </w:r>
    </w:p>
    <w:p w:rsidR="00DE03D1" w:rsidRDefault="00DE03D1" w:rsidP="00DE03D1">
      <w:pPr>
        <w:spacing w:after="228" w:line="276" w:lineRule="auto"/>
        <w:ind w:left="0" w:firstLine="0"/>
        <w:rPr>
          <w:b/>
        </w:rPr>
      </w:pPr>
      <w:r>
        <w:rPr>
          <w:b/>
        </w:rPr>
        <w:t xml:space="preserve">La asignatura Riesgo ambiental </w:t>
      </w:r>
      <w:proofErr w:type="spellStart"/>
      <w:r>
        <w:rPr>
          <w:b/>
        </w:rPr>
        <w:t>esta</w:t>
      </w:r>
      <w:proofErr w:type="spellEnd"/>
      <w:r>
        <w:rPr>
          <w:b/>
        </w:rPr>
        <w:t xml:space="preserve"> incluida en la disciplina integradora</w:t>
      </w:r>
    </w:p>
    <w:p w:rsidR="00DE03D1" w:rsidRDefault="00DE03D1" w:rsidP="00DE03D1">
      <w:pPr>
        <w:spacing w:after="228" w:line="276" w:lineRule="auto"/>
        <w:ind w:left="0" w:firstLine="0"/>
        <w:rPr>
          <w:b/>
        </w:rPr>
      </w:pPr>
      <w:proofErr w:type="gramStart"/>
      <w:r>
        <w:rPr>
          <w:b/>
        </w:rPr>
        <w:t>de</w:t>
      </w:r>
      <w:proofErr w:type="gramEnd"/>
      <w:r>
        <w:rPr>
          <w:b/>
        </w:rPr>
        <w:t xml:space="preserve"> Salud Ambiental.</w:t>
      </w:r>
    </w:p>
    <w:p w:rsidR="00DE03D1" w:rsidRDefault="00DE03D1" w:rsidP="00DE03D1">
      <w:pPr>
        <w:spacing w:after="228" w:line="276" w:lineRule="auto"/>
        <w:ind w:left="0" w:firstLine="0"/>
        <w:rPr>
          <w:b/>
        </w:rPr>
      </w:pPr>
      <w:r>
        <w:rPr>
          <w:b/>
        </w:rPr>
        <w:t>Indicaciones generales</w:t>
      </w:r>
    </w:p>
    <w:p w:rsidR="00DE03D1" w:rsidRDefault="00DE03D1" w:rsidP="00DE03D1">
      <w:pPr>
        <w:spacing w:after="228" w:line="276" w:lineRule="auto"/>
        <w:ind w:left="0" w:firstLine="0"/>
        <w:rPr>
          <w:b/>
        </w:rPr>
      </w:pPr>
      <w:r>
        <w:rPr>
          <w:b/>
        </w:rPr>
        <w:t>Esta asignatura es de vital importancia para los estudiantes de Ciclo Corto de Higiene y Epidemiologia referente a los principales riesgos ambientales que pueden afectar la salud en las comunidades.</w:t>
      </w:r>
    </w:p>
    <w:p w:rsidR="00DE03D1" w:rsidRDefault="00DE03D1" w:rsidP="00DE03D1">
      <w:pPr>
        <w:spacing w:after="228" w:line="276" w:lineRule="auto"/>
        <w:ind w:left="0" w:firstLine="0"/>
        <w:rPr>
          <w:b/>
        </w:rPr>
      </w:pPr>
      <w:r>
        <w:rPr>
          <w:b/>
        </w:rPr>
        <w:t>Para lograr resultados satisfactorios durante esta etapa no presencial es necesario que dediques tiempo a la realización del autoestudio ya que este tema será objeto de evaluación y control por parte del profesor y posteriormente en Clase Práctica, Seminario y Control Parcial.</w:t>
      </w:r>
    </w:p>
    <w:p w:rsidR="00DE03D1" w:rsidRDefault="00DE03D1" w:rsidP="00DE03D1">
      <w:pPr>
        <w:spacing w:after="228" w:line="276" w:lineRule="auto"/>
        <w:ind w:left="0" w:firstLine="0"/>
        <w:rPr>
          <w:b/>
        </w:rPr>
      </w:pPr>
      <w:r>
        <w:rPr>
          <w:b/>
        </w:rPr>
        <w:t>En este tipo de preparación eres tu el responsable de tu propio aprendizaje por lo que debes dedicar tiempo de estudio de forma independiente en las diferentes temáticas que se orientan, por lo que se te ofrece esta guía de estudios de la Unidad 3</w:t>
      </w:r>
    </w:p>
    <w:p w:rsidR="00DE03D1" w:rsidRDefault="00DE03D1" w:rsidP="00DE03D1">
      <w:pPr>
        <w:spacing w:line="276" w:lineRule="auto"/>
        <w:ind w:left="0" w:firstLine="0"/>
      </w:pPr>
      <w:r>
        <w:rPr>
          <w:b/>
        </w:rPr>
        <w:t>En el tema 3</w:t>
      </w:r>
      <w:r>
        <w:t xml:space="preserve"> es importante destacar las diferentes vías de exposición de los riesgos químicos al hombre, mencionando ejemplos de sustancias químicas, se destacará los sistemas afectados por la exposición de sustancias químicas de acuerdo al tipo de origen y naturaleza del compuesto químico. </w:t>
      </w:r>
    </w:p>
    <w:p w:rsidR="00DE03D1" w:rsidRDefault="00DE03D1" w:rsidP="00DE03D1">
      <w:pPr>
        <w:spacing w:after="228" w:line="276" w:lineRule="auto"/>
        <w:ind w:left="0" w:firstLine="0"/>
      </w:pPr>
      <w:r>
        <w:t xml:space="preserve">Se analizará brevemente la importancia de la Toxicología ambiental sus principales funciones, que estudia, así como el proceso de </w:t>
      </w:r>
      <w:proofErr w:type="spellStart"/>
      <w:r>
        <w:t>Toxicocinética</w:t>
      </w:r>
      <w:proofErr w:type="spellEnd"/>
      <w:r>
        <w:t xml:space="preserve"> y </w:t>
      </w:r>
      <w:proofErr w:type="spellStart"/>
      <w:r>
        <w:t>Toxicodinámica</w:t>
      </w:r>
      <w:proofErr w:type="spellEnd"/>
      <w:r>
        <w:t xml:space="preserve"> de los compuestos químicos</w:t>
      </w:r>
    </w:p>
    <w:p w:rsidR="00DE03D1" w:rsidRDefault="00DE03D1" w:rsidP="00DE03D1">
      <w:pPr>
        <w:spacing w:after="160" w:line="259" w:lineRule="auto"/>
        <w:ind w:left="0" w:firstLine="0"/>
        <w:jc w:val="left"/>
        <w:rPr>
          <w:b/>
        </w:rPr>
      </w:pPr>
      <w:r>
        <w:rPr>
          <w:b/>
        </w:rPr>
        <w:br w:type="page"/>
      </w:r>
    </w:p>
    <w:p w:rsidR="00DE03D1" w:rsidRDefault="00DE03D1" w:rsidP="00DE03D1">
      <w:pPr>
        <w:spacing w:after="5" w:line="276" w:lineRule="auto"/>
        <w:ind w:left="0"/>
      </w:pPr>
      <w:r>
        <w:rPr>
          <w:b/>
        </w:rPr>
        <w:lastRenderedPageBreak/>
        <w:t xml:space="preserve">Objetivo. </w:t>
      </w:r>
    </w:p>
    <w:p w:rsidR="00DE03D1" w:rsidRDefault="00DE03D1" w:rsidP="00DE03D1">
      <w:pPr>
        <w:spacing w:after="226" w:line="276" w:lineRule="auto"/>
        <w:ind w:left="0" w:hanging="360"/>
      </w:pPr>
      <w:r>
        <w:rPr>
          <w:rFonts w:ascii="Segoe UI Symbol" w:eastAsia="Segoe UI Symbol" w:hAnsi="Segoe UI Symbol" w:cs="Segoe UI Symbol"/>
          <w:sz w:val="22"/>
        </w:rPr>
        <w:t></w:t>
      </w:r>
      <w:r>
        <w:t>Identificar los riesgos químicos ambientales según su origen y naturaleza destacando los efectos que le ocasionan a la salud humana, para el establecimiento de medidas de prevención y control.</w:t>
      </w:r>
    </w:p>
    <w:p w:rsidR="00DE03D1" w:rsidRDefault="00DE03D1" w:rsidP="00DE03D1">
      <w:pPr>
        <w:spacing w:after="0" w:line="276" w:lineRule="auto"/>
        <w:ind w:left="0" w:firstLine="0"/>
      </w:pPr>
    </w:p>
    <w:p w:rsidR="00DE03D1" w:rsidRDefault="00DE03D1" w:rsidP="00DE03D1">
      <w:pPr>
        <w:spacing w:line="276" w:lineRule="auto"/>
        <w:ind w:left="0" w:hanging="11"/>
      </w:pPr>
      <w:r>
        <w:t>La bibliografía aparece de esta manera</w:t>
      </w:r>
    </w:p>
    <w:p w:rsidR="00DE03D1" w:rsidRPr="0026130D" w:rsidRDefault="00DE03D1" w:rsidP="00DE03D1">
      <w:pPr>
        <w:spacing w:line="276" w:lineRule="auto"/>
        <w:ind w:left="0" w:hanging="11"/>
        <w:rPr>
          <w:b/>
        </w:rPr>
      </w:pPr>
      <w:r w:rsidRPr="0026130D">
        <w:rPr>
          <w:b/>
        </w:rPr>
        <w:t xml:space="preserve">Sistema de contenidos.                                      LIBRO          </w:t>
      </w:r>
      <w:r w:rsidRPr="0026130D">
        <w:rPr>
          <w:b/>
        </w:rPr>
        <w:tab/>
      </w:r>
      <w:r w:rsidRPr="0026130D">
        <w:rPr>
          <w:b/>
        </w:rPr>
        <w:tab/>
      </w:r>
      <w:proofErr w:type="gramStart"/>
      <w:r w:rsidRPr="0026130D">
        <w:rPr>
          <w:b/>
        </w:rPr>
        <w:t>PAGINAS</w:t>
      </w:r>
      <w:proofErr w:type="gramEnd"/>
    </w:p>
    <w:p w:rsidR="00DE03D1" w:rsidRDefault="00DE03D1" w:rsidP="00DE03D1">
      <w:pPr>
        <w:pStyle w:val="Prrafodelista"/>
        <w:spacing w:after="5" w:line="276" w:lineRule="auto"/>
        <w:ind w:left="0" w:hanging="11"/>
      </w:pPr>
      <w:r>
        <w:t xml:space="preserve">3.1-Clasificación de las sustancias químicas.  Salud Ambiental II   </w:t>
      </w:r>
      <w:r>
        <w:tab/>
      </w:r>
      <w:r>
        <w:tab/>
        <w:t>76, 77</w:t>
      </w:r>
    </w:p>
    <w:p w:rsidR="00DE03D1" w:rsidRDefault="00DE03D1" w:rsidP="00DE03D1">
      <w:pPr>
        <w:spacing w:after="0" w:line="276" w:lineRule="auto"/>
        <w:ind w:left="0" w:hanging="11"/>
      </w:pPr>
    </w:p>
    <w:p w:rsidR="00DE03D1" w:rsidRDefault="00DE03D1" w:rsidP="00DE03D1">
      <w:pPr>
        <w:spacing w:line="276" w:lineRule="auto"/>
        <w:ind w:left="0" w:hanging="11"/>
      </w:pPr>
      <w:r>
        <w:t>3.1.1-Compuestos inorgánicos: halógenos</w:t>
      </w:r>
      <w:proofErr w:type="gramStart"/>
      <w:r>
        <w:t>, …</w:t>
      </w:r>
      <w:proofErr w:type="gramEnd"/>
      <w:r>
        <w:t xml:space="preserve">…                              </w:t>
      </w:r>
      <w:r>
        <w:tab/>
        <w:t>78</w:t>
      </w:r>
    </w:p>
    <w:p w:rsidR="00DE03D1" w:rsidRDefault="00DE03D1" w:rsidP="00DE03D1">
      <w:pPr>
        <w:spacing w:line="276" w:lineRule="auto"/>
        <w:ind w:left="0" w:hanging="11"/>
      </w:pPr>
      <w:proofErr w:type="gramStart"/>
      <w:r>
        <w:t>materiales</w:t>
      </w:r>
      <w:proofErr w:type="gramEnd"/>
      <w:r>
        <w:t xml:space="preserve"> corrosivos</w:t>
      </w:r>
    </w:p>
    <w:p w:rsidR="00DE03D1" w:rsidRDefault="00DE03D1" w:rsidP="00DE03D1">
      <w:pPr>
        <w:spacing w:line="276" w:lineRule="auto"/>
        <w:ind w:left="0" w:hanging="11"/>
      </w:pPr>
      <w:r>
        <w:t xml:space="preserve">3.1.2- Compuestos orgánicos: hidrocarburos, las olefinas,    </w:t>
      </w:r>
      <w:r>
        <w:tab/>
      </w:r>
      <w:r>
        <w:tab/>
        <w:t>80, 81, 82</w:t>
      </w:r>
    </w:p>
    <w:p w:rsidR="00DE03D1" w:rsidRDefault="00DE03D1" w:rsidP="00DE03D1">
      <w:pPr>
        <w:spacing w:line="276" w:lineRule="auto"/>
        <w:ind w:left="0" w:hanging="11"/>
      </w:pPr>
      <w:proofErr w:type="gramStart"/>
      <w:r>
        <w:t>hidrocarburos</w:t>
      </w:r>
      <w:proofErr w:type="gramEnd"/>
      <w:r>
        <w:t xml:space="preserve"> saturados e insaturados, hidrocarburos</w:t>
      </w:r>
    </w:p>
    <w:p w:rsidR="00DE03D1" w:rsidRDefault="00DE03D1" w:rsidP="00DE03D1">
      <w:pPr>
        <w:spacing w:line="276" w:lineRule="auto"/>
        <w:ind w:left="0" w:hanging="11"/>
      </w:pPr>
      <w:r>
        <w:t xml:space="preserve"> </w:t>
      </w:r>
      <w:proofErr w:type="gramStart"/>
      <w:r>
        <w:t>aromáticos</w:t>
      </w:r>
      <w:proofErr w:type="gramEnd"/>
      <w:r>
        <w:t xml:space="preserve">, Los glicoles y derivados. </w:t>
      </w:r>
    </w:p>
    <w:p w:rsidR="00DE03D1" w:rsidRDefault="00DE03D1" w:rsidP="00DE03D1">
      <w:pPr>
        <w:spacing w:line="276" w:lineRule="auto"/>
        <w:ind w:left="0" w:hanging="11"/>
      </w:pPr>
      <w:r>
        <w:t xml:space="preserve">3.2-Toxicidad sistémica de las sustancias químicas…….                      </w:t>
      </w:r>
      <w:r>
        <w:tab/>
        <w:t>84</w:t>
      </w:r>
    </w:p>
    <w:p w:rsidR="00DE03D1" w:rsidRDefault="00DE03D1" w:rsidP="00DE03D1">
      <w:pPr>
        <w:spacing w:line="276" w:lineRule="auto"/>
        <w:ind w:left="0" w:hanging="11"/>
      </w:pPr>
      <w:r>
        <w:t xml:space="preserve"> Efectos a la salud. Principales vías de exposición de</w:t>
      </w:r>
    </w:p>
    <w:p w:rsidR="00DE03D1" w:rsidRDefault="00DE03D1" w:rsidP="00DE03D1">
      <w:pPr>
        <w:spacing w:line="276" w:lineRule="auto"/>
        <w:ind w:left="0" w:hanging="11"/>
      </w:pPr>
      <w:r>
        <w:t xml:space="preserve"> </w:t>
      </w:r>
      <w:proofErr w:type="gramStart"/>
      <w:r>
        <w:t>las</w:t>
      </w:r>
      <w:proofErr w:type="gramEnd"/>
      <w:r>
        <w:t xml:space="preserve"> sustancias químicas. </w:t>
      </w:r>
    </w:p>
    <w:p w:rsidR="00DE03D1" w:rsidRDefault="00DE03D1" w:rsidP="00DE03D1">
      <w:pPr>
        <w:spacing w:line="276" w:lineRule="auto"/>
        <w:ind w:left="0" w:hanging="11"/>
      </w:pPr>
      <w:r>
        <w:t xml:space="preserve">3.3-Importancia del estudio de la Toxicología </w:t>
      </w:r>
      <w:proofErr w:type="gramStart"/>
      <w:r>
        <w:t>Ambiental …</w:t>
      </w:r>
      <w:proofErr w:type="gramEnd"/>
      <w:r>
        <w:t>Tomo III…</w:t>
      </w:r>
      <w:r>
        <w:tab/>
        <w:t>5</w:t>
      </w:r>
    </w:p>
    <w:p w:rsidR="00DE03D1" w:rsidRDefault="00DE03D1" w:rsidP="00DE03D1">
      <w:pPr>
        <w:numPr>
          <w:ilvl w:val="0"/>
          <w:numId w:val="2"/>
        </w:numPr>
        <w:spacing w:line="276" w:lineRule="auto"/>
        <w:ind w:left="0" w:hanging="201"/>
      </w:pPr>
      <w:proofErr w:type="spellStart"/>
      <w:r>
        <w:t>Toxicocinética</w:t>
      </w:r>
      <w:proofErr w:type="spellEnd"/>
      <w:r>
        <w:t xml:space="preserve"> y </w:t>
      </w:r>
      <w:proofErr w:type="spellStart"/>
      <w:r>
        <w:t>Toxicodinámica</w:t>
      </w:r>
      <w:proofErr w:type="spellEnd"/>
      <w:r>
        <w:t xml:space="preserve"> de los compuestos químicos…Tomo II 34,35,36 y Tomo III…34 y 56</w:t>
      </w:r>
    </w:p>
    <w:p w:rsidR="00DE03D1" w:rsidRDefault="00DE03D1" w:rsidP="00DE03D1">
      <w:pPr>
        <w:pStyle w:val="Prrafodelista"/>
        <w:numPr>
          <w:ilvl w:val="1"/>
          <w:numId w:val="1"/>
        </w:numPr>
        <w:spacing w:line="276" w:lineRule="auto"/>
        <w:ind w:left="0"/>
      </w:pPr>
      <w:r>
        <w:t xml:space="preserve">Plaguicidas. Clasificación. Propiedades físicas </w:t>
      </w:r>
      <w:proofErr w:type="gramStart"/>
      <w:r>
        <w:t>y …</w:t>
      </w:r>
      <w:proofErr w:type="gramEnd"/>
      <w:r>
        <w:t xml:space="preserve">.       </w:t>
      </w:r>
      <w:r>
        <w:tab/>
      </w:r>
      <w:r>
        <w:tab/>
        <w:t>21, 22,23</w:t>
      </w:r>
    </w:p>
    <w:p w:rsidR="00DE03D1" w:rsidRDefault="00DE03D1" w:rsidP="00DE03D1">
      <w:pPr>
        <w:pStyle w:val="Prrafodelista"/>
        <w:spacing w:line="276" w:lineRule="auto"/>
        <w:ind w:left="0" w:hanging="11"/>
      </w:pPr>
      <w:proofErr w:type="gramStart"/>
      <w:r>
        <w:t>químicas</w:t>
      </w:r>
      <w:proofErr w:type="gramEnd"/>
    </w:p>
    <w:p w:rsidR="00DE03D1" w:rsidRDefault="00DE03D1" w:rsidP="00DE03D1">
      <w:pPr>
        <w:pStyle w:val="Prrafodelista"/>
        <w:spacing w:line="276" w:lineRule="auto"/>
        <w:ind w:left="0" w:hanging="11"/>
      </w:pPr>
      <w:r>
        <w:t xml:space="preserve">. Fuentes de contaminación. Sistemas de Vigilancia de </w:t>
      </w:r>
    </w:p>
    <w:p w:rsidR="00DE03D1" w:rsidRDefault="00DE03D1" w:rsidP="00DE03D1">
      <w:pPr>
        <w:pStyle w:val="Prrafodelista"/>
        <w:spacing w:line="276" w:lineRule="auto"/>
        <w:ind w:left="0" w:hanging="11"/>
      </w:pPr>
      <w:r>
        <w:t>Intoxicaciones agudas. Vigilancia de la contaminación</w:t>
      </w:r>
    </w:p>
    <w:p w:rsidR="00DE03D1" w:rsidRDefault="00DE03D1" w:rsidP="00DE03D1">
      <w:pPr>
        <w:pStyle w:val="Prrafodelista"/>
        <w:spacing w:line="276" w:lineRule="auto"/>
        <w:ind w:left="0" w:hanging="11"/>
      </w:pPr>
      <w:r>
        <w:t xml:space="preserve"> </w:t>
      </w:r>
      <w:proofErr w:type="gramStart"/>
      <w:r>
        <w:t>atmosférica</w:t>
      </w:r>
      <w:proofErr w:type="gramEnd"/>
      <w:r>
        <w:t xml:space="preserve"> en Cuba.  </w:t>
      </w:r>
    </w:p>
    <w:p w:rsidR="00DE03D1" w:rsidRDefault="00DE03D1" w:rsidP="00DE03D1">
      <w:pPr>
        <w:spacing w:line="276" w:lineRule="auto"/>
        <w:ind w:left="0" w:hanging="11"/>
      </w:pPr>
      <w:r>
        <w:t xml:space="preserve">3.6-Manejo de los riesgos químicos. Tomo </w:t>
      </w:r>
      <w:proofErr w:type="spellStart"/>
      <w:r>
        <w:t>IIIpág</w:t>
      </w:r>
      <w:proofErr w:type="spellEnd"/>
      <w:r>
        <w:t xml:space="preserve">. </w:t>
      </w:r>
      <w:r>
        <w:tab/>
      </w:r>
      <w:r>
        <w:tab/>
      </w:r>
      <w:r>
        <w:tab/>
      </w:r>
      <w:r>
        <w:tab/>
        <w:t>64 y 65</w:t>
      </w:r>
    </w:p>
    <w:p w:rsidR="00DE03D1" w:rsidRDefault="00DE03D1" w:rsidP="00DE03D1">
      <w:pPr>
        <w:spacing w:after="0" w:line="276" w:lineRule="auto"/>
        <w:ind w:left="0" w:firstLine="0"/>
      </w:pPr>
    </w:p>
    <w:p w:rsidR="00DE03D1" w:rsidRDefault="00DE03D1" w:rsidP="00DE03D1">
      <w:pPr>
        <w:spacing w:after="5" w:line="276" w:lineRule="auto"/>
        <w:ind w:left="0"/>
      </w:pPr>
      <w:r>
        <w:rPr>
          <w:b/>
        </w:rPr>
        <w:t xml:space="preserve">VIII.BIBLIOGRAFÍAS. </w:t>
      </w:r>
    </w:p>
    <w:p w:rsidR="00DE03D1" w:rsidRDefault="00DE03D1" w:rsidP="00DE03D1">
      <w:pPr>
        <w:spacing w:after="0" w:line="276" w:lineRule="auto"/>
        <w:ind w:left="0" w:firstLine="0"/>
      </w:pPr>
    </w:p>
    <w:p w:rsidR="00DE03D1" w:rsidRDefault="00DE03D1" w:rsidP="00DE03D1">
      <w:pPr>
        <w:spacing w:after="5" w:line="276" w:lineRule="auto"/>
        <w:ind w:left="0"/>
      </w:pPr>
      <w:r>
        <w:rPr>
          <w:b/>
        </w:rPr>
        <w:t>Básicas.</w:t>
      </w:r>
    </w:p>
    <w:p w:rsidR="00DE03D1" w:rsidRDefault="00DE03D1" w:rsidP="00DE03D1">
      <w:pPr>
        <w:numPr>
          <w:ilvl w:val="0"/>
          <w:numId w:val="3"/>
        </w:numPr>
        <w:spacing w:after="31" w:line="276" w:lineRule="auto"/>
        <w:ind w:left="0" w:hanging="348"/>
      </w:pPr>
      <w:proofErr w:type="spellStart"/>
      <w:r>
        <w:t>Yassi</w:t>
      </w:r>
      <w:proofErr w:type="spellEnd"/>
      <w:r>
        <w:t xml:space="preserve"> A. </w:t>
      </w:r>
      <w:proofErr w:type="spellStart"/>
      <w:r>
        <w:t>Kjolistrem</w:t>
      </w:r>
      <w:proofErr w:type="spellEnd"/>
      <w:r>
        <w:t xml:space="preserve"> T. Salud Ambiental Básica. La Habana. Ed. Ciencias Médicas. 2009. </w:t>
      </w:r>
    </w:p>
    <w:p w:rsidR="00DE03D1" w:rsidRDefault="00DE03D1" w:rsidP="00DE03D1">
      <w:pPr>
        <w:numPr>
          <w:ilvl w:val="0"/>
          <w:numId w:val="3"/>
        </w:numPr>
        <w:spacing w:after="184" w:line="276" w:lineRule="auto"/>
        <w:ind w:left="0" w:hanging="348"/>
      </w:pPr>
      <w:r>
        <w:t xml:space="preserve">PNUMA/PCS Evaluación de Riesgos Químicos. Lima. 1999. </w:t>
      </w:r>
    </w:p>
    <w:p w:rsidR="00DE03D1" w:rsidRDefault="00DE03D1" w:rsidP="00DE03D1">
      <w:pPr>
        <w:spacing w:after="5" w:line="276" w:lineRule="auto"/>
        <w:ind w:left="0"/>
      </w:pPr>
      <w:r>
        <w:rPr>
          <w:b/>
        </w:rPr>
        <w:t xml:space="preserve">Complementarias. </w:t>
      </w:r>
    </w:p>
    <w:p w:rsidR="00DE03D1" w:rsidRDefault="00DE03D1" w:rsidP="00DE03D1">
      <w:pPr>
        <w:widowControl w:val="0"/>
        <w:suppressAutoHyphens/>
        <w:adjustRightInd w:val="0"/>
        <w:spacing w:before="100" w:after="100" w:line="276" w:lineRule="auto"/>
        <w:ind w:left="0"/>
      </w:pPr>
      <w:bookmarkStart w:id="0" w:name="_Hlk3875464"/>
      <w:r>
        <w:t>Salud Ambiental Tomo I II y III Ed</w:t>
      </w:r>
      <w:bookmarkEnd w:id="0"/>
      <w:r>
        <w:t>. Ciencias Médicas. 1994</w:t>
      </w:r>
      <w:proofErr w:type="gramStart"/>
      <w:r>
        <w:t>.Estan</w:t>
      </w:r>
      <w:proofErr w:type="gramEnd"/>
      <w:r>
        <w:t xml:space="preserve"> los 3 Tomos digitalizados</w:t>
      </w:r>
    </w:p>
    <w:p w:rsidR="00DE03D1" w:rsidRDefault="00DE03D1" w:rsidP="00DE03D1">
      <w:pPr>
        <w:spacing w:after="160" w:line="259" w:lineRule="auto"/>
        <w:ind w:left="0" w:firstLine="0"/>
        <w:rPr>
          <w:b/>
          <w:sz w:val="22"/>
        </w:rPr>
      </w:pPr>
      <w:r>
        <w:rPr>
          <w:b/>
          <w:sz w:val="22"/>
        </w:rPr>
        <w:br w:type="page"/>
      </w:r>
    </w:p>
    <w:p w:rsidR="00DE03D1" w:rsidRDefault="00DE03D1" w:rsidP="00DE03D1">
      <w:pPr>
        <w:widowControl w:val="0"/>
        <w:suppressAutoHyphens/>
        <w:adjustRightInd w:val="0"/>
        <w:spacing w:before="100" w:after="100" w:line="276" w:lineRule="auto"/>
        <w:ind w:left="0"/>
        <w:rPr>
          <w:rFonts w:eastAsia="Times New Roman" w:cs="Times New Roman"/>
          <w:b/>
          <w:color w:val="auto"/>
          <w:sz w:val="22"/>
        </w:rPr>
      </w:pPr>
      <w:r>
        <w:rPr>
          <w:b/>
          <w:sz w:val="22"/>
        </w:rPr>
        <w:lastRenderedPageBreak/>
        <w:t>Nota Aclaratoria:</w:t>
      </w:r>
    </w:p>
    <w:p w:rsidR="00DE03D1" w:rsidRDefault="00DE03D1" w:rsidP="00DE03D1">
      <w:pPr>
        <w:widowControl w:val="0"/>
        <w:suppressAutoHyphens/>
        <w:adjustRightInd w:val="0"/>
        <w:spacing w:before="100" w:after="100" w:line="276" w:lineRule="auto"/>
        <w:ind w:left="0"/>
        <w:rPr>
          <w:b/>
          <w:sz w:val="22"/>
        </w:rPr>
      </w:pPr>
    </w:p>
    <w:p w:rsidR="00DE03D1" w:rsidRDefault="00DE03D1" w:rsidP="00DE03D1">
      <w:pPr>
        <w:widowControl w:val="0"/>
        <w:suppressAutoHyphens/>
        <w:adjustRightInd w:val="0"/>
        <w:spacing w:before="100" w:after="100" w:line="276" w:lineRule="auto"/>
        <w:ind w:left="0"/>
        <w:rPr>
          <w:b/>
          <w:sz w:val="22"/>
        </w:rPr>
      </w:pPr>
      <w:r>
        <w:rPr>
          <w:b/>
          <w:sz w:val="22"/>
        </w:rPr>
        <w:t xml:space="preserve">El presente texto fue preparado para los estudiantes de Licenciatura en  Tecnología de la Salud de la especialidad de Higiene y Epidemiología de segundo año, por un grupo de profesores e investigadores, especialistas en Salud Ambiental del Instituto Nacional de Higiene, Epidemiología y Microbiología.  </w:t>
      </w:r>
    </w:p>
    <w:p w:rsidR="00DE03D1" w:rsidRDefault="00DE03D1" w:rsidP="00DE03D1">
      <w:pPr>
        <w:widowControl w:val="0"/>
        <w:suppressAutoHyphens/>
        <w:adjustRightInd w:val="0"/>
        <w:spacing w:before="100" w:after="100" w:line="276" w:lineRule="auto"/>
        <w:ind w:left="0"/>
        <w:rPr>
          <w:b/>
          <w:sz w:val="22"/>
        </w:rPr>
      </w:pPr>
    </w:p>
    <w:p w:rsidR="00DE03D1" w:rsidRDefault="00DE03D1" w:rsidP="00DE03D1">
      <w:pPr>
        <w:widowControl w:val="0"/>
        <w:suppressAutoHyphens/>
        <w:adjustRightInd w:val="0"/>
        <w:spacing w:before="100" w:after="100" w:line="276" w:lineRule="auto"/>
        <w:ind w:left="0"/>
        <w:rPr>
          <w:b/>
          <w:sz w:val="22"/>
        </w:rPr>
      </w:pPr>
      <w:r>
        <w:rPr>
          <w:b/>
          <w:sz w:val="22"/>
        </w:rPr>
        <w:t xml:space="preserve">Se ha estructurado en correspondencia con el programa de la asignatura Salud Ambiental III y en él se incluye la bibliografía complementaria para una mayor profundización en algunos temas. Cuenta con glosarios de los términos fundamentales empleados. </w:t>
      </w:r>
    </w:p>
    <w:p w:rsidR="00DE03D1" w:rsidRDefault="00DE03D1" w:rsidP="00DE03D1">
      <w:pPr>
        <w:widowControl w:val="0"/>
        <w:suppressAutoHyphens/>
        <w:adjustRightInd w:val="0"/>
        <w:spacing w:before="100" w:after="100" w:line="276" w:lineRule="auto"/>
        <w:ind w:left="0"/>
        <w:rPr>
          <w:b/>
          <w:sz w:val="22"/>
        </w:rPr>
      </w:pPr>
    </w:p>
    <w:p w:rsidR="00DE03D1" w:rsidRDefault="00DE03D1" w:rsidP="00DE03D1">
      <w:pPr>
        <w:widowControl w:val="0"/>
        <w:suppressAutoHyphens/>
        <w:adjustRightInd w:val="0"/>
        <w:spacing w:before="100" w:after="100" w:line="276" w:lineRule="auto"/>
        <w:ind w:left="0"/>
        <w:rPr>
          <w:b/>
          <w:sz w:val="22"/>
        </w:rPr>
      </w:pPr>
      <w:r>
        <w:rPr>
          <w:b/>
          <w:sz w:val="22"/>
        </w:rPr>
        <w:t xml:space="preserve">Para los estudiantes será de mucho valor en </w:t>
      </w:r>
      <w:proofErr w:type="gramStart"/>
      <w:r>
        <w:rPr>
          <w:b/>
          <w:sz w:val="22"/>
        </w:rPr>
        <w:t>la</w:t>
      </w:r>
      <w:proofErr w:type="gramEnd"/>
      <w:r>
        <w:rPr>
          <w:b/>
          <w:sz w:val="22"/>
        </w:rPr>
        <w:t xml:space="preserve"> auto preparación</w:t>
      </w:r>
      <w:bookmarkStart w:id="1" w:name="_GoBack"/>
      <w:bookmarkEnd w:id="1"/>
      <w:r>
        <w:rPr>
          <w:b/>
          <w:sz w:val="22"/>
        </w:rPr>
        <w:t xml:space="preserve"> realizar búsquedas de información por textos de consulta, revisiones de sitios web sugeridos al finalizar cada tema y otros documentos que los profesores en sus respectivas facultades les orienten.  </w:t>
      </w:r>
    </w:p>
    <w:p w:rsidR="00DE03D1" w:rsidRDefault="00DE03D1" w:rsidP="00DE03D1">
      <w:pPr>
        <w:widowControl w:val="0"/>
        <w:suppressAutoHyphens/>
        <w:adjustRightInd w:val="0"/>
        <w:spacing w:before="100" w:after="100" w:line="276" w:lineRule="auto"/>
        <w:ind w:left="0"/>
        <w:rPr>
          <w:b/>
          <w:sz w:val="22"/>
        </w:rPr>
      </w:pPr>
    </w:p>
    <w:p w:rsidR="00DE03D1" w:rsidRDefault="00DE03D1" w:rsidP="00DE03D1">
      <w:pPr>
        <w:widowControl w:val="0"/>
        <w:suppressAutoHyphens/>
        <w:adjustRightInd w:val="0"/>
        <w:spacing w:before="100" w:after="100" w:line="276" w:lineRule="auto"/>
        <w:ind w:left="0"/>
        <w:rPr>
          <w:b/>
          <w:sz w:val="22"/>
        </w:rPr>
      </w:pPr>
      <w:r>
        <w:rPr>
          <w:b/>
          <w:sz w:val="22"/>
        </w:rPr>
        <w:t xml:space="preserve">Forma parte de los textos solicitados para enfrentar la docencia y ha demandado un esfuerzo para contar con un material al alcance de profesores y estudiantes. Los autores agradecemos que nos hagan llegar sus opiniones y les deseamos éxitos en esta nueva etapa de la enseñanza de la Salud Ambiental en el país, como parte de los Programas de la Revolución en la Docencia Médica actual.  </w:t>
      </w:r>
    </w:p>
    <w:p w:rsidR="00DE03D1" w:rsidRDefault="00DE03D1" w:rsidP="00DE03D1">
      <w:pPr>
        <w:widowControl w:val="0"/>
        <w:suppressAutoHyphens/>
        <w:adjustRightInd w:val="0"/>
        <w:spacing w:before="100" w:after="100" w:line="276" w:lineRule="auto"/>
        <w:ind w:left="0"/>
        <w:rPr>
          <w:b/>
          <w:sz w:val="22"/>
        </w:rPr>
      </w:pPr>
    </w:p>
    <w:p w:rsidR="00DE03D1" w:rsidRDefault="00DE03D1" w:rsidP="00DE03D1">
      <w:pPr>
        <w:pStyle w:val="Ttulo5"/>
        <w:spacing w:line="276" w:lineRule="auto"/>
        <w:rPr>
          <w:sz w:val="22"/>
        </w:rPr>
      </w:pPr>
      <w:r>
        <w:rPr>
          <w:sz w:val="22"/>
        </w:rPr>
        <w:t>Los autores.</w:t>
      </w:r>
    </w:p>
    <w:p w:rsidR="00DE03D1" w:rsidRPr="0026130D" w:rsidRDefault="00DE03D1" w:rsidP="00DE03D1">
      <w:pPr>
        <w:pStyle w:val="Ttulo5"/>
        <w:spacing w:line="276" w:lineRule="auto"/>
        <w:rPr>
          <w:sz w:val="22"/>
        </w:rPr>
      </w:pPr>
      <w:r>
        <w:rPr>
          <w:sz w:val="22"/>
        </w:rPr>
        <w:t>Mayo del 2004</w:t>
      </w:r>
    </w:p>
    <w:p w:rsidR="00E3073B" w:rsidRDefault="00E3073B"/>
    <w:sectPr w:rsidR="00E3073B" w:rsidSect="00BC68E4">
      <w:pgSz w:w="12240" w:h="15840"/>
      <w:pgMar w:top="1419" w:right="1695" w:bottom="1440" w:left="1625"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0C05"/>
    <w:multiLevelType w:val="hybridMultilevel"/>
    <w:tmpl w:val="877C406E"/>
    <w:lvl w:ilvl="0" w:tplc="290622BE">
      <w:start w:val="1"/>
      <w:numFmt w:val="bullet"/>
      <w:lvlText w:val="•"/>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C6F9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90F6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473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9CAD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3253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1E02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F672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94E7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4F47F19"/>
    <w:multiLevelType w:val="multilevel"/>
    <w:tmpl w:val="6EFC525A"/>
    <w:lvl w:ilvl="0">
      <w:start w:val="3"/>
      <w:numFmt w:val="decimal"/>
      <w:lvlText w:val="%1."/>
      <w:lvlJc w:val="left"/>
      <w:pPr>
        <w:ind w:left="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264E4057"/>
    <w:multiLevelType w:val="hybridMultilevel"/>
    <w:tmpl w:val="1E60AB02"/>
    <w:lvl w:ilvl="0" w:tplc="F7005004">
      <w:start w:val="3"/>
      <w:numFmt w:val="decimal"/>
      <w:lvlText w:val="%1."/>
      <w:lvlJc w:val="left"/>
      <w:pPr>
        <w:ind w:left="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E282E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F863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28B01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3E01E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16A2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B840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D27A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22F6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03D1"/>
    <w:rsid w:val="004778E9"/>
    <w:rsid w:val="009B76FD"/>
    <w:rsid w:val="00DE03D1"/>
    <w:rsid w:val="00E3073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3D1"/>
    <w:pPr>
      <w:spacing w:after="3" w:line="249" w:lineRule="auto"/>
      <w:ind w:left="87" w:hanging="10"/>
      <w:jc w:val="both"/>
    </w:pPr>
    <w:rPr>
      <w:rFonts w:ascii="Arial" w:eastAsia="Arial" w:hAnsi="Arial" w:cs="Arial"/>
      <w:color w:val="000000"/>
      <w:sz w:val="24"/>
      <w:lang w:eastAsia="es-ES"/>
    </w:rPr>
  </w:style>
  <w:style w:type="paragraph" w:styleId="Ttulo5">
    <w:name w:val="heading 5"/>
    <w:basedOn w:val="Normal"/>
    <w:next w:val="Normal"/>
    <w:link w:val="Ttulo5Car"/>
    <w:unhideWhenUsed/>
    <w:qFormat/>
    <w:rsid w:val="00DE03D1"/>
    <w:pPr>
      <w:keepNext/>
      <w:widowControl w:val="0"/>
      <w:suppressAutoHyphens/>
      <w:adjustRightInd w:val="0"/>
      <w:spacing w:before="100" w:after="100" w:line="240" w:lineRule="atLeast"/>
      <w:ind w:left="0" w:firstLine="0"/>
      <w:jc w:val="right"/>
      <w:outlineLvl w:val="4"/>
    </w:pPr>
    <w:rPr>
      <w:rFonts w:eastAsia="Times New Roman" w:cs="Times New Roman"/>
      <w:b/>
      <w:color w:val="auto"/>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DE03D1"/>
    <w:rPr>
      <w:rFonts w:ascii="Arial" w:eastAsia="Times New Roman" w:hAnsi="Arial" w:cs="Times New Roman"/>
      <w:b/>
      <w:sz w:val="28"/>
      <w:szCs w:val="20"/>
      <w:lang w:eastAsia="es-ES"/>
    </w:rPr>
  </w:style>
  <w:style w:type="paragraph" w:styleId="Prrafodelista">
    <w:name w:val="List Paragraph"/>
    <w:basedOn w:val="Normal"/>
    <w:uiPriority w:val="34"/>
    <w:qFormat/>
    <w:rsid w:val="00DE03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3691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ldiaz</dc:creator>
  <cp:lastModifiedBy>ldiaz</cp:lastModifiedBy>
  <cp:revision>2</cp:revision>
  <dcterms:created xsi:type="dcterms:W3CDTF">2020-04-21T14:04:00Z</dcterms:created>
  <dcterms:modified xsi:type="dcterms:W3CDTF">2020-04-21T14:04:00Z</dcterms:modified>
</cp:coreProperties>
</file>