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91" w:rsidRDefault="00325B91" w:rsidP="00325B91">
      <w:pPr>
        <w:spacing w:after="228" w:line="250" w:lineRule="auto"/>
        <w:ind w:left="370"/>
        <w:jc w:val="left"/>
      </w:pPr>
      <w:r>
        <w:rPr>
          <w:b/>
        </w:rPr>
        <w:t xml:space="preserve">TEMA 5: RIESGOS PSICOSOCIALES </w:t>
      </w:r>
    </w:p>
    <w:p w:rsidR="00325B91" w:rsidRDefault="00325B91" w:rsidP="00325B91">
      <w:pPr>
        <w:spacing w:after="5" w:line="250" w:lineRule="auto"/>
        <w:ind w:left="72"/>
        <w:jc w:val="left"/>
      </w:pPr>
      <w:r>
        <w:rPr>
          <w:b/>
        </w:rPr>
        <w:t xml:space="preserve">Objetivo. </w:t>
      </w:r>
    </w:p>
    <w:p w:rsidR="00325B91" w:rsidRDefault="00325B91" w:rsidP="00325B91">
      <w:pPr>
        <w:spacing w:after="226"/>
        <w:ind w:left="797" w:hanging="360"/>
      </w:pPr>
      <w:r>
        <w:rPr>
          <w:rFonts w:ascii="Segoe UI Symbol" w:eastAsia="Segoe UI Symbol" w:hAnsi="Segoe UI Symbol" w:cs="Segoe UI Symbol"/>
        </w:rPr>
        <w:t></w:t>
      </w:r>
      <w:r>
        <w:t xml:space="preserve"> Identificar los riesgos psicosociales según sus determinantes y sus efectos sobre la salud.  </w:t>
      </w:r>
    </w:p>
    <w:p w:rsidR="00325B91" w:rsidRDefault="00325B91" w:rsidP="00325B91">
      <w:pPr>
        <w:spacing w:after="0" w:line="259" w:lineRule="auto"/>
        <w:ind w:left="77" w:firstLine="0"/>
        <w:jc w:val="left"/>
      </w:pPr>
    </w:p>
    <w:p w:rsidR="00325B91" w:rsidRDefault="00325B91" w:rsidP="00325B91">
      <w:pPr>
        <w:spacing w:after="0" w:line="259" w:lineRule="auto"/>
        <w:ind w:left="77" w:firstLine="0"/>
        <w:jc w:val="left"/>
      </w:pPr>
    </w:p>
    <w:p w:rsidR="00325B91" w:rsidRDefault="00325B91" w:rsidP="00325B91">
      <w:pPr>
        <w:spacing w:after="5" w:line="250" w:lineRule="auto"/>
        <w:ind w:left="72"/>
        <w:jc w:val="left"/>
      </w:pPr>
      <w:r>
        <w:rPr>
          <w:b/>
        </w:rPr>
        <w:t xml:space="preserve">Sistema de contenidos.  </w:t>
      </w:r>
    </w:p>
    <w:p w:rsidR="00325B91" w:rsidRDefault="00325B91" w:rsidP="00325B91">
      <w:pPr>
        <w:ind w:left="370"/>
      </w:pPr>
      <w:r>
        <w:t xml:space="preserve">5.1-Concepto de riesgo psicosocial. Condiciones de vida. </w:t>
      </w:r>
    </w:p>
    <w:p w:rsidR="00325B91" w:rsidRDefault="00325B91" w:rsidP="00325B91">
      <w:pPr>
        <w:ind w:left="370"/>
      </w:pPr>
      <w:r>
        <w:t xml:space="preserve">5.2-Calidad de vida, modo y estilo de vida, familia. </w:t>
      </w:r>
    </w:p>
    <w:p w:rsidR="00325B91" w:rsidRDefault="00325B91" w:rsidP="00325B91">
      <w:pPr>
        <w:ind w:left="370"/>
      </w:pPr>
      <w:r>
        <w:t xml:space="preserve">5.3-La violencia como factor de riesgo. </w:t>
      </w:r>
    </w:p>
    <w:p w:rsidR="00325B91" w:rsidRDefault="00325B91" w:rsidP="00325B91">
      <w:pPr>
        <w:ind w:left="370"/>
      </w:pPr>
      <w:r>
        <w:t xml:space="preserve">5.4-Adicciones y sus efectos a la salud. </w:t>
      </w:r>
    </w:p>
    <w:p w:rsidR="00325B91" w:rsidRDefault="00325B91" w:rsidP="00325B91">
      <w:pPr>
        <w:ind w:left="370"/>
      </w:pPr>
      <w:r>
        <w:t xml:space="preserve">5.5-Prevención, Promoción y Educación para la salud en el manejo de los riesgos psicosociales.  </w:t>
      </w:r>
    </w:p>
    <w:p w:rsidR="00325B91" w:rsidRDefault="00325B91" w:rsidP="00325B91">
      <w:pPr>
        <w:spacing w:after="0" w:line="259" w:lineRule="auto"/>
        <w:ind w:left="77" w:firstLine="0"/>
        <w:jc w:val="left"/>
      </w:pPr>
    </w:p>
    <w:p w:rsidR="00325B91" w:rsidRDefault="00325B91" w:rsidP="00325B91">
      <w:pPr>
        <w:spacing w:after="5" w:line="250" w:lineRule="auto"/>
        <w:ind w:left="72"/>
        <w:jc w:val="left"/>
      </w:pPr>
      <w:r>
        <w:rPr>
          <w:b/>
        </w:rPr>
        <w:t xml:space="preserve">Orientaciones metodológicas. </w:t>
      </w:r>
    </w:p>
    <w:p w:rsidR="00325B91" w:rsidRDefault="00325B91" w:rsidP="00325B91">
      <w:pPr>
        <w:spacing w:after="0" w:line="259" w:lineRule="auto"/>
        <w:ind w:left="77" w:firstLine="0"/>
        <w:jc w:val="left"/>
      </w:pPr>
    </w:p>
    <w:p w:rsidR="00325B91" w:rsidRDefault="00325B91" w:rsidP="00325B91">
      <w:pPr>
        <w:ind w:left="72"/>
      </w:pPr>
      <w:r>
        <w:t xml:space="preserve">En el tema el profesor hará referencia a los agentes determinantes del  estrés, las causas que ocasionan el estrés psicológico y la implicación de éste a la salud humana. Se destacará la influencia de la violencia, el alcoholismo, el modo y estilo de vida como factores de riesgos psicológicos, así como las adicciones de forma general. </w:t>
      </w:r>
    </w:p>
    <w:p w:rsidR="00325B91" w:rsidRDefault="00325B91" w:rsidP="00325B91">
      <w:pPr>
        <w:spacing w:after="5" w:line="250" w:lineRule="auto"/>
        <w:ind w:left="72"/>
        <w:jc w:val="left"/>
      </w:pPr>
      <w:r>
        <w:rPr>
          <w:b/>
        </w:rPr>
        <w:t xml:space="preserve">Seminario (2h) </w:t>
      </w:r>
    </w:p>
    <w:p w:rsidR="00325B91" w:rsidRDefault="00325B91" w:rsidP="00325B91">
      <w:pPr>
        <w:ind w:left="72"/>
      </w:pPr>
      <w:r>
        <w:t xml:space="preserve">El profesor realizará el seminario al concluir las temáticas aplicando cualquiera de las modalidades de seminarios para que los estudiantes profundicen acerca de la prevención de los riesgos psicológicos actuando sobre los factores </w:t>
      </w:r>
      <w:proofErr w:type="spellStart"/>
      <w:r>
        <w:t>estresores</w:t>
      </w:r>
      <w:proofErr w:type="spellEnd"/>
      <w:r>
        <w:t xml:space="preserve"> socioeconómicos, los estudiantes abordaran acciones de promoción para cada uno de estos factores de riesgos identificados en las comunidades.</w:t>
      </w:r>
    </w:p>
    <w:p w:rsidR="00325B91" w:rsidRDefault="00325B91" w:rsidP="00325B91">
      <w:pPr>
        <w:spacing w:after="0" w:line="259" w:lineRule="auto"/>
        <w:ind w:left="77" w:firstLine="0"/>
        <w:jc w:val="left"/>
      </w:pPr>
    </w:p>
    <w:p w:rsidR="00325B91" w:rsidRDefault="00325B91" w:rsidP="00325B91">
      <w:pPr>
        <w:spacing w:after="5" w:line="250" w:lineRule="auto"/>
        <w:ind w:left="72"/>
        <w:jc w:val="left"/>
      </w:pPr>
      <w:r>
        <w:rPr>
          <w:b/>
        </w:rPr>
        <w:t xml:space="preserve">VII. SISTEMA DE EVALUACIÓN </w:t>
      </w:r>
    </w:p>
    <w:p w:rsidR="00325B91" w:rsidRDefault="00325B91" w:rsidP="00325B91">
      <w:pPr>
        <w:spacing w:after="0" w:line="259" w:lineRule="auto"/>
        <w:ind w:left="77" w:firstLine="0"/>
        <w:jc w:val="left"/>
      </w:pPr>
    </w:p>
    <w:p w:rsidR="00325B91" w:rsidRDefault="00325B91" w:rsidP="00325B91">
      <w:pPr>
        <w:ind w:left="72"/>
      </w:pPr>
      <w:r>
        <w:t xml:space="preserve">El cumplimiento de las indicaciones metodológicas </w:t>
      </w:r>
      <w:proofErr w:type="gramStart"/>
      <w:r>
        <w:t>aseguran</w:t>
      </w:r>
      <w:proofErr w:type="gramEnd"/>
      <w:r>
        <w:t xml:space="preserve"> el logro de los objetivos instructivos y educativos planteados, por lo que deben ser considerados como principios que guían la acción del profesor en todas las formas de actividad docente.  </w:t>
      </w:r>
    </w:p>
    <w:p w:rsidR="00325B91" w:rsidRDefault="00325B91" w:rsidP="00325B91">
      <w:pPr>
        <w:spacing w:after="0" w:line="259" w:lineRule="auto"/>
        <w:ind w:left="77" w:firstLine="0"/>
        <w:jc w:val="left"/>
      </w:pPr>
    </w:p>
    <w:p w:rsidR="00325B91" w:rsidRDefault="00325B91" w:rsidP="00325B91">
      <w:pPr>
        <w:ind w:left="72"/>
      </w:pPr>
      <w:r>
        <w:rPr>
          <w:b/>
          <w:u w:val="single" w:color="000000"/>
        </w:rPr>
        <w:t>Evaluación frecuente</w:t>
      </w:r>
      <w:r>
        <w:rPr>
          <w:b/>
        </w:rPr>
        <w:t xml:space="preserve">: </w:t>
      </w:r>
      <w:r>
        <w:t xml:space="preserve">Se realizará sistemáticamente por parte del profesor, en todas las actividades teóricas prácticas, preguntas orales y escritas, seminarios, clases prácticas, tareas </w:t>
      </w:r>
      <w:proofErr w:type="spellStart"/>
      <w:r>
        <w:t>extraclase</w:t>
      </w:r>
      <w:proofErr w:type="spellEnd"/>
      <w:r>
        <w:t xml:space="preserve">, entre otras. Sus resultados serán registrados diariamente y serán consideradas en la evaluación final de la </w:t>
      </w:r>
      <w:proofErr w:type="spellStart"/>
      <w:r>
        <w:t>asignatura.</w:t>
      </w:r>
      <w:r>
        <w:rPr>
          <w:b/>
          <w:u w:val="single" w:color="000000"/>
        </w:rPr>
        <w:t>Evaluación</w:t>
      </w:r>
      <w:proofErr w:type="spellEnd"/>
      <w:r>
        <w:rPr>
          <w:b/>
          <w:u w:val="single" w:color="000000"/>
        </w:rPr>
        <w:t xml:space="preserve"> parcial</w:t>
      </w:r>
      <w:r>
        <w:rPr>
          <w:b/>
        </w:rPr>
        <w:t xml:space="preserve">: </w:t>
      </w:r>
      <w:r>
        <w:t xml:space="preserve">Se realizará una Evaluación Parcial al concluir el tema 3, dirigidos a evaluar los objetivos y habilidades propuestas en este programa de estudios </w:t>
      </w:r>
    </w:p>
    <w:p w:rsidR="00325B91" w:rsidRDefault="00325B91" w:rsidP="00325B91">
      <w:pPr>
        <w:ind w:left="72"/>
      </w:pPr>
      <w:r>
        <w:rPr>
          <w:b/>
          <w:u w:val="single" w:color="000000"/>
        </w:rPr>
        <w:t xml:space="preserve">Evaluación </w:t>
      </w:r>
      <w:proofErr w:type="spellStart"/>
      <w:r>
        <w:rPr>
          <w:b/>
          <w:u w:val="single" w:color="000000"/>
        </w:rPr>
        <w:t>final</w:t>
      </w:r>
      <w:proofErr w:type="gramStart"/>
      <w:r>
        <w:rPr>
          <w:b/>
          <w:u w:val="single" w:color="000000"/>
        </w:rPr>
        <w:t>:</w:t>
      </w:r>
      <w:r>
        <w:t>Se</w:t>
      </w:r>
      <w:proofErr w:type="spellEnd"/>
      <w:proofErr w:type="gramEnd"/>
      <w:r>
        <w:t xml:space="preserve"> realizará mediante un </w:t>
      </w:r>
      <w:r>
        <w:rPr>
          <w:b/>
        </w:rPr>
        <w:t>seminario integrador</w:t>
      </w:r>
      <w:r>
        <w:t xml:space="preserve"> al concluir el semestre donde se medirán los principales objetivos que no han sido </w:t>
      </w:r>
      <w:r>
        <w:lastRenderedPageBreak/>
        <w:t xml:space="preserve">evaluados anteriormente. Es requisito indispensable aprobar el mismo para promover al grado superior.  </w:t>
      </w:r>
    </w:p>
    <w:p w:rsidR="00325B91" w:rsidRDefault="00325B91" w:rsidP="00325B91">
      <w:pPr>
        <w:spacing w:after="0" w:line="259" w:lineRule="auto"/>
        <w:ind w:left="77" w:firstLine="0"/>
        <w:jc w:val="left"/>
      </w:pPr>
    </w:p>
    <w:p w:rsidR="00325B91" w:rsidRDefault="00325B91" w:rsidP="00325B91">
      <w:pPr>
        <w:ind w:left="72"/>
      </w:pPr>
      <w:r>
        <w:t>Los resultados de las evaluaciones se promediaran para obtener las categorías siguientes</w:t>
      </w:r>
      <w:proofErr w:type="gramStart"/>
      <w:r>
        <w:t xml:space="preserve">:  </w:t>
      </w:r>
      <w:r>
        <w:rPr>
          <w:b/>
        </w:rPr>
        <w:t>Excelente</w:t>
      </w:r>
      <w:proofErr w:type="gramEnd"/>
      <w:r>
        <w:rPr>
          <w:b/>
        </w:rPr>
        <w:t xml:space="preserve">: (5)  </w:t>
      </w:r>
    </w:p>
    <w:p w:rsidR="00325B91" w:rsidRDefault="00325B91" w:rsidP="00325B91">
      <w:pPr>
        <w:spacing w:after="5" w:line="250" w:lineRule="auto"/>
        <w:ind w:left="72"/>
        <w:jc w:val="left"/>
      </w:pPr>
      <w:r>
        <w:rPr>
          <w:b/>
        </w:rPr>
        <w:t xml:space="preserve">Bien: (4)  </w:t>
      </w:r>
    </w:p>
    <w:p w:rsidR="00325B91" w:rsidRDefault="00325B91" w:rsidP="00325B91">
      <w:pPr>
        <w:spacing w:after="5" w:line="250" w:lineRule="auto"/>
        <w:ind w:left="72" w:right="6897"/>
        <w:jc w:val="left"/>
      </w:pPr>
      <w:r>
        <w:rPr>
          <w:b/>
        </w:rPr>
        <w:t xml:space="preserve">Regular: (3)  Mal: (2) </w:t>
      </w:r>
    </w:p>
    <w:p w:rsidR="00325B91" w:rsidRDefault="00325B91" w:rsidP="00325B91">
      <w:pPr>
        <w:spacing w:after="5" w:line="250" w:lineRule="auto"/>
        <w:ind w:left="72"/>
        <w:jc w:val="left"/>
      </w:pPr>
      <w:r>
        <w:rPr>
          <w:b/>
        </w:rPr>
        <w:t xml:space="preserve">VIII.BIBIOGRAFÍAS. </w:t>
      </w:r>
    </w:p>
    <w:p w:rsidR="00325B91" w:rsidRDefault="00325B91" w:rsidP="00325B91">
      <w:pPr>
        <w:spacing w:after="0" w:line="259" w:lineRule="auto"/>
        <w:ind w:left="77" w:firstLine="0"/>
        <w:jc w:val="left"/>
      </w:pPr>
    </w:p>
    <w:p w:rsidR="00325B91" w:rsidRDefault="00325B91" w:rsidP="00325B91">
      <w:pPr>
        <w:spacing w:after="5" w:line="250" w:lineRule="auto"/>
        <w:ind w:left="72"/>
        <w:jc w:val="left"/>
      </w:pPr>
      <w:r>
        <w:rPr>
          <w:b/>
        </w:rPr>
        <w:t>Básicas.</w:t>
      </w:r>
    </w:p>
    <w:p w:rsidR="00325B91" w:rsidRDefault="00325B91" w:rsidP="00325B91">
      <w:pPr>
        <w:numPr>
          <w:ilvl w:val="0"/>
          <w:numId w:val="1"/>
        </w:numPr>
        <w:spacing w:after="31"/>
        <w:ind w:hanging="348"/>
      </w:pPr>
      <w:proofErr w:type="spellStart"/>
      <w:r>
        <w:t>Yassi</w:t>
      </w:r>
      <w:proofErr w:type="spellEnd"/>
      <w:r>
        <w:t xml:space="preserve"> A. </w:t>
      </w:r>
      <w:proofErr w:type="spellStart"/>
      <w:r>
        <w:t>Kjolistrem</w:t>
      </w:r>
      <w:proofErr w:type="spellEnd"/>
      <w:r>
        <w:t xml:space="preserve"> T. Salud Ambiental Básica. La Habana. Ed. Ciencias Médicas. 2009. </w:t>
      </w:r>
    </w:p>
    <w:p w:rsidR="00325B91" w:rsidRDefault="00325B91" w:rsidP="00325B91">
      <w:pPr>
        <w:numPr>
          <w:ilvl w:val="0"/>
          <w:numId w:val="1"/>
        </w:numPr>
        <w:spacing w:after="184"/>
        <w:ind w:hanging="348"/>
      </w:pPr>
      <w:r>
        <w:t xml:space="preserve">PNUMA/PCS Evaluación de Riesgos Químicos. Lima. 1999. </w:t>
      </w:r>
    </w:p>
    <w:p w:rsidR="00325B91" w:rsidRDefault="00325B91" w:rsidP="00325B91">
      <w:pPr>
        <w:spacing w:after="5" w:line="250" w:lineRule="auto"/>
        <w:ind w:left="72"/>
        <w:jc w:val="left"/>
      </w:pPr>
      <w:r>
        <w:rPr>
          <w:b/>
        </w:rPr>
        <w:t xml:space="preserve">Complementarias. </w:t>
      </w:r>
    </w:p>
    <w:p w:rsidR="00325B91" w:rsidRDefault="00325B91" w:rsidP="00325B91">
      <w:pPr>
        <w:numPr>
          <w:ilvl w:val="0"/>
          <w:numId w:val="1"/>
        </w:numPr>
        <w:spacing w:after="199"/>
        <w:ind w:hanging="348"/>
      </w:pPr>
      <w:r>
        <w:t xml:space="preserve">Albert L. Introducción a la Toxicología Ambiental. ECO/OPS/OMS. 1997. </w:t>
      </w:r>
    </w:p>
    <w:p w:rsidR="00325B91" w:rsidRDefault="00325B91" w:rsidP="00325B91">
      <w:pPr>
        <w:numPr>
          <w:ilvl w:val="0"/>
          <w:numId w:val="1"/>
        </w:numPr>
        <w:spacing w:after="243"/>
        <w:ind w:hanging="348"/>
      </w:pPr>
      <w:r>
        <w:t>Del Puerto Quintana C, Molina E. Contaminación del aire y salud. Serie Salud Ambiental No. 2 Ciudad de México D</w:t>
      </w:r>
      <w:proofErr w:type="gramStart"/>
      <w:r>
        <w:t>:F</w:t>
      </w:r>
      <w:proofErr w:type="gramEnd"/>
      <w:r>
        <w:t xml:space="preserve"> Ed. Ciencias Médicas. 1994. </w:t>
      </w:r>
    </w:p>
    <w:p w:rsidR="00325B91" w:rsidRDefault="00325B91" w:rsidP="00325B91">
      <w:pPr>
        <w:numPr>
          <w:ilvl w:val="0"/>
          <w:numId w:val="1"/>
        </w:numPr>
        <w:spacing w:after="241"/>
        <w:ind w:hanging="348"/>
      </w:pPr>
      <w:r>
        <w:t xml:space="preserve">Barceló, C. </w:t>
      </w:r>
      <w:proofErr w:type="spellStart"/>
      <w:r>
        <w:t>DrC.</w:t>
      </w:r>
      <w:proofErr w:type="spellEnd"/>
      <w:r>
        <w:t xml:space="preserve"> Riesgos Físicos. Versión multimedia, La Habana: INHEM, 2004. </w:t>
      </w:r>
    </w:p>
    <w:p w:rsidR="00E3073B" w:rsidRDefault="00325B91" w:rsidP="00325B91">
      <w:r>
        <w:t xml:space="preserve">García </w:t>
      </w:r>
      <w:proofErr w:type="spellStart"/>
      <w:r>
        <w:t>Melián</w:t>
      </w:r>
      <w:proofErr w:type="spellEnd"/>
      <w:r>
        <w:t xml:space="preserve"> </w:t>
      </w:r>
      <w:proofErr w:type="spellStart"/>
      <w:r>
        <w:t>Maricel</w:t>
      </w:r>
      <w:proofErr w:type="spellEnd"/>
      <w:r>
        <w:t xml:space="preserve"> </w:t>
      </w:r>
      <w:proofErr w:type="spellStart"/>
      <w:r>
        <w:t>DraC</w:t>
      </w:r>
      <w:proofErr w:type="spellEnd"/>
      <w:r>
        <w:t>. Evaluación de Riesgos Ed. Ciencias Médicas La Habana. INHEM. 2009.</w:t>
      </w:r>
    </w:p>
    <w:sectPr w:rsidR="00E3073B" w:rsidSect="00E307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C05"/>
    <w:multiLevelType w:val="hybridMultilevel"/>
    <w:tmpl w:val="877C406E"/>
    <w:lvl w:ilvl="0" w:tplc="290622BE">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F9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0F6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47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CA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325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E02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672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4E7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325B91"/>
    <w:rsid w:val="00325B91"/>
    <w:rsid w:val="00E307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91"/>
    <w:pPr>
      <w:spacing w:after="3" w:line="249" w:lineRule="auto"/>
      <w:ind w:left="87" w:hanging="10"/>
      <w:jc w:val="both"/>
    </w:pPr>
    <w:rPr>
      <w:rFonts w:ascii="Arial" w:eastAsia="Arial" w:hAnsi="Arial"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2512</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2020-04-21T16:26:00Z</dcterms:created>
  <dcterms:modified xsi:type="dcterms:W3CDTF">2020-04-21T16:27:00Z</dcterms:modified>
</cp:coreProperties>
</file>