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FF3" w:rsidRPr="00421AA3" w:rsidRDefault="00216FF3" w:rsidP="00216FF3">
      <w:pPr>
        <w:tabs>
          <w:tab w:val="num" w:pos="720"/>
        </w:tabs>
        <w:spacing w:before="120" w:after="120" w:line="360" w:lineRule="auto"/>
        <w:jc w:val="both"/>
        <w:rPr>
          <w:rFonts w:cs="Arial"/>
          <w:b/>
          <w:caps/>
          <w:sz w:val="24"/>
        </w:rPr>
      </w:pPr>
      <w:r>
        <w:rPr>
          <w:rFonts w:cs="Arial"/>
          <w:b/>
          <w:sz w:val="24"/>
        </w:rPr>
        <w:t>T</w:t>
      </w:r>
      <w:r w:rsidRPr="00421AA3">
        <w:rPr>
          <w:rFonts w:cs="Arial"/>
          <w:b/>
          <w:sz w:val="24"/>
        </w:rPr>
        <w:t xml:space="preserve">EMA </w:t>
      </w:r>
      <w:r>
        <w:rPr>
          <w:rFonts w:cs="Arial"/>
          <w:b/>
          <w:sz w:val="24"/>
        </w:rPr>
        <w:t>V</w:t>
      </w:r>
      <w:r w:rsidRPr="00421AA3">
        <w:rPr>
          <w:rFonts w:cs="Arial"/>
          <w:b/>
          <w:sz w:val="24"/>
        </w:rPr>
        <w:t xml:space="preserve">. </w:t>
      </w:r>
      <w:r w:rsidRPr="00421AA3">
        <w:rPr>
          <w:rFonts w:cs="Arial"/>
          <w:b/>
          <w:bCs/>
          <w:sz w:val="24"/>
          <w:lang w:val="es-MX"/>
        </w:rPr>
        <w:t xml:space="preserve">SISTEMA DE SEGURIDAD </w:t>
      </w:r>
      <w:r w:rsidRPr="00421AA3">
        <w:rPr>
          <w:rFonts w:cs="Arial"/>
          <w:b/>
          <w:bCs/>
          <w:caps/>
          <w:sz w:val="24"/>
          <w:lang w:val="es-MX"/>
        </w:rPr>
        <w:t xml:space="preserve">SOCIAL. </w:t>
      </w:r>
    </w:p>
    <w:p w:rsidR="00216FF3" w:rsidRPr="00421AA3" w:rsidRDefault="00216FF3" w:rsidP="00216FF3">
      <w:pPr>
        <w:pStyle w:val="BodyText3"/>
        <w:spacing w:before="120" w:after="120" w:line="360" w:lineRule="auto"/>
        <w:rPr>
          <w:rFonts w:ascii="Arial" w:hAnsi="Arial" w:cs="Arial"/>
          <w:b/>
          <w:szCs w:val="24"/>
        </w:rPr>
      </w:pPr>
      <w:r w:rsidRPr="00421AA3">
        <w:rPr>
          <w:rFonts w:ascii="Arial" w:hAnsi="Arial" w:cs="Arial"/>
          <w:b/>
          <w:szCs w:val="24"/>
        </w:rPr>
        <w:t>Objetivos:</w:t>
      </w:r>
    </w:p>
    <w:p w:rsidR="00216FF3" w:rsidRPr="00421AA3" w:rsidRDefault="00216FF3" w:rsidP="00216FF3">
      <w:pPr>
        <w:numPr>
          <w:ilvl w:val="0"/>
          <w:numId w:val="1"/>
        </w:numPr>
        <w:spacing w:before="120" w:after="120" w:line="360" w:lineRule="auto"/>
        <w:jc w:val="both"/>
        <w:rPr>
          <w:rFonts w:cs="Arial"/>
          <w:sz w:val="24"/>
          <w:lang w:val="es-MX"/>
        </w:rPr>
      </w:pPr>
      <w:r w:rsidRPr="00421AA3">
        <w:rPr>
          <w:rFonts w:cs="Arial"/>
          <w:sz w:val="24"/>
          <w:lang w:val="es-MX"/>
        </w:rPr>
        <w:t>Identificar en la seguridad social una herramienta necesaria para el beneficio de la familia y la sociedad.</w:t>
      </w:r>
    </w:p>
    <w:p w:rsidR="00216FF3" w:rsidRPr="00421AA3" w:rsidRDefault="00216FF3" w:rsidP="00216FF3">
      <w:pPr>
        <w:numPr>
          <w:ilvl w:val="0"/>
          <w:numId w:val="1"/>
        </w:numPr>
        <w:spacing w:before="120" w:after="120" w:line="360" w:lineRule="auto"/>
        <w:jc w:val="both"/>
        <w:rPr>
          <w:rFonts w:cs="Arial"/>
          <w:sz w:val="24"/>
          <w:lang w:val="es-MX"/>
        </w:rPr>
      </w:pPr>
      <w:r w:rsidRPr="00421AA3">
        <w:rPr>
          <w:rFonts w:cs="Arial"/>
          <w:sz w:val="24"/>
          <w:lang w:val="es-MX"/>
        </w:rPr>
        <w:t>Determinar los efectos que</w:t>
      </w:r>
      <w:r>
        <w:rPr>
          <w:rFonts w:cs="Arial"/>
          <w:sz w:val="24"/>
          <w:lang w:val="es-MX"/>
        </w:rPr>
        <w:t>,</w:t>
      </w:r>
      <w:r w:rsidRPr="00421AA3">
        <w:rPr>
          <w:rFonts w:cs="Arial"/>
          <w:sz w:val="24"/>
          <w:lang w:val="es-MX"/>
        </w:rPr>
        <w:t xml:space="preserve"> para los ciudadanos, la familia y la sociedad de nuestro país tienen las instituciones jurídicas de la seguridad social. </w:t>
      </w:r>
    </w:p>
    <w:p w:rsidR="00216FF3" w:rsidRPr="00421AA3" w:rsidRDefault="00216FF3" w:rsidP="00216FF3">
      <w:pPr>
        <w:numPr>
          <w:ilvl w:val="0"/>
          <w:numId w:val="1"/>
        </w:numPr>
        <w:spacing w:before="120" w:after="120" w:line="360" w:lineRule="auto"/>
        <w:jc w:val="both"/>
        <w:rPr>
          <w:rFonts w:cs="Arial"/>
          <w:sz w:val="24"/>
          <w:lang w:val="es-MX"/>
        </w:rPr>
      </w:pPr>
      <w:r w:rsidRPr="00421AA3">
        <w:rPr>
          <w:rFonts w:cs="Arial"/>
          <w:sz w:val="24"/>
          <w:lang w:val="es-MX"/>
        </w:rPr>
        <w:t>Operar con los elementos rudimentarios de esta rama de Derecho para poder utilizarlos en la intervención profesional del terapeuta ocupacional.</w:t>
      </w:r>
    </w:p>
    <w:p w:rsidR="00216FF3" w:rsidRPr="00421AA3" w:rsidRDefault="00216FF3" w:rsidP="00216FF3">
      <w:pPr>
        <w:pStyle w:val="BodyText3"/>
        <w:spacing w:before="120" w:after="120" w:line="360" w:lineRule="auto"/>
        <w:rPr>
          <w:rFonts w:ascii="Arial" w:hAnsi="Arial" w:cs="Arial"/>
          <w:b/>
          <w:szCs w:val="24"/>
        </w:rPr>
      </w:pPr>
      <w:r w:rsidRPr="00421AA3">
        <w:rPr>
          <w:rFonts w:ascii="Arial" w:hAnsi="Arial" w:cs="Arial"/>
          <w:b/>
          <w:szCs w:val="24"/>
        </w:rPr>
        <w:t>Contenidos:</w:t>
      </w:r>
    </w:p>
    <w:p w:rsidR="00216FF3" w:rsidRDefault="00216FF3" w:rsidP="00216FF3">
      <w:pPr>
        <w:spacing w:before="120" w:after="120" w:line="360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>5</w:t>
      </w:r>
      <w:r w:rsidRPr="00421AA3">
        <w:rPr>
          <w:rFonts w:cs="Arial"/>
          <w:sz w:val="24"/>
        </w:rPr>
        <w:t>.1. Ley 105 de Seguridad Social. Generalidades.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>Caracterizar  los regímenes  de la  seguridad social</w:t>
      </w:r>
    </w:p>
    <w:p w:rsidR="00216FF3" w:rsidRPr="00421AA3" w:rsidRDefault="00216FF3" w:rsidP="00216FF3">
      <w:pPr>
        <w:spacing w:before="120" w:after="120" w:line="360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>5</w:t>
      </w:r>
      <w:r w:rsidRPr="00421AA3">
        <w:rPr>
          <w:rFonts w:cs="Arial"/>
          <w:sz w:val="24"/>
        </w:rPr>
        <w:t>.2. Régimen General de Seguridad Social</w:t>
      </w:r>
      <w:r>
        <w:rPr>
          <w:rFonts w:cs="Arial"/>
          <w:sz w:val="24"/>
        </w:rPr>
        <w:t xml:space="preserve">. </w:t>
      </w:r>
      <w:r>
        <w:rPr>
          <w:rFonts w:cs="Arial"/>
          <w:sz w:val="24"/>
        </w:rPr>
        <w:t>Caracterizar   el régimen  general  y las personas   que    protegen y su alcance.</w:t>
      </w:r>
    </w:p>
    <w:p w:rsidR="00216FF3" w:rsidRPr="00421AA3" w:rsidRDefault="00216FF3" w:rsidP="00216FF3">
      <w:pPr>
        <w:spacing w:before="120" w:after="120" w:line="360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>5</w:t>
      </w:r>
      <w:r w:rsidRPr="00421AA3">
        <w:rPr>
          <w:rFonts w:cs="Arial"/>
          <w:sz w:val="24"/>
        </w:rPr>
        <w:t>.3. Régimen General de Asistencia Social.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>Caracterizar   el régimen  asistencia  social  y las personas   que    protegen y su alcance.</w:t>
      </w:r>
    </w:p>
    <w:p w:rsidR="00216FF3" w:rsidRPr="00421AA3" w:rsidRDefault="00216FF3" w:rsidP="00216FF3">
      <w:pPr>
        <w:spacing w:before="120" w:after="120" w:line="360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>5</w:t>
      </w:r>
      <w:r w:rsidRPr="00421AA3">
        <w:rPr>
          <w:rFonts w:cs="Arial"/>
          <w:sz w:val="24"/>
        </w:rPr>
        <w:t>.4. Regímenes especiales.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>Caracterizar   el régimen  asistencia  social  y las personas   que    protegen y su alcance.</w:t>
      </w:r>
    </w:p>
    <w:p w:rsidR="00216FF3" w:rsidRPr="00421AA3" w:rsidRDefault="00216FF3" w:rsidP="00216FF3">
      <w:pPr>
        <w:spacing w:before="120" w:after="120" w:line="360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>5</w:t>
      </w:r>
      <w:r w:rsidRPr="00421AA3">
        <w:rPr>
          <w:rFonts w:cs="Arial"/>
          <w:sz w:val="24"/>
        </w:rPr>
        <w:t>.5. Decreto 283. Reglamento de la ley.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>Conocer el reglamento de la ley  y su  aplicación el proceso de   la inserción social</w:t>
      </w:r>
    </w:p>
    <w:p w:rsidR="00216FF3" w:rsidRPr="00421AA3" w:rsidRDefault="00216FF3" w:rsidP="00216FF3">
      <w:pPr>
        <w:spacing w:before="120" w:after="120" w:line="360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>5</w:t>
      </w:r>
      <w:r w:rsidRPr="00421AA3">
        <w:rPr>
          <w:rFonts w:cs="Arial"/>
          <w:sz w:val="24"/>
        </w:rPr>
        <w:t>.6. Servicios sociales comunitarios, institucionales. Centro de entrenamiento     socio laboral.</w:t>
      </w:r>
    </w:p>
    <w:p w:rsidR="00216FF3" w:rsidRPr="00421AA3" w:rsidRDefault="00216FF3" w:rsidP="00216FF3">
      <w:pPr>
        <w:spacing w:before="120" w:after="120" w:line="360" w:lineRule="auto"/>
        <w:jc w:val="both"/>
        <w:rPr>
          <w:rFonts w:cs="Arial"/>
          <w:sz w:val="24"/>
        </w:rPr>
      </w:pPr>
      <w:r>
        <w:rPr>
          <w:rFonts w:cs="Arial"/>
          <w:bCs/>
          <w:sz w:val="24"/>
        </w:rPr>
        <w:t>5</w:t>
      </w:r>
      <w:r w:rsidRPr="00421AA3">
        <w:rPr>
          <w:rFonts w:cs="Arial"/>
          <w:bCs/>
          <w:sz w:val="24"/>
        </w:rPr>
        <w:t>.7.</w:t>
      </w:r>
      <w:r w:rsidRPr="00421AA3">
        <w:rPr>
          <w:rFonts w:cs="Arial"/>
          <w:sz w:val="24"/>
        </w:rPr>
        <w:t xml:space="preserve"> Resolución 22/2004.</w:t>
      </w:r>
    </w:p>
    <w:p w:rsidR="00216FF3" w:rsidRPr="00421AA3" w:rsidRDefault="00216FF3" w:rsidP="00216FF3">
      <w:pPr>
        <w:tabs>
          <w:tab w:val="left" w:pos="480"/>
        </w:tabs>
        <w:spacing w:before="120" w:after="120" w:line="360" w:lineRule="auto"/>
        <w:jc w:val="both"/>
        <w:rPr>
          <w:rFonts w:cs="Arial"/>
          <w:caps/>
          <w:sz w:val="24"/>
          <w:lang w:val="es-ES_tradnl"/>
        </w:rPr>
      </w:pPr>
      <w:r>
        <w:rPr>
          <w:rFonts w:cs="Arial"/>
          <w:sz w:val="24"/>
        </w:rPr>
        <w:t>5</w:t>
      </w:r>
      <w:r w:rsidRPr="00421AA3">
        <w:rPr>
          <w:rFonts w:cs="Arial"/>
          <w:sz w:val="24"/>
        </w:rPr>
        <w:t>.8.</w:t>
      </w:r>
      <w:r w:rsidRPr="00421AA3">
        <w:rPr>
          <w:rFonts w:cs="Arial"/>
          <w:sz w:val="24"/>
          <w:lang w:val="es-ES_tradnl"/>
        </w:rPr>
        <w:t xml:space="preserve"> Resolución Conjunta no.1 </w:t>
      </w:r>
      <w:r w:rsidRPr="00421AA3">
        <w:rPr>
          <w:rFonts w:cs="Arial"/>
          <w:caps/>
          <w:sz w:val="24"/>
          <w:lang w:val="es-ES_tradnl"/>
        </w:rPr>
        <w:t>minsap – cetss.</w:t>
      </w:r>
    </w:p>
    <w:p w:rsidR="00216FF3" w:rsidRPr="00421AA3" w:rsidRDefault="00216FF3" w:rsidP="00216FF3">
      <w:pPr>
        <w:tabs>
          <w:tab w:val="left" w:pos="480"/>
        </w:tabs>
        <w:spacing w:before="120" w:after="120" w:line="360" w:lineRule="auto"/>
        <w:jc w:val="both"/>
        <w:rPr>
          <w:rFonts w:cs="Arial"/>
          <w:caps/>
          <w:sz w:val="24"/>
        </w:rPr>
      </w:pPr>
      <w:r>
        <w:rPr>
          <w:rFonts w:cs="Arial"/>
          <w:caps/>
          <w:sz w:val="24"/>
          <w:lang w:val="es-ES_tradnl"/>
        </w:rPr>
        <w:t>5</w:t>
      </w:r>
      <w:r w:rsidRPr="00421AA3">
        <w:rPr>
          <w:rFonts w:cs="Arial"/>
          <w:caps/>
          <w:sz w:val="24"/>
          <w:lang w:val="es-ES_tradnl"/>
        </w:rPr>
        <w:t>.9. EL proemdis.</w:t>
      </w:r>
    </w:p>
    <w:p w:rsidR="00216FF3" w:rsidRDefault="00216FF3" w:rsidP="00216FF3">
      <w:pPr>
        <w:spacing w:before="120" w:after="120" w:line="360" w:lineRule="auto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Decretos </w:t>
      </w:r>
      <w:r>
        <w:rPr>
          <w:rFonts w:cs="Arial"/>
          <w:bCs/>
          <w:sz w:val="24"/>
        </w:rPr>
        <w:t xml:space="preserve">y leyes estudiadas en clases. </w:t>
      </w:r>
    </w:p>
    <w:p w:rsidR="00216FF3" w:rsidRDefault="00216FF3" w:rsidP="00216FF3">
      <w:pPr>
        <w:spacing w:before="120" w:after="120" w:line="360" w:lineRule="auto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Los conte</w:t>
      </w:r>
      <w:r>
        <w:rPr>
          <w:rFonts w:cs="Arial"/>
          <w:bCs/>
          <w:sz w:val="24"/>
        </w:rPr>
        <w:t xml:space="preserve">nidos  pueden ser encontrados </w:t>
      </w:r>
      <w:r>
        <w:rPr>
          <w:rFonts w:cs="Arial"/>
          <w:bCs/>
          <w:sz w:val="24"/>
        </w:rPr>
        <w:t>en la ley  105 y su reglamento.</w:t>
      </w:r>
    </w:p>
    <w:p w:rsidR="003124F8" w:rsidRDefault="00216FF3" w:rsidP="00216FF3">
      <w:pPr>
        <w:spacing w:before="120" w:after="120" w:line="360" w:lineRule="auto"/>
        <w:jc w:val="both"/>
      </w:pPr>
      <w:r>
        <w:rPr>
          <w:rFonts w:cs="Arial"/>
          <w:bCs/>
          <w:sz w:val="24"/>
        </w:rPr>
        <w:t>Si el  estudiante    domina  estos contendidos está  listo para  vencer la asignatura</w:t>
      </w:r>
      <w:bookmarkStart w:id="0" w:name="_GoBack"/>
      <w:bookmarkEnd w:id="0"/>
    </w:p>
    <w:sectPr w:rsidR="003124F8" w:rsidSect="00216FF3">
      <w:pgSz w:w="11906" w:h="16838"/>
      <w:pgMar w:top="1276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BB5E0A"/>
    <w:multiLevelType w:val="hybridMultilevel"/>
    <w:tmpl w:val="F3546324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FF3"/>
    <w:rsid w:val="00216FF3"/>
    <w:rsid w:val="0031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036A4-588A-433D-8CA4-6B75FA482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FF3"/>
    <w:pPr>
      <w:spacing w:after="0" w:line="240" w:lineRule="auto"/>
    </w:pPr>
    <w:rPr>
      <w:rFonts w:ascii="Arial" w:eastAsia="Times New Roman" w:hAnsi="Arial" w:cs="Times New Roman"/>
      <w:spacing w:val="6"/>
      <w:kern w:val="26"/>
      <w:sz w:val="26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3">
    <w:name w:val="Body Text 3"/>
    <w:basedOn w:val="Normal"/>
    <w:rsid w:val="00216FF3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pacing w:val="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Lazaro Díaz Hernández</dc:creator>
  <cp:keywords/>
  <dc:description/>
  <cp:lastModifiedBy>Lazaro Díaz Hernández</cp:lastModifiedBy>
  <cp:revision>1</cp:revision>
  <dcterms:created xsi:type="dcterms:W3CDTF">2020-04-17T15:14:00Z</dcterms:created>
  <dcterms:modified xsi:type="dcterms:W3CDTF">2020-04-17T15:16:00Z</dcterms:modified>
</cp:coreProperties>
</file>