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1906CB">
        <w:rPr>
          <w:rFonts w:ascii="Arial" w:hAnsi="Arial" w:cs="Arial"/>
          <w:b/>
          <w:sz w:val="24"/>
          <w:szCs w:val="24"/>
        </w:rPr>
        <w:t xml:space="preserve"> 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3165EA">
        <w:rPr>
          <w:rFonts w:ascii="Arial" w:hAnsi="Arial" w:cs="Arial"/>
          <w:b/>
          <w:sz w:val="24"/>
          <w:szCs w:val="24"/>
        </w:rPr>
        <w:t xml:space="preserve"> </w:t>
      </w:r>
      <w:r w:rsidR="00EF4480">
        <w:rPr>
          <w:rFonts w:ascii="Arial" w:hAnsi="Arial" w:cs="Arial"/>
          <w:b/>
          <w:sz w:val="24"/>
          <w:szCs w:val="24"/>
        </w:rPr>
        <w:t>LICENCIATURA EN ENFERMERÍA (CRD)</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3165EA">
        <w:rPr>
          <w:rFonts w:ascii="Arial" w:hAnsi="Arial" w:cs="Arial"/>
          <w:b/>
          <w:sz w:val="24"/>
          <w:szCs w:val="24"/>
        </w:rPr>
        <w:t xml:space="preserve"> </w:t>
      </w:r>
      <w:r w:rsidR="00EF4480">
        <w:rPr>
          <w:rFonts w:ascii="Arial" w:hAnsi="Arial" w:cs="Arial"/>
          <w:b/>
          <w:sz w:val="24"/>
          <w:szCs w:val="24"/>
        </w:rPr>
        <w:t xml:space="preserve">ENFERMERÍA </w:t>
      </w:r>
      <w:r w:rsidR="007B0A64">
        <w:rPr>
          <w:rFonts w:ascii="Arial" w:hAnsi="Arial" w:cs="Arial"/>
          <w:b/>
          <w:sz w:val="24"/>
          <w:szCs w:val="24"/>
        </w:rPr>
        <w:t>FAMILIAR Y SOCIAL</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 xml:space="preserve">PROFESORES: </w:t>
      </w:r>
    </w:p>
    <w:p w:rsidR="00154F34" w:rsidRPr="00137867" w:rsidRDefault="00154F34" w:rsidP="00154F34">
      <w:pPr>
        <w:spacing w:after="0" w:line="240" w:lineRule="auto"/>
        <w:rPr>
          <w:rFonts w:ascii="Arial" w:hAnsi="Arial" w:cs="Arial"/>
          <w:sz w:val="24"/>
          <w:szCs w:val="24"/>
        </w:rPr>
      </w:pPr>
    </w:p>
    <w:p w:rsidR="00154F34" w:rsidRDefault="00154F34" w:rsidP="00154F34">
      <w:pPr>
        <w:spacing w:after="0" w:line="240" w:lineRule="auto"/>
        <w:rPr>
          <w:rFonts w:ascii="Arial" w:hAnsi="Arial" w:cs="Arial"/>
          <w:sz w:val="24"/>
          <w:szCs w:val="24"/>
        </w:rPr>
      </w:pPr>
    </w:p>
    <w:p w:rsidR="0021116F" w:rsidRPr="00137867" w:rsidRDefault="0021116F"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EF4480">
        <w:rPr>
          <w:rFonts w:ascii="Arial" w:hAnsi="Arial" w:cs="Arial"/>
          <w:b/>
          <w:sz w:val="24"/>
          <w:szCs w:val="24"/>
        </w:rPr>
        <w:t xml:space="preserve">Enfermería </w:t>
      </w:r>
      <w:r w:rsidR="007B0A64">
        <w:rPr>
          <w:rFonts w:ascii="Arial" w:hAnsi="Arial" w:cs="Arial"/>
          <w:b/>
          <w:sz w:val="24"/>
          <w:szCs w:val="24"/>
        </w:rPr>
        <w:t>Familiar y Social</w:t>
      </w:r>
      <w:r w:rsidRPr="003165EA">
        <w:rPr>
          <w:rFonts w:ascii="Arial" w:hAnsi="Arial" w:cs="Arial"/>
          <w:sz w:val="24"/>
          <w:szCs w:val="24"/>
        </w:rPr>
        <w:t xml:space="preserve">, </w:t>
      </w:r>
      <w:r w:rsidRPr="00137867">
        <w:rPr>
          <w:rFonts w:ascii="Arial" w:hAnsi="Arial" w:cs="Arial"/>
          <w:sz w:val="24"/>
          <w:szCs w:val="24"/>
        </w:rPr>
        <w:t xml:space="preserve">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137867" w:rsidRPr="00137867" w:rsidRDefault="00137867" w:rsidP="003165EA">
      <w:pPr>
        <w:numPr>
          <w:ilvl w:val="0"/>
          <w:numId w:val="8"/>
        </w:numPr>
        <w:tabs>
          <w:tab w:val="clear" w:pos="964"/>
          <w:tab w:val="num" w:pos="0"/>
          <w:tab w:val="left" w:pos="426"/>
        </w:tabs>
        <w:spacing w:after="0"/>
        <w:ind w:left="0" w:right="180" w:firstLine="0"/>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3165EA" w:rsidP="003165EA">
      <w:pPr>
        <w:tabs>
          <w:tab w:val="num" w:pos="0"/>
        </w:tabs>
        <w:overflowPunct w:val="0"/>
        <w:autoSpaceDE w:val="0"/>
        <w:autoSpaceDN w:val="0"/>
        <w:adjustRightInd w:val="0"/>
        <w:spacing w:after="0"/>
        <w:jc w:val="both"/>
        <w:textAlignment w:val="baseline"/>
        <w:rPr>
          <w:rFonts w:ascii="Arial" w:hAnsi="Arial" w:cs="Arial"/>
          <w:sz w:val="24"/>
          <w:szCs w:val="24"/>
        </w:rPr>
      </w:pPr>
      <w:r>
        <w:rPr>
          <w:rFonts w:ascii="Arial" w:hAnsi="Arial" w:cs="Arial"/>
          <w:sz w:val="24"/>
          <w:szCs w:val="24"/>
        </w:rPr>
        <w:t xml:space="preserve">5. </w:t>
      </w:r>
      <w:r w:rsidR="00137867" w:rsidRPr="00137867">
        <w:rPr>
          <w:rFonts w:ascii="Arial" w:hAnsi="Arial" w:cs="Arial"/>
          <w:b/>
          <w:sz w:val="24"/>
          <w:szCs w:val="24"/>
        </w:rPr>
        <w:t>Vuelva a leer</w:t>
      </w:r>
      <w:r w:rsidR="00137867" w:rsidRPr="00137867">
        <w:rPr>
          <w:rFonts w:ascii="Arial" w:hAnsi="Arial" w:cs="Arial"/>
          <w:sz w:val="24"/>
          <w:szCs w:val="24"/>
        </w:rPr>
        <w:t xml:space="preserve"> los </w:t>
      </w:r>
      <w:r w:rsidR="00137867" w:rsidRPr="00137867">
        <w:rPr>
          <w:rFonts w:ascii="Arial" w:hAnsi="Arial" w:cs="Arial"/>
          <w:b/>
          <w:sz w:val="24"/>
          <w:szCs w:val="24"/>
        </w:rPr>
        <w:t xml:space="preserve">objetivos </w:t>
      </w:r>
      <w:r w:rsidR="00137867" w:rsidRPr="00137867">
        <w:rPr>
          <w:rFonts w:ascii="Arial" w:hAnsi="Arial" w:cs="Arial"/>
          <w:sz w:val="24"/>
          <w:szCs w:val="24"/>
        </w:rPr>
        <w:t xml:space="preserve">y </w:t>
      </w:r>
      <w:r w:rsidR="00137867" w:rsidRPr="00137867">
        <w:rPr>
          <w:rFonts w:ascii="Arial" w:hAnsi="Arial" w:cs="Arial"/>
          <w:b/>
          <w:sz w:val="24"/>
          <w:szCs w:val="24"/>
        </w:rPr>
        <w:t>analice</w:t>
      </w:r>
      <w:r w:rsidR="00137867" w:rsidRPr="00137867">
        <w:rPr>
          <w:rFonts w:ascii="Arial" w:hAnsi="Arial" w:cs="Arial"/>
          <w:sz w:val="24"/>
          <w:szCs w:val="24"/>
        </w:rPr>
        <w:t xml:space="preserve"> si ha comprendido lo que se pretende que usted sea capaz saber hacer.</w:t>
      </w:r>
    </w:p>
    <w:p w:rsidR="00137867" w:rsidRPr="00137867"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137867" w:rsidRPr="00137867"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Aclare sus dudas</w:t>
      </w:r>
      <w:r w:rsidRPr="00137867">
        <w:rPr>
          <w:rFonts w:ascii="Arial" w:hAnsi="Arial" w:cs="Arial"/>
          <w:sz w:val="24"/>
          <w:szCs w:val="24"/>
        </w:rPr>
        <w:t xml:space="preserve"> con el profesor en el próximo encuentro.</w:t>
      </w:r>
    </w:p>
    <w:p w:rsidR="00137867" w:rsidRPr="0021116F"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21116F">
        <w:rPr>
          <w:rFonts w:ascii="Arial" w:hAnsi="Arial" w:cs="Arial"/>
          <w:b/>
          <w:sz w:val="24"/>
          <w:szCs w:val="24"/>
        </w:rPr>
        <w:t xml:space="preserve">La bibliografía: </w:t>
      </w:r>
      <w:r w:rsidR="0021116F" w:rsidRPr="0021116F">
        <w:rPr>
          <w:rFonts w:ascii="Arial" w:hAnsi="Arial" w:cs="Arial"/>
          <w:sz w:val="24"/>
          <w:szCs w:val="24"/>
        </w:rPr>
        <w:t xml:space="preserve">Básica y </w:t>
      </w:r>
      <w:r w:rsidRPr="0021116F">
        <w:rPr>
          <w:rFonts w:ascii="Arial" w:hAnsi="Arial" w:cs="Arial"/>
          <w:sz w:val="24"/>
          <w:szCs w:val="24"/>
        </w:rPr>
        <w:t>Cualquier otra bibliografía complementaria se orientará a través del nombre completo del te</w:t>
      </w:r>
      <w:r w:rsidR="0021116F">
        <w:rPr>
          <w:rFonts w:ascii="Arial" w:hAnsi="Arial" w:cs="Arial"/>
          <w:sz w:val="24"/>
          <w:szCs w:val="24"/>
        </w:rPr>
        <w:t>xto, autores.</w:t>
      </w:r>
    </w:p>
    <w:p w:rsidR="0021116F" w:rsidRDefault="0021116F" w:rsidP="006E3992">
      <w:pPr>
        <w:pStyle w:val="texto"/>
        <w:spacing w:before="0" w:beforeAutospacing="0" w:after="0" w:afterAutospacing="0"/>
        <w:jc w:val="both"/>
        <w:rPr>
          <w:rFonts w:ascii="Arial" w:hAnsi="Arial" w:cs="Arial"/>
          <w:b/>
          <w:sz w:val="24"/>
          <w:szCs w:val="24"/>
        </w:rPr>
      </w:pPr>
    </w:p>
    <w:p w:rsidR="00E36171" w:rsidRPr="00E36171" w:rsidRDefault="003165EA" w:rsidP="00E36171">
      <w:pPr>
        <w:pStyle w:val="Textoindependiente"/>
        <w:jc w:val="both"/>
        <w:rPr>
          <w:rFonts w:ascii="Arial" w:hAnsi="Arial" w:cs="Arial"/>
          <w:b/>
          <w:szCs w:val="24"/>
          <w:lang w:val="es-ES"/>
        </w:rPr>
      </w:pPr>
      <w:r>
        <w:rPr>
          <w:rFonts w:ascii="Arial" w:hAnsi="Arial" w:cs="Arial"/>
          <w:b/>
          <w:szCs w:val="24"/>
        </w:rPr>
        <w:t>Tema</w:t>
      </w:r>
      <w:r w:rsidR="00471E1C" w:rsidRPr="00471E1C">
        <w:rPr>
          <w:rFonts w:ascii="Arial" w:hAnsi="Arial" w:cs="Arial"/>
          <w:b/>
          <w:szCs w:val="24"/>
        </w:rPr>
        <w:t>:</w:t>
      </w:r>
      <w:r w:rsidR="0021116F">
        <w:rPr>
          <w:rFonts w:ascii="Arial" w:hAnsi="Arial" w:cs="Arial"/>
          <w:b/>
          <w:szCs w:val="24"/>
        </w:rPr>
        <w:t xml:space="preserve"> </w:t>
      </w:r>
      <w:r w:rsidR="00E36171" w:rsidRPr="00E36171">
        <w:rPr>
          <w:rFonts w:ascii="Arial" w:hAnsi="Arial" w:cs="Arial"/>
          <w:b/>
          <w:szCs w:val="24"/>
          <w:lang w:val="es-ES"/>
        </w:rPr>
        <w:t>ATENCION DE ENFERMERIA AL RECIEN NACIDO Y LACTANTE.</w:t>
      </w:r>
    </w:p>
    <w:p w:rsidR="00E36171" w:rsidRDefault="00E36171" w:rsidP="007B0A64">
      <w:pPr>
        <w:spacing w:line="360" w:lineRule="auto"/>
        <w:jc w:val="both"/>
        <w:rPr>
          <w:rFonts w:ascii="Arial" w:hAnsi="Arial" w:cs="Arial"/>
          <w:b/>
          <w:sz w:val="24"/>
          <w:szCs w:val="24"/>
          <w:lang w:val="es-ES"/>
        </w:rPr>
      </w:pPr>
    </w:p>
    <w:p w:rsidR="00AF6C60" w:rsidRPr="00AF6C60" w:rsidRDefault="00471E1C" w:rsidP="007B0A64">
      <w:pPr>
        <w:spacing w:line="360" w:lineRule="auto"/>
        <w:jc w:val="both"/>
        <w:rPr>
          <w:rFonts w:ascii="Arial" w:hAnsi="Arial" w:cs="Arial"/>
          <w:b/>
          <w:sz w:val="24"/>
          <w:szCs w:val="24"/>
        </w:rPr>
      </w:pPr>
      <w:r w:rsidRPr="00AF6C60">
        <w:rPr>
          <w:rFonts w:ascii="Arial" w:hAnsi="Arial" w:cs="Arial"/>
          <w:b/>
          <w:sz w:val="24"/>
          <w:szCs w:val="24"/>
        </w:rPr>
        <w:t xml:space="preserve">Objetivos del tema: </w:t>
      </w:r>
    </w:p>
    <w:p w:rsidR="00E36171" w:rsidRDefault="00E36171" w:rsidP="00E36171">
      <w:pPr>
        <w:spacing w:after="120" w:line="240" w:lineRule="auto"/>
        <w:jc w:val="both"/>
        <w:rPr>
          <w:rFonts w:ascii="Arial" w:eastAsia="Times New Roman" w:hAnsi="Arial" w:cs="Arial"/>
          <w:sz w:val="24"/>
          <w:szCs w:val="24"/>
          <w:lang w:val="es-ES" w:eastAsia="es-ES"/>
        </w:rPr>
      </w:pPr>
      <w:r w:rsidRPr="00E36171">
        <w:rPr>
          <w:rFonts w:ascii="Arial" w:eastAsia="Times New Roman" w:hAnsi="Arial" w:cs="Arial"/>
          <w:sz w:val="24"/>
          <w:szCs w:val="24"/>
          <w:lang w:val="es-ES" w:eastAsia="es-ES"/>
        </w:rPr>
        <w:t>Aplicar Proceso de Atención de Enfermería en el Recién Nacido  y  Lactante.</w:t>
      </w:r>
    </w:p>
    <w:p w:rsidR="00E36171" w:rsidRPr="00E36171" w:rsidRDefault="00E36171" w:rsidP="00E36171">
      <w:pPr>
        <w:spacing w:after="120" w:line="240" w:lineRule="auto"/>
        <w:jc w:val="both"/>
        <w:rPr>
          <w:rFonts w:ascii="Arial" w:eastAsia="Times New Roman" w:hAnsi="Arial" w:cs="Arial"/>
          <w:sz w:val="24"/>
          <w:szCs w:val="24"/>
          <w:lang w:val="es-ES" w:eastAsia="es-ES"/>
        </w:rPr>
      </w:pPr>
      <w:r w:rsidRPr="00E36171">
        <w:rPr>
          <w:rFonts w:ascii="Arial" w:eastAsia="Times New Roman" w:hAnsi="Arial" w:cs="Arial"/>
          <w:sz w:val="24"/>
          <w:szCs w:val="24"/>
          <w:lang w:val="es-ES" w:eastAsia="es-ES"/>
        </w:rPr>
        <w:t>Realizar consulta de Puericultura tomando en cuenta las regulaciones para la indicación e    interpretación de exámenes  complementarios y seguimiento del niño en el primer año de vida.</w:t>
      </w:r>
    </w:p>
    <w:p w:rsidR="00AF6C60" w:rsidRPr="007B0A64" w:rsidRDefault="00AF6C60" w:rsidP="00E36171">
      <w:pPr>
        <w:pStyle w:val="Prrafodelista"/>
        <w:ind w:left="0"/>
        <w:jc w:val="both"/>
        <w:rPr>
          <w:rFonts w:cs="Arial"/>
          <w:szCs w:val="24"/>
          <w:lang w:val="es-ES"/>
        </w:rPr>
      </w:pPr>
    </w:p>
    <w:p w:rsidR="00497203" w:rsidRDefault="00471E1C" w:rsidP="00AF6C60">
      <w:pPr>
        <w:spacing w:after="0" w:line="240" w:lineRule="auto"/>
        <w:jc w:val="both"/>
        <w:rPr>
          <w:rFonts w:ascii="Arial" w:eastAsia="Calibri" w:hAnsi="Arial" w:cs="Arial"/>
          <w:sz w:val="24"/>
          <w:szCs w:val="24"/>
          <w:lang w:val="es-ES" w:eastAsia="en-US"/>
        </w:rPr>
      </w:pPr>
      <w:r w:rsidRPr="00471E1C">
        <w:rPr>
          <w:rFonts w:ascii="Arial" w:hAnsi="Arial" w:cs="Arial"/>
          <w:b/>
          <w:sz w:val="24"/>
          <w:szCs w:val="24"/>
        </w:rPr>
        <w:t>Contenido:</w:t>
      </w:r>
      <w:r w:rsidR="003165EA" w:rsidRPr="003165EA">
        <w:rPr>
          <w:rFonts w:ascii="Arial" w:eastAsia="Calibri" w:hAnsi="Arial" w:cs="Arial"/>
          <w:sz w:val="24"/>
          <w:szCs w:val="24"/>
          <w:lang w:val="es-ES" w:eastAsia="en-US"/>
        </w:rPr>
        <w:t xml:space="preserve"> </w:t>
      </w:r>
    </w:p>
    <w:p w:rsidR="00EF4480" w:rsidRPr="00EF4480" w:rsidRDefault="00EF4480" w:rsidP="00EF4480">
      <w:pPr>
        <w:spacing w:after="0" w:line="240" w:lineRule="auto"/>
        <w:jc w:val="both"/>
        <w:rPr>
          <w:rFonts w:ascii="Arial" w:eastAsia="Calibri" w:hAnsi="Arial" w:cs="Arial"/>
          <w:lang w:val="es-ES_tradnl" w:eastAsia="es-ES"/>
        </w:rPr>
      </w:pPr>
    </w:p>
    <w:p w:rsidR="00E36171" w:rsidRPr="00E36171" w:rsidRDefault="00E36171" w:rsidP="00E36171">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r w:rsidRPr="00E36171">
        <w:rPr>
          <w:rFonts w:ascii="Arial" w:eastAsia="Times New Roman" w:hAnsi="Arial" w:cs="Arial"/>
          <w:bCs/>
          <w:sz w:val="24"/>
          <w:szCs w:val="24"/>
          <w:lang w:val="es-ES_tradnl" w:eastAsia="es-ES"/>
        </w:rPr>
        <w:t>Recién nacido y lactante. Atención de enfermería, seguimiento en el desarrollo psicomotor (mensuraciones y ponderaciones).</w:t>
      </w:r>
      <w:r w:rsidRPr="00E36171">
        <w:rPr>
          <w:rFonts w:ascii="Arial" w:eastAsia="Times New Roman" w:hAnsi="Arial" w:cs="Arial"/>
          <w:sz w:val="24"/>
          <w:szCs w:val="24"/>
          <w:lang w:val="es-ES" w:eastAsia="es-ES"/>
        </w:rPr>
        <w:t xml:space="preserve">  Ablactación, Desarrollo dentario. </w:t>
      </w:r>
      <w:r w:rsidRPr="00E36171">
        <w:rPr>
          <w:rFonts w:ascii="Arial" w:eastAsia="Times New Roman" w:hAnsi="Arial" w:cs="Arial"/>
          <w:bCs/>
          <w:sz w:val="24"/>
          <w:szCs w:val="24"/>
          <w:lang w:val="es-ES_tradnl" w:eastAsia="es-ES"/>
        </w:rPr>
        <w:t xml:space="preserve">Complementarios específicos preparación antes </w:t>
      </w:r>
      <w:r w:rsidRPr="00E36171">
        <w:rPr>
          <w:rFonts w:ascii="Arial" w:eastAsia="Times New Roman" w:hAnsi="Arial" w:cs="Arial"/>
          <w:bCs/>
          <w:sz w:val="24"/>
          <w:szCs w:val="24"/>
          <w:lang w:val="es-ES_tradnl" w:eastAsia="es-ES"/>
        </w:rPr>
        <w:t>durante</w:t>
      </w:r>
      <w:r w:rsidRPr="00E36171">
        <w:rPr>
          <w:rFonts w:ascii="Arial" w:eastAsia="Times New Roman" w:hAnsi="Arial" w:cs="Arial"/>
          <w:bCs/>
          <w:sz w:val="24"/>
          <w:szCs w:val="24"/>
          <w:lang w:val="es-ES_tradnl" w:eastAsia="es-ES"/>
        </w:rPr>
        <w:t xml:space="preserve"> y después. Consideraciones en el uso de fármacos Valoración Nutricional. </w:t>
      </w:r>
    </w:p>
    <w:p w:rsidR="00471E1C" w:rsidRPr="00EF4480" w:rsidRDefault="00471E1C" w:rsidP="00AF6C60">
      <w:pPr>
        <w:spacing w:after="0" w:line="240" w:lineRule="auto"/>
        <w:jc w:val="both"/>
        <w:rPr>
          <w:rFonts w:ascii="Arial" w:hAnsi="Arial" w:cs="Arial"/>
          <w:b/>
          <w:sz w:val="24"/>
          <w:szCs w:val="24"/>
          <w:lang w:val="es-ES_tradnl"/>
        </w:rPr>
      </w:pPr>
    </w:p>
    <w:p w:rsidR="00D844E9" w:rsidRPr="00471E1C" w:rsidRDefault="00D844E9"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a realizar para el estudio independiente:</w:t>
      </w:r>
    </w:p>
    <w:p w:rsidR="00D844E9" w:rsidRPr="00137867" w:rsidRDefault="00D844E9" w:rsidP="006E399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sidR="00471E1C">
        <w:rPr>
          <w:rFonts w:ascii="Arial" w:hAnsi="Arial" w:cs="Arial"/>
          <w:sz w:val="24"/>
          <w:szCs w:val="24"/>
        </w:rPr>
        <w:t xml:space="preserve">realizado la lectura </w:t>
      </w:r>
      <w:r w:rsidR="00497203">
        <w:rPr>
          <w:rFonts w:ascii="Arial" w:hAnsi="Arial" w:cs="Arial"/>
          <w:sz w:val="24"/>
          <w:szCs w:val="24"/>
        </w:rPr>
        <w:t>de la bibliografía básica orien</w:t>
      </w:r>
      <w:r w:rsidR="00471E1C">
        <w:rPr>
          <w:rFonts w:ascii="Arial" w:hAnsi="Arial" w:cs="Arial"/>
          <w:sz w:val="24"/>
          <w:szCs w:val="24"/>
        </w:rPr>
        <w:t>tada</w:t>
      </w:r>
      <w:r w:rsidRPr="00137867">
        <w:rPr>
          <w:rFonts w:ascii="Arial" w:hAnsi="Arial" w:cs="Arial"/>
          <w:sz w:val="24"/>
          <w:szCs w:val="24"/>
        </w:rPr>
        <w:t xml:space="preserve">, estarás en disposición de iniciar el trabajo independiente relacionado con este tema: </w:t>
      </w:r>
    </w:p>
    <w:p w:rsidR="00471E1C" w:rsidRDefault="00D844E9" w:rsidP="006E3992">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r w:rsidRPr="00471E1C">
        <w:rPr>
          <w:rFonts w:ascii="Arial" w:hAnsi="Arial" w:cs="Arial"/>
          <w:sz w:val="24"/>
          <w:szCs w:val="24"/>
        </w:rPr>
        <w:t xml:space="preserve">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D844E9" w:rsidRDefault="00D844E9" w:rsidP="006E3992">
      <w:pPr>
        <w:spacing w:after="0" w:line="240" w:lineRule="auto"/>
        <w:jc w:val="both"/>
        <w:rPr>
          <w:rFonts w:ascii="Arial" w:hAnsi="Arial" w:cs="Arial"/>
          <w:b/>
          <w:bCs/>
          <w:sz w:val="24"/>
          <w:szCs w:val="24"/>
        </w:rPr>
      </w:pPr>
      <w:r w:rsidRPr="00137867">
        <w:rPr>
          <w:rFonts w:ascii="Arial" w:hAnsi="Arial" w:cs="Arial"/>
          <w:b/>
          <w:bCs/>
          <w:sz w:val="24"/>
          <w:szCs w:val="24"/>
        </w:rPr>
        <w:t>Bibliografía:</w:t>
      </w:r>
    </w:p>
    <w:p w:rsidR="007B0A64" w:rsidRDefault="007B0A64" w:rsidP="007B0A64">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p>
    <w:p w:rsidR="00E36171" w:rsidRPr="00E36171" w:rsidRDefault="00E36171" w:rsidP="00E36171">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E36171">
        <w:rPr>
          <w:rFonts w:ascii="Arial" w:eastAsia="Times New Roman" w:hAnsi="Arial" w:cs="Times New Roman"/>
          <w:sz w:val="24"/>
          <w:szCs w:val="24"/>
          <w:lang w:val="es-ES" w:eastAsia="es-ES"/>
        </w:rPr>
        <w:t xml:space="preserve">Colectivo de Autores; Enfermería Familiar y Social; Ciudad de </w:t>
      </w:r>
      <w:smartTag w:uri="urn:schemas-microsoft-com:office:smarttags" w:element="PersonName">
        <w:smartTagPr>
          <w:attr w:name="ProductID" w:val="la Habana"/>
        </w:smartTagPr>
        <w:r w:rsidRPr="00E36171">
          <w:rPr>
            <w:rFonts w:ascii="Arial" w:eastAsia="Times New Roman" w:hAnsi="Arial" w:cs="Times New Roman"/>
            <w:sz w:val="24"/>
            <w:szCs w:val="24"/>
            <w:lang w:val="es-ES" w:eastAsia="es-ES"/>
          </w:rPr>
          <w:t>la Habana</w:t>
        </w:r>
      </w:smartTag>
      <w:r w:rsidRPr="00E36171">
        <w:rPr>
          <w:rFonts w:ascii="Arial" w:eastAsia="Times New Roman" w:hAnsi="Arial" w:cs="Times New Roman"/>
          <w:sz w:val="24"/>
          <w:szCs w:val="24"/>
          <w:lang w:val="es-ES" w:eastAsia="es-ES"/>
        </w:rPr>
        <w:t>, editorial Ciencias Médicas, 2004.</w:t>
      </w:r>
    </w:p>
    <w:p w:rsidR="00E36171" w:rsidRPr="00E36171" w:rsidRDefault="00E36171" w:rsidP="00E36171">
      <w:pPr>
        <w:overflowPunct w:val="0"/>
        <w:autoSpaceDE w:val="0"/>
        <w:autoSpaceDN w:val="0"/>
        <w:adjustRightInd w:val="0"/>
        <w:spacing w:after="0" w:line="240" w:lineRule="auto"/>
        <w:ind w:left="760"/>
        <w:jc w:val="both"/>
        <w:textAlignment w:val="baseline"/>
        <w:rPr>
          <w:rFonts w:ascii="Arial" w:eastAsia="Times New Roman" w:hAnsi="Arial" w:cs="Times New Roman"/>
          <w:sz w:val="24"/>
          <w:szCs w:val="24"/>
          <w:lang w:val="es-ES" w:eastAsia="es-ES"/>
        </w:rPr>
      </w:pPr>
      <w:r w:rsidRPr="00E36171">
        <w:rPr>
          <w:rFonts w:ascii="Symbol" w:eastAsia="Times New Roman" w:hAnsi="Symbol" w:cs="Times New Roman"/>
          <w:sz w:val="24"/>
          <w:szCs w:val="24"/>
          <w:lang w:val="es-ES" w:eastAsia="es-ES"/>
        </w:rPr>
        <w:tab/>
      </w:r>
    </w:p>
    <w:p w:rsidR="00E36171" w:rsidRPr="00E36171" w:rsidRDefault="00E36171" w:rsidP="00E36171">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E36171">
        <w:rPr>
          <w:rFonts w:ascii="Arial" w:eastAsia="Times New Roman" w:hAnsi="Arial" w:cs="Times New Roman"/>
          <w:sz w:val="24"/>
          <w:szCs w:val="24"/>
          <w:lang w:val="es-ES" w:eastAsia="es-ES"/>
        </w:rPr>
        <w:t xml:space="preserve">      </w:t>
      </w:r>
    </w:p>
    <w:p w:rsidR="00E36171" w:rsidRPr="00E36171" w:rsidRDefault="00E36171" w:rsidP="00E36171">
      <w:pPr>
        <w:spacing w:after="120" w:line="240" w:lineRule="auto"/>
        <w:jc w:val="both"/>
        <w:rPr>
          <w:rFonts w:ascii="Arial" w:eastAsia="Times New Roman" w:hAnsi="Arial" w:cs="Arial"/>
          <w:bCs/>
          <w:sz w:val="24"/>
          <w:szCs w:val="24"/>
          <w:lang w:val="es-ES" w:eastAsia="es-ES"/>
        </w:rPr>
      </w:pPr>
      <w:r w:rsidRPr="00E36171">
        <w:rPr>
          <w:rFonts w:ascii="Arial" w:eastAsia="Times New Roman" w:hAnsi="Arial" w:cs="Arial"/>
          <w:bCs/>
          <w:sz w:val="24"/>
          <w:szCs w:val="24"/>
          <w:lang w:val="es-ES" w:eastAsia="es-ES"/>
        </w:rPr>
        <w:t>DE CONSULTA.</w:t>
      </w:r>
    </w:p>
    <w:p w:rsidR="00E36171" w:rsidRPr="00E36171" w:rsidRDefault="00E36171" w:rsidP="00E36171">
      <w:pPr>
        <w:spacing w:after="120" w:line="240" w:lineRule="auto"/>
        <w:jc w:val="both"/>
        <w:rPr>
          <w:rFonts w:ascii="Arial" w:eastAsia="Times New Roman" w:hAnsi="Arial" w:cs="Arial"/>
          <w:sz w:val="24"/>
          <w:szCs w:val="24"/>
          <w:lang w:val="es-ES" w:eastAsia="es-ES"/>
        </w:rPr>
      </w:pPr>
      <w:r w:rsidRPr="00E36171">
        <w:rPr>
          <w:rFonts w:ascii="Arial" w:eastAsia="Times New Roman" w:hAnsi="Arial" w:cs="Arial"/>
          <w:sz w:val="24"/>
          <w:szCs w:val="24"/>
          <w:lang w:val="es-ES" w:eastAsia="es-ES"/>
        </w:rPr>
        <w:t xml:space="preserve">Medicina General Integral (Tomo I y II) Álvarez </w:t>
      </w:r>
      <w:proofErr w:type="spellStart"/>
      <w:r w:rsidRPr="00E36171">
        <w:rPr>
          <w:rFonts w:ascii="Arial" w:eastAsia="Times New Roman" w:hAnsi="Arial" w:cs="Arial"/>
          <w:sz w:val="24"/>
          <w:szCs w:val="24"/>
          <w:lang w:val="es-ES" w:eastAsia="es-ES"/>
        </w:rPr>
        <w:t>Cintes</w:t>
      </w:r>
      <w:proofErr w:type="spellEnd"/>
      <w:r w:rsidRPr="00E36171">
        <w:rPr>
          <w:rFonts w:ascii="Arial" w:eastAsia="Times New Roman" w:hAnsi="Arial" w:cs="Arial"/>
          <w:sz w:val="24"/>
          <w:szCs w:val="24"/>
          <w:lang w:val="es-ES" w:eastAsia="es-ES"/>
        </w:rPr>
        <w:t>. 2000</w:t>
      </w:r>
    </w:p>
    <w:p w:rsidR="00E36171" w:rsidRPr="00E36171" w:rsidRDefault="00E36171" w:rsidP="00E36171">
      <w:pPr>
        <w:spacing w:after="120" w:line="240" w:lineRule="auto"/>
        <w:jc w:val="both"/>
        <w:rPr>
          <w:rFonts w:ascii="Arial" w:eastAsia="Times New Roman" w:hAnsi="Arial" w:cs="Arial"/>
          <w:sz w:val="24"/>
          <w:szCs w:val="24"/>
          <w:lang w:val="es-ES" w:eastAsia="es-ES"/>
        </w:rPr>
      </w:pPr>
      <w:r w:rsidRPr="00E36171">
        <w:rPr>
          <w:rFonts w:ascii="Arial" w:eastAsia="Times New Roman" w:hAnsi="Arial" w:cs="Arial"/>
          <w:sz w:val="24"/>
          <w:szCs w:val="24"/>
          <w:lang w:val="es-ES" w:eastAsia="es-ES"/>
        </w:rPr>
        <w:t xml:space="preserve">Salud Pública. Tomos del I al VI. Toledo </w:t>
      </w:r>
      <w:proofErr w:type="spellStart"/>
      <w:r w:rsidRPr="00E36171">
        <w:rPr>
          <w:rFonts w:ascii="Arial" w:eastAsia="Times New Roman" w:hAnsi="Arial" w:cs="Arial"/>
          <w:sz w:val="24"/>
          <w:szCs w:val="24"/>
          <w:lang w:val="es-ES" w:eastAsia="es-ES"/>
        </w:rPr>
        <w:t>Curbelo</w:t>
      </w:r>
      <w:proofErr w:type="spellEnd"/>
      <w:r w:rsidRPr="00E36171">
        <w:rPr>
          <w:rFonts w:ascii="Arial" w:eastAsia="Times New Roman" w:hAnsi="Arial" w:cs="Arial"/>
          <w:sz w:val="24"/>
          <w:szCs w:val="24"/>
          <w:lang w:val="es-ES" w:eastAsia="es-ES"/>
        </w:rPr>
        <w:t>, G.J y Colaboradores, ECIMED, 1999.</w:t>
      </w:r>
    </w:p>
    <w:p w:rsidR="00E36171" w:rsidRPr="00E36171" w:rsidRDefault="00E36171" w:rsidP="00E36171">
      <w:pPr>
        <w:spacing w:after="120" w:line="240" w:lineRule="auto"/>
        <w:jc w:val="both"/>
        <w:rPr>
          <w:rFonts w:ascii="Arial" w:eastAsia="Times New Roman" w:hAnsi="Arial" w:cs="Arial"/>
          <w:sz w:val="24"/>
          <w:szCs w:val="24"/>
          <w:lang w:val="es-ES" w:eastAsia="es-ES"/>
        </w:rPr>
      </w:pPr>
      <w:r w:rsidRPr="00E36171">
        <w:rPr>
          <w:rFonts w:ascii="Arial" w:eastAsia="Times New Roman" w:hAnsi="Arial" w:cs="Arial"/>
          <w:sz w:val="24"/>
          <w:szCs w:val="24"/>
          <w:lang w:val="es-ES" w:eastAsia="es-ES"/>
        </w:rPr>
        <w:t xml:space="preserve">Teorías y modelos de Enfermería. A </w:t>
      </w:r>
      <w:proofErr w:type="spellStart"/>
      <w:r w:rsidRPr="00E36171">
        <w:rPr>
          <w:rFonts w:ascii="Arial" w:eastAsia="Times New Roman" w:hAnsi="Arial" w:cs="Arial"/>
          <w:sz w:val="24"/>
          <w:szCs w:val="24"/>
          <w:lang w:val="es-ES" w:eastAsia="es-ES"/>
        </w:rPr>
        <w:t>Harviner</w:t>
      </w:r>
      <w:proofErr w:type="spellEnd"/>
      <w:r w:rsidRPr="00E36171">
        <w:rPr>
          <w:rFonts w:ascii="Arial" w:eastAsia="Times New Roman" w:hAnsi="Arial" w:cs="Arial"/>
          <w:sz w:val="24"/>
          <w:szCs w:val="24"/>
          <w:lang w:val="es-ES" w:eastAsia="es-ES"/>
        </w:rPr>
        <w:t xml:space="preserve">, M </w:t>
      </w:r>
      <w:proofErr w:type="spellStart"/>
      <w:r w:rsidRPr="00E36171">
        <w:rPr>
          <w:rFonts w:ascii="Arial" w:eastAsia="Times New Roman" w:hAnsi="Arial" w:cs="Arial"/>
          <w:sz w:val="24"/>
          <w:szCs w:val="24"/>
          <w:lang w:val="es-ES" w:eastAsia="es-ES"/>
        </w:rPr>
        <w:t>Roile</w:t>
      </w:r>
      <w:proofErr w:type="spellEnd"/>
      <w:r w:rsidRPr="00E36171">
        <w:rPr>
          <w:rFonts w:ascii="Arial" w:eastAsia="Times New Roman" w:hAnsi="Arial" w:cs="Arial"/>
          <w:sz w:val="24"/>
          <w:szCs w:val="24"/>
          <w:lang w:val="es-ES" w:eastAsia="es-ES"/>
        </w:rPr>
        <w:t>, 1ra edición 1997</w:t>
      </w:r>
    </w:p>
    <w:p w:rsidR="00E36171" w:rsidRPr="00E36171" w:rsidRDefault="00E36171" w:rsidP="00E36171">
      <w:pPr>
        <w:spacing w:after="120" w:line="240" w:lineRule="auto"/>
        <w:jc w:val="both"/>
        <w:rPr>
          <w:rFonts w:ascii="Arial" w:eastAsia="Times New Roman" w:hAnsi="Arial" w:cs="Arial"/>
          <w:sz w:val="24"/>
          <w:szCs w:val="24"/>
          <w:lang w:val="es-ES" w:eastAsia="es-ES"/>
        </w:rPr>
      </w:pPr>
      <w:r w:rsidRPr="00E36171">
        <w:rPr>
          <w:rFonts w:ascii="Arial" w:eastAsia="Times New Roman" w:hAnsi="Arial" w:cs="Arial"/>
          <w:sz w:val="24"/>
          <w:szCs w:val="24"/>
          <w:lang w:val="es-ES" w:eastAsia="es-ES"/>
        </w:rPr>
        <w:t>Carpeta Metodológica de Atención Primaria de Salud. MINSAP. 2001</w:t>
      </w:r>
    </w:p>
    <w:p w:rsidR="00E36171" w:rsidRPr="00E36171" w:rsidRDefault="00E36171" w:rsidP="00E36171">
      <w:pPr>
        <w:spacing w:after="120" w:line="240" w:lineRule="auto"/>
        <w:jc w:val="both"/>
        <w:rPr>
          <w:rFonts w:ascii="Arial" w:eastAsia="Times New Roman" w:hAnsi="Arial" w:cs="Arial"/>
          <w:sz w:val="24"/>
          <w:szCs w:val="24"/>
          <w:lang w:val="es-ES" w:eastAsia="es-ES"/>
        </w:rPr>
      </w:pPr>
      <w:r w:rsidRPr="00E36171">
        <w:rPr>
          <w:rFonts w:ascii="Arial" w:eastAsia="Times New Roman" w:hAnsi="Arial" w:cs="Arial"/>
          <w:sz w:val="24"/>
          <w:szCs w:val="24"/>
          <w:lang w:val="es-ES" w:eastAsia="es-ES"/>
        </w:rPr>
        <w:t>Temas de Pediatría: Santiago Valdés Martín y Anabel Gómez Vasallo.2005</w:t>
      </w:r>
    </w:p>
    <w:p w:rsidR="00E36171" w:rsidRPr="00E36171" w:rsidRDefault="00E36171" w:rsidP="00E36171">
      <w:pPr>
        <w:spacing w:after="120" w:line="240" w:lineRule="auto"/>
        <w:jc w:val="both"/>
        <w:rPr>
          <w:rFonts w:ascii="Arial" w:eastAsia="Times New Roman" w:hAnsi="Arial" w:cs="Arial"/>
          <w:sz w:val="24"/>
          <w:szCs w:val="24"/>
          <w:lang w:val="es-ES" w:eastAsia="es-ES"/>
        </w:rPr>
      </w:pPr>
      <w:r w:rsidRPr="00E36171">
        <w:rPr>
          <w:rFonts w:ascii="Arial" w:eastAsia="Times New Roman" w:hAnsi="Arial" w:cs="Arial"/>
          <w:sz w:val="24"/>
          <w:szCs w:val="24"/>
          <w:lang w:val="es-ES" w:eastAsia="es-ES"/>
        </w:rPr>
        <w:t>Obstetricia y Ginecología. Orlando Rigor Ricardo. 2006</w:t>
      </w:r>
    </w:p>
    <w:p w:rsidR="00E36171" w:rsidRDefault="00E36171" w:rsidP="00471E1C">
      <w:pPr>
        <w:overflowPunct w:val="0"/>
        <w:autoSpaceDE w:val="0"/>
        <w:autoSpaceDN w:val="0"/>
        <w:adjustRightInd w:val="0"/>
        <w:jc w:val="both"/>
        <w:textAlignment w:val="baseline"/>
        <w:rPr>
          <w:rFonts w:ascii="Arial" w:hAnsi="Arial" w:cs="Arial"/>
          <w:b/>
          <w:color w:val="000000"/>
          <w:sz w:val="24"/>
          <w:szCs w:val="24"/>
        </w:rPr>
      </w:pPr>
    </w:p>
    <w:p w:rsidR="00471E1C" w:rsidRPr="00471E1C" w:rsidRDefault="00471E1C" w:rsidP="00471E1C">
      <w:pPr>
        <w:overflowPunct w:val="0"/>
        <w:autoSpaceDE w:val="0"/>
        <w:autoSpaceDN w:val="0"/>
        <w:adjustRightInd w:val="0"/>
        <w:jc w:val="both"/>
        <w:textAlignment w:val="baseline"/>
        <w:rPr>
          <w:rFonts w:ascii="Arial" w:hAnsi="Arial" w:cs="Arial"/>
          <w:b/>
          <w:color w:val="000000"/>
          <w:sz w:val="24"/>
          <w:szCs w:val="24"/>
        </w:rPr>
      </w:pPr>
      <w:bookmarkStart w:id="0" w:name="_GoBack"/>
      <w:bookmarkEnd w:id="0"/>
      <w:r w:rsidRPr="00471E1C">
        <w:rPr>
          <w:rFonts w:ascii="Arial" w:hAnsi="Arial" w:cs="Arial"/>
          <w:b/>
          <w:color w:val="000000"/>
          <w:sz w:val="24"/>
          <w:szCs w:val="24"/>
        </w:rPr>
        <w:t>Tareas de trabajo independiente</w:t>
      </w:r>
    </w:p>
    <w:p w:rsidR="00E36171" w:rsidRPr="00E36171" w:rsidRDefault="00E36171" w:rsidP="00E36171">
      <w:pPr>
        <w:numPr>
          <w:ilvl w:val="0"/>
          <w:numId w:val="18"/>
        </w:num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E36171">
        <w:rPr>
          <w:rFonts w:ascii="Arial" w:eastAsia="Times New Roman" w:hAnsi="Arial" w:cs="Arial"/>
          <w:sz w:val="24"/>
          <w:szCs w:val="24"/>
          <w:lang w:val="es-ES" w:eastAsia="es-ES"/>
        </w:rPr>
        <w:t>Explique el desarrollo psicomotor en las distintas edades pediátricas.</w:t>
      </w:r>
    </w:p>
    <w:p w:rsidR="00E36171" w:rsidRPr="00E36171" w:rsidRDefault="00E36171" w:rsidP="00E36171">
      <w:pPr>
        <w:numPr>
          <w:ilvl w:val="0"/>
          <w:numId w:val="18"/>
        </w:num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E36171">
        <w:rPr>
          <w:rFonts w:ascii="Arial" w:eastAsia="Times New Roman" w:hAnsi="Arial" w:cs="Arial"/>
          <w:sz w:val="24"/>
          <w:szCs w:val="24"/>
          <w:lang w:val="es-ES" w:eastAsia="es-ES"/>
        </w:rPr>
        <w:t>Mencione la guía  de Ablactación de un lactante.</w:t>
      </w:r>
    </w:p>
    <w:p w:rsidR="00E36171" w:rsidRPr="00E36171" w:rsidRDefault="00E36171" w:rsidP="00E36171">
      <w:pPr>
        <w:numPr>
          <w:ilvl w:val="0"/>
          <w:numId w:val="18"/>
        </w:num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E36171">
        <w:rPr>
          <w:rFonts w:ascii="Arial" w:eastAsia="Times New Roman" w:hAnsi="Arial" w:cs="Arial"/>
          <w:sz w:val="24"/>
          <w:szCs w:val="24"/>
          <w:lang w:val="es-ES" w:eastAsia="es-ES"/>
        </w:rPr>
        <w:t>Mencione el  Desarrollo dentario de un niño.</w:t>
      </w:r>
    </w:p>
    <w:p w:rsidR="00E36171" w:rsidRPr="00E36171" w:rsidRDefault="00E36171" w:rsidP="00E36171">
      <w:pPr>
        <w:numPr>
          <w:ilvl w:val="0"/>
          <w:numId w:val="18"/>
        </w:num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E36171">
        <w:rPr>
          <w:rFonts w:ascii="Arial" w:eastAsia="Times New Roman" w:hAnsi="Arial" w:cs="Arial"/>
          <w:sz w:val="24"/>
          <w:szCs w:val="24"/>
          <w:lang w:val="es-ES" w:eastAsia="es-ES"/>
        </w:rPr>
        <w:t xml:space="preserve">Explique los </w:t>
      </w:r>
      <w:r w:rsidRPr="00E36171">
        <w:rPr>
          <w:rFonts w:ascii="Arial" w:eastAsia="Times New Roman" w:hAnsi="Arial" w:cs="Arial"/>
          <w:bCs/>
          <w:sz w:val="24"/>
          <w:szCs w:val="24"/>
          <w:lang w:val="es-ES_tradnl" w:eastAsia="es-ES"/>
        </w:rPr>
        <w:t xml:space="preserve">Complementarios específicos y su  preparación antes </w:t>
      </w:r>
      <w:proofErr w:type="spellStart"/>
      <w:r w:rsidRPr="00E36171">
        <w:rPr>
          <w:rFonts w:ascii="Arial" w:eastAsia="Times New Roman" w:hAnsi="Arial" w:cs="Arial"/>
          <w:bCs/>
          <w:sz w:val="24"/>
          <w:szCs w:val="24"/>
          <w:lang w:val="es-ES_tradnl" w:eastAsia="es-ES"/>
        </w:rPr>
        <w:t>durantes</w:t>
      </w:r>
      <w:proofErr w:type="spellEnd"/>
      <w:r w:rsidRPr="00E36171">
        <w:rPr>
          <w:rFonts w:ascii="Arial" w:eastAsia="Times New Roman" w:hAnsi="Arial" w:cs="Arial"/>
          <w:bCs/>
          <w:sz w:val="24"/>
          <w:szCs w:val="24"/>
          <w:lang w:val="es-ES_tradnl" w:eastAsia="es-ES"/>
        </w:rPr>
        <w:t xml:space="preserve"> y después de las distintas pruebas en el primer año de vida.</w:t>
      </w:r>
    </w:p>
    <w:p w:rsidR="00E36171" w:rsidRPr="00E36171" w:rsidRDefault="00E36171" w:rsidP="00E36171">
      <w:pPr>
        <w:numPr>
          <w:ilvl w:val="0"/>
          <w:numId w:val="18"/>
        </w:num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E36171">
        <w:rPr>
          <w:rFonts w:ascii="Arial" w:eastAsia="Times New Roman" w:hAnsi="Arial" w:cs="Arial"/>
          <w:bCs/>
          <w:sz w:val="24"/>
          <w:szCs w:val="24"/>
          <w:lang w:val="es-ES_tradnl" w:eastAsia="es-ES"/>
        </w:rPr>
        <w:t xml:space="preserve">Mencione los medicamentos con efectos </w:t>
      </w:r>
      <w:proofErr w:type="spellStart"/>
      <w:r w:rsidRPr="00E36171">
        <w:rPr>
          <w:rFonts w:ascii="Arial" w:eastAsia="Times New Roman" w:hAnsi="Arial" w:cs="Arial"/>
          <w:bCs/>
          <w:sz w:val="24"/>
          <w:szCs w:val="24"/>
          <w:lang w:val="es-ES_tradnl" w:eastAsia="es-ES"/>
        </w:rPr>
        <w:t>hepatotóxicos</w:t>
      </w:r>
      <w:proofErr w:type="spellEnd"/>
      <w:r w:rsidRPr="00E36171">
        <w:rPr>
          <w:rFonts w:ascii="Arial" w:eastAsia="Times New Roman" w:hAnsi="Arial" w:cs="Arial"/>
          <w:bCs/>
          <w:sz w:val="24"/>
          <w:szCs w:val="24"/>
          <w:lang w:val="es-ES_tradnl" w:eastAsia="es-ES"/>
        </w:rPr>
        <w:t xml:space="preserve">, </w:t>
      </w:r>
      <w:proofErr w:type="spellStart"/>
      <w:r w:rsidRPr="00E36171">
        <w:rPr>
          <w:rFonts w:ascii="Arial" w:eastAsia="Times New Roman" w:hAnsi="Arial" w:cs="Arial"/>
          <w:bCs/>
          <w:sz w:val="24"/>
          <w:szCs w:val="24"/>
          <w:lang w:val="es-ES_tradnl" w:eastAsia="es-ES"/>
        </w:rPr>
        <w:t>nefrotóxicos</w:t>
      </w:r>
      <w:proofErr w:type="spellEnd"/>
      <w:r w:rsidRPr="00E36171">
        <w:rPr>
          <w:rFonts w:ascii="Arial" w:eastAsia="Times New Roman" w:hAnsi="Arial" w:cs="Arial"/>
          <w:bCs/>
          <w:sz w:val="24"/>
          <w:szCs w:val="24"/>
          <w:lang w:val="es-ES_tradnl" w:eastAsia="es-ES"/>
        </w:rPr>
        <w:t xml:space="preserve">, </w:t>
      </w:r>
      <w:proofErr w:type="spellStart"/>
      <w:r w:rsidRPr="00E36171">
        <w:rPr>
          <w:rFonts w:ascii="Arial" w:eastAsia="Times New Roman" w:hAnsi="Arial" w:cs="Arial"/>
          <w:bCs/>
          <w:sz w:val="24"/>
          <w:szCs w:val="24"/>
          <w:lang w:val="es-ES_tradnl" w:eastAsia="es-ES"/>
        </w:rPr>
        <w:t>ototóxicos</w:t>
      </w:r>
      <w:proofErr w:type="spellEnd"/>
      <w:r w:rsidRPr="00E36171">
        <w:rPr>
          <w:rFonts w:ascii="Arial" w:eastAsia="Times New Roman" w:hAnsi="Arial" w:cs="Arial"/>
          <w:bCs/>
          <w:sz w:val="24"/>
          <w:szCs w:val="24"/>
          <w:lang w:val="es-ES_tradnl" w:eastAsia="es-ES"/>
        </w:rPr>
        <w:t>, que estén contraindicados en menores de un año.</w:t>
      </w:r>
    </w:p>
    <w:p w:rsidR="00E36171" w:rsidRPr="00E36171" w:rsidRDefault="00E36171" w:rsidP="00E36171">
      <w:pPr>
        <w:numPr>
          <w:ilvl w:val="0"/>
          <w:numId w:val="18"/>
        </w:num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E36171">
        <w:rPr>
          <w:rFonts w:ascii="Arial" w:eastAsia="Times New Roman" w:hAnsi="Arial" w:cs="Arial"/>
          <w:bCs/>
          <w:sz w:val="24"/>
          <w:szCs w:val="24"/>
          <w:lang w:val="es-ES_tradnl" w:eastAsia="es-ES"/>
        </w:rPr>
        <w:t>Explique  el desarrollo de la consulta de Enfermería en un lactante.</w:t>
      </w:r>
    </w:p>
    <w:p w:rsidR="00D844E9" w:rsidRPr="007B0A64" w:rsidRDefault="00D844E9" w:rsidP="007B0A64">
      <w:pPr>
        <w:spacing w:after="0" w:line="240" w:lineRule="auto"/>
        <w:jc w:val="both"/>
        <w:rPr>
          <w:rFonts w:ascii="Arial" w:hAnsi="Arial" w:cs="Arial"/>
          <w:sz w:val="24"/>
          <w:szCs w:val="24"/>
          <w:lang w:val="es-ES"/>
        </w:rPr>
      </w:pPr>
    </w:p>
    <w:sectPr w:rsidR="00D844E9" w:rsidRPr="007B0A64"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8A1"/>
    <w:multiLevelType w:val="hybridMultilevel"/>
    <w:tmpl w:val="372E3B6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6740413"/>
    <w:multiLevelType w:val="hybridMultilevel"/>
    <w:tmpl w:val="45A8C2F0"/>
    <w:lvl w:ilvl="0" w:tplc="A64C2A6E">
      <w:start w:val="1"/>
      <w:numFmt w:val="decimal"/>
      <w:lvlText w:val="%1."/>
      <w:lvlJc w:val="left"/>
      <w:pPr>
        <w:tabs>
          <w:tab w:val="num" w:pos="435"/>
        </w:tabs>
        <w:ind w:left="435" w:hanging="360"/>
      </w:pPr>
      <w:rPr>
        <w:rFonts w:hint="default"/>
      </w:rPr>
    </w:lvl>
    <w:lvl w:ilvl="1" w:tplc="0C0A0019" w:tentative="1">
      <w:start w:val="1"/>
      <w:numFmt w:val="lowerLetter"/>
      <w:lvlText w:val="%2."/>
      <w:lvlJc w:val="left"/>
      <w:pPr>
        <w:tabs>
          <w:tab w:val="num" w:pos="1155"/>
        </w:tabs>
        <w:ind w:left="1155" w:hanging="360"/>
      </w:pPr>
    </w:lvl>
    <w:lvl w:ilvl="2" w:tplc="0C0A001B" w:tentative="1">
      <w:start w:val="1"/>
      <w:numFmt w:val="lowerRoman"/>
      <w:lvlText w:val="%3."/>
      <w:lvlJc w:val="right"/>
      <w:pPr>
        <w:tabs>
          <w:tab w:val="num" w:pos="1875"/>
        </w:tabs>
        <w:ind w:left="1875" w:hanging="180"/>
      </w:pPr>
    </w:lvl>
    <w:lvl w:ilvl="3" w:tplc="0C0A000F" w:tentative="1">
      <w:start w:val="1"/>
      <w:numFmt w:val="decimal"/>
      <w:lvlText w:val="%4."/>
      <w:lvlJc w:val="left"/>
      <w:pPr>
        <w:tabs>
          <w:tab w:val="num" w:pos="2595"/>
        </w:tabs>
        <w:ind w:left="2595" w:hanging="360"/>
      </w:pPr>
    </w:lvl>
    <w:lvl w:ilvl="4" w:tplc="0C0A0019" w:tentative="1">
      <w:start w:val="1"/>
      <w:numFmt w:val="lowerLetter"/>
      <w:lvlText w:val="%5."/>
      <w:lvlJc w:val="left"/>
      <w:pPr>
        <w:tabs>
          <w:tab w:val="num" w:pos="3315"/>
        </w:tabs>
        <w:ind w:left="3315" w:hanging="360"/>
      </w:pPr>
    </w:lvl>
    <w:lvl w:ilvl="5" w:tplc="0C0A001B" w:tentative="1">
      <w:start w:val="1"/>
      <w:numFmt w:val="lowerRoman"/>
      <w:lvlText w:val="%6."/>
      <w:lvlJc w:val="right"/>
      <w:pPr>
        <w:tabs>
          <w:tab w:val="num" w:pos="4035"/>
        </w:tabs>
        <w:ind w:left="4035" w:hanging="180"/>
      </w:pPr>
    </w:lvl>
    <w:lvl w:ilvl="6" w:tplc="0C0A000F" w:tentative="1">
      <w:start w:val="1"/>
      <w:numFmt w:val="decimal"/>
      <w:lvlText w:val="%7."/>
      <w:lvlJc w:val="left"/>
      <w:pPr>
        <w:tabs>
          <w:tab w:val="num" w:pos="4755"/>
        </w:tabs>
        <w:ind w:left="4755" w:hanging="360"/>
      </w:pPr>
    </w:lvl>
    <w:lvl w:ilvl="7" w:tplc="0C0A0019" w:tentative="1">
      <w:start w:val="1"/>
      <w:numFmt w:val="lowerLetter"/>
      <w:lvlText w:val="%8."/>
      <w:lvlJc w:val="left"/>
      <w:pPr>
        <w:tabs>
          <w:tab w:val="num" w:pos="5475"/>
        </w:tabs>
        <w:ind w:left="5475" w:hanging="360"/>
      </w:pPr>
    </w:lvl>
    <w:lvl w:ilvl="8" w:tplc="0C0A001B" w:tentative="1">
      <w:start w:val="1"/>
      <w:numFmt w:val="lowerRoman"/>
      <w:lvlText w:val="%9."/>
      <w:lvlJc w:val="right"/>
      <w:pPr>
        <w:tabs>
          <w:tab w:val="num" w:pos="6195"/>
        </w:tabs>
        <w:ind w:left="6195" w:hanging="180"/>
      </w:pPr>
    </w:lvl>
  </w:abstractNum>
  <w:abstractNum w:abstractNumId="3">
    <w:nsid w:val="27134D8D"/>
    <w:multiLevelType w:val="hybridMultilevel"/>
    <w:tmpl w:val="AD04E9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DA52C55"/>
    <w:multiLevelType w:val="hybridMultilevel"/>
    <w:tmpl w:val="8BA22FD4"/>
    <w:lvl w:ilvl="0" w:tplc="200A0001">
      <w:start w:val="1"/>
      <w:numFmt w:val="bullet"/>
      <w:lvlText w:val=""/>
      <w:lvlJc w:val="left"/>
      <w:pPr>
        <w:ind w:left="1428" w:hanging="360"/>
      </w:pPr>
      <w:rPr>
        <w:rFonts w:ascii="Symbol" w:hAnsi="Symbol" w:hint="default"/>
        <w:b/>
      </w:rPr>
    </w:lvl>
    <w:lvl w:ilvl="1" w:tplc="200A0003">
      <w:start w:val="1"/>
      <w:numFmt w:val="bullet"/>
      <w:lvlText w:val="o"/>
      <w:lvlJc w:val="left"/>
      <w:pPr>
        <w:ind w:left="2148" w:hanging="360"/>
      </w:pPr>
      <w:rPr>
        <w:rFonts w:ascii="Courier New" w:hAnsi="Courier New" w:cs="Courier New" w:hint="default"/>
      </w:rPr>
    </w:lvl>
    <w:lvl w:ilvl="2" w:tplc="200A0005">
      <w:start w:val="1"/>
      <w:numFmt w:val="bullet"/>
      <w:lvlText w:val=""/>
      <w:lvlJc w:val="left"/>
      <w:pPr>
        <w:ind w:left="2868" w:hanging="360"/>
      </w:pPr>
      <w:rPr>
        <w:rFonts w:ascii="Wingdings" w:hAnsi="Wingdings" w:hint="default"/>
      </w:rPr>
    </w:lvl>
    <w:lvl w:ilvl="3" w:tplc="200A0001">
      <w:start w:val="1"/>
      <w:numFmt w:val="bullet"/>
      <w:lvlText w:val=""/>
      <w:lvlJc w:val="left"/>
      <w:pPr>
        <w:ind w:left="3588" w:hanging="360"/>
      </w:pPr>
      <w:rPr>
        <w:rFonts w:ascii="Symbol" w:hAnsi="Symbol" w:hint="default"/>
      </w:rPr>
    </w:lvl>
    <w:lvl w:ilvl="4" w:tplc="200A0003">
      <w:start w:val="1"/>
      <w:numFmt w:val="bullet"/>
      <w:lvlText w:val="o"/>
      <w:lvlJc w:val="left"/>
      <w:pPr>
        <w:ind w:left="4308" w:hanging="360"/>
      </w:pPr>
      <w:rPr>
        <w:rFonts w:ascii="Courier New" w:hAnsi="Courier New" w:cs="Courier New" w:hint="default"/>
      </w:rPr>
    </w:lvl>
    <w:lvl w:ilvl="5" w:tplc="200A0005">
      <w:start w:val="1"/>
      <w:numFmt w:val="bullet"/>
      <w:lvlText w:val=""/>
      <w:lvlJc w:val="left"/>
      <w:pPr>
        <w:ind w:left="5028" w:hanging="360"/>
      </w:pPr>
      <w:rPr>
        <w:rFonts w:ascii="Wingdings" w:hAnsi="Wingdings" w:hint="default"/>
      </w:rPr>
    </w:lvl>
    <w:lvl w:ilvl="6" w:tplc="200A0001">
      <w:start w:val="1"/>
      <w:numFmt w:val="bullet"/>
      <w:lvlText w:val=""/>
      <w:lvlJc w:val="left"/>
      <w:pPr>
        <w:ind w:left="5748" w:hanging="360"/>
      </w:pPr>
      <w:rPr>
        <w:rFonts w:ascii="Symbol" w:hAnsi="Symbol" w:hint="default"/>
      </w:rPr>
    </w:lvl>
    <w:lvl w:ilvl="7" w:tplc="200A0003">
      <w:start w:val="1"/>
      <w:numFmt w:val="bullet"/>
      <w:lvlText w:val="o"/>
      <w:lvlJc w:val="left"/>
      <w:pPr>
        <w:ind w:left="6468" w:hanging="360"/>
      </w:pPr>
      <w:rPr>
        <w:rFonts w:ascii="Courier New" w:hAnsi="Courier New" w:cs="Courier New" w:hint="default"/>
      </w:rPr>
    </w:lvl>
    <w:lvl w:ilvl="8" w:tplc="200A0005">
      <w:start w:val="1"/>
      <w:numFmt w:val="bullet"/>
      <w:lvlText w:val=""/>
      <w:lvlJc w:val="left"/>
      <w:pPr>
        <w:ind w:left="7188" w:hanging="360"/>
      </w:pPr>
      <w:rPr>
        <w:rFonts w:ascii="Wingdings" w:hAnsi="Wingdings" w:hint="default"/>
      </w:rPr>
    </w:lvl>
  </w:abstractNum>
  <w:abstractNum w:abstractNumId="5">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6">
    <w:nsid w:val="3E7A01CE"/>
    <w:multiLevelType w:val="hybridMultilevel"/>
    <w:tmpl w:val="BBAC6DF4"/>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031545B"/>
    <w:multiLevelType w:val="hybridMultilevel"/>
    <w:tmpl w:val="6E24D5F8"/>
    <w:lvl w:ilvl="0" w:tplc="2556DE72">
      <w:start w:val="1"/>
      <w:numFmt w:val="decimal"/>
      <w:lvlText w:val="%1."/>
      <w:lvlJc w:val="left"/>
      <w:pPr>
        <w:ind w:left="360" w:hanging="360"/>
      </w:pPr>
      <w:rPr>
        <w:b/>
      </w:rPr>
    </w:lvl>
    <w:lvl w:ilvl="1" w:tplc="200A0019">
      <w:start w:val="1"/>
      <w:numFmt w:val="lowerLetter"/>
      <w:lvlText w:val="%2."/>
      <w:lvlJc w:val="left"/>
      <w:pPr>
        <w:ind w:left="1080" w:hanging="360"/>
      </w:pPr>
    </w:lvl>
    <w:lvl w:ilvl="2" w:tplc="200A001B">
      <w:start w:val="1"/>
      <w:numFmt w:val="lowerRoman"/>
      <w:lvlText w:val="%3."/>
      <w:lvlJc w:val="right"/>
      <w:pPr>
        <w:ind w:left="1800" w:hanging="180"/>
      </w:pPr>
    </w:lvl>
    <w:lvl w:ilvl="3" w:tplc="200A000F">
      <w:start w:val="1"/>
      <w:numFmt w:val="decimal"/>
      <w:lvlText w:val="%4."/>
      <w:lvlJc w:val="left"/>
      <w:pPr>
        <w:ind w:left="2520" w:hanging="360"/>
      </w:pPr>
    </w:lvl>
    <w:lvl w:ilvl="4" w:tplc="200A0019">
      <w:start w:val="1"/>
      <w:numFmt w:val="lowerLetter"/>
      <w:lvlText w:val="%5."/>
      <w:lvlJc w:val="left"/>
      <w:pPr>
        <w:ind w:left="3240" w:hanging="360"/>
      </w:pPr>
    </w:lvl>
    <w:lvl w:ilvl="5" w:tplc="200A001B">
      <w:start w:val="1"/>
      <w:numFmt w:val="lowerRoman"/>
      <w:lvlText w:val="%6."/>
      <w:lvlJc w:val="right"/>
      <w:pPr>
        <w:ind w:left="3960" w:hanging="180"/>
      </w:pPr>
    </w:lvl>
    <w:lvl w:ilvl="6" w:tplc="200A000F">
      <w:start w:val="1"/>
      <w:numFmt w:val="decimal"/>
      <w:lvlText w:val="%7."/>
      <w:lvlJc w:val="left"/>
      <w:pPr>
        <w:ind w:left="4680" w:hanging="360"/>
      </w:pPr>
    </w:lvl>
    <w:lvl w:ilvl="7" w:tplc="200A0019">
      <w:start w:val="1"/>
      <w:numFmt w:val="lowerLetter"/>
      <w:lvlText w:val="%8."/>
      <w:lvlJc w:val="left"/>
      <w:pPr>
        <w:ind w:left="5400" w:hanging="360"/>
      </w:pPr>
    </w:lvl>
    <w:lvl w:ilvl="8" w:tplc="200A001B">
      <w:start w:val="1"/>
      <w:numFmt w:val="lowerRoman"/>
      <w:lvlText w:val="%9."/>
      <w:lvlJc w:val="right"/>
      <w:pPr>
        <w:ind w:left="6120" w:hanging="180"/>
      </w:pPr>
    </w:lvl>
  </w:abstractNum>
  <w:abstractNum w:abstractNumId="8">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983C37"/>
    <w:multiLevelType w:val="hybridMultilevel"/>
    <w:tmpl w:val="08527E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13">
    <w:nsid w:val="5E983E36"/>
    <w:multiLevelType w:val="hybridMultilevel"/>
    <w:tmpl w:val="654CB3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5EEF4CAF"/>
    <w:multiLevelType w:val="hybridMultilevel"/>
    <w:tmpl w:val="E5BA9ACC"/>
    <w:lvl w:ilvl="0" w:tplc="4950084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7">
    <w:nsid w:val="72CF37E1"/>
    <w:multiLevelType w:val="hybridMultilevel"/>
    <w:tmpl w:val="A1A81376"/>
    <w:lvl w:ilvl="0" w:tplc="C94AA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5"/>
  </w:num>
  <w:num w:numId="4">
    <w:abstractNumId w:val="9"/>
  </w:num>
  <w:num w:numId="5">
    <w:abstractNumId w:val="10"/>
  </w:num>
  <w:num w:numId="6">
    <w:abstractNumId w:val="8"/>
  </w:num>
  <w:num w:numId="7">
    <w:abstractNumId w:val="12"/>
  </w:num>
  <w:num w:numId="8">
    <w:abstractNumId w:val="1"/>
  </w:num>
  <w:num w:numId="9">
    <w:abstractNumId w:val="14"/>
  </w:num>
  <w:num w:numId="10">
    <w:abstractNumId w:val="17"/>
  </w:num>
  <w:num w:numId="11">
    <w:abstractNumId w:val="11"/>
  </w:num>
  <w:num w:numId="12">
    <w:abstractNumId w:val="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34"/>
    <w:rsid w:val="000D500D"/>
    <w:rsid w:val="00137867"/>
    <w:rsid w:val="00154F34"/>
    <w:rsid w:val="001906CB"/>
    <w:rsid w:val="0021116F"/>
    <w:rsid w:val="002D1324"/>
    <w:rsid w:val="003165EA"/>
    <w:rsid w:val="00362CE9"/>
    <w:rsid w:val="003F22B7"/>
    <w:rsid w:val="00471E1C"/>
    <w:rsid w:val="00497203"/>
    <w:rsid w:val="006E3992"/>
    <w:rsid w:val="007B0A64"/>
    <w:rsid w:val="00844676"/>
    <w:rsid w:val="009E7F2C"/>
    <w:rsid w:val="009F1330"/>
    <w:rsid w:val="00AF6C60"/>
    <w:rsid w:val="00B32E9F"/>
    <w:rsid w:val="00D844E9"/>
    <w:rsid w:val="00E1089F"/>
    <w:rsid w:val="00E36171"/>
    <w:rsid w:val="00EF44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634542">
      <w:bodyDiv w:val="1"/>
      <w:marLeft w:val="0"/>
      <w:marRight w:val="0"/>
      <w:marTop w:val="0"/>
      <w:marBottom w:val="0"/>
      <w:divBdr>
        <w:top w:val="none" w:sz="0" w:space="0" w:color="auto"/>
        <w:left w:val="none" w:sz="0" w:space="0" w:color="auto"/>
        <w:bottom w:val="none" w:sz="0" w:space="0" w:color="auto"/>
        <w:right w:val="none" w:sz="0" w:space="0" w:color="auto"/>
      </w:divBdr>
    </w:div>
    <w:div w:id="1166435246">
      <w:bodyDiv w:val="1"/>
      <w:marLeft w:val="0"/>
      <w:marRight w:val="0"/>
      <w:marTop w:val="0"/>
      <w:marBottom w:val="0"/>
      <w:divBdr>
        <w:top w:val="none" w:sz="0" w:space="0" w:color="auto"/>
        <w:left w:val="none" w:sz="0" w:space="0" w:color="auto"/>
        <w:bottom w:val="none" w:sz="0" w:space="0" w:color="auto"/>
        <w:right w:val="none" w:sz="0" w:space="0" w:color="auto"/>
      </w:divBdr>
    </w:div>
    <w:div w:id="1627349211">
      <w:bodyDiv w:val="1"/>
      <w:marLeft w:val="0"/>
      <w:marRight w:val="0"/>
      <w:marTop w:val="0"/>
      <w:marBottom w:val="0"/>
      <w:divBdr>
        <w:top w:val="none" w:sz="0" w:space="0" w:color="auto"/>
        <w:left w:val="none" w:sz="0" w:space="0" w:color="auto"/>
        <w:bottom w:val="none" w:sz="0" w:space="0" w:color="auto"/>
        <w:right w:val="none" w:sz="0" w:space="0" w:color="auto"/>
      </w:divBdr>
    </w:div>
    <w:div w:id="169857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621</Words>
  <Characters>3419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Yenny Elers Mastrapa</cp:lastModifiedBy>
  <cp:revision>10</cp:revision>
  <dcterms:created xsi:type="dcterms:W3CDTF">2020-03-24T22:31:00Z</dcterms:created>
  <dcterms:modified xsi:type="dcterms:W3CDTF">2020-04-13T19:37:00Z</dcterms:modified>
</cp:coreProperties>
</file>