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76" w:rsidRDefault="00C11876" w:rsidP="004C232C">
      <w:pPr>
        <w:spacing w:after="0" w:line="240" w:lineRule="auto"/>
        <w:jc w:val="both"/>
        <w:rPr>
          <w:rFonts w:ascii="Arial" w:eastAsia="Times New Roman" w:hAnsi="Arial" w:cs="Arial"/>
          <w:b/>
          <w:sz w:val="24"/>
          <w:szCs w:val="24"/>
          <w:lang w:val="es-ES_tradnl" w:eastAsia="es-ES_tradnl"/>
        </w:rPr>
      </w:pPr>
    </w:p>
    <w:p w:rsidR="003108F5" w:rsidRPr="003108F5" w:rsidRDefault="003108F5" w:rsidP="004C232C">
      <w:pPr>
        <w:spacing w:after="0" w:line="240" w:lineRule="auto"/>
        <w:jc w:val="both"/>
        <w:rPr>
          <w:rFonts w:ascii="Arial" w:eastAsia="Times New Roman" w:hAnsi="Arial" w:cs="Arial"/>
          <w:sz w:val="24"/>
          <w:szCs w:val="24"/>
          <w:lang w:val="es-ES_tradnl" w:eastAsia="es-ES_tradnl"/>
        </w:rPr>
      </w:pPr>
      <w:r w:rsidRPr="003108F5">
        <w:rPr>
          <w:rFonts w:ascii="Arial" w:eastAsia="Times New Roman" w:hAnsi="Arial" w:cs="Arial"/>
          <w:b/>
          <w:sz w:val="24"/>
          <w:szCs w:val="24"/>
          <w:lang w:val="es-ES_tradnl" w:eastAsia="es-ES_tradnl"/>
        </w:rPr>
        <w:t xml:space="preserve">CLASE: </w:t>
      </w:r>
      <w:r w:rsidR="002801E7">
        <w:rPr>
          <w:rFonts w:ascii="Arial" w:eastAsia="Times New Roman" w:hAnsi="Arial" w:cs="Arial"/>
          <w:sz w:val="24"/>
          <w:szCs w:val="24"/>
          <w:lang w:val="es-ES_tradnl" w:eastAsia="es-ES_tradnl"/>
        </w:rPr>
        <w:t>13-14</w:t>
      </w:r>
    </w:p>
    <w:p w:rsidR="004C232C" w:rsidRPr="004C232C" w:rsidRDefault="003108F5" w:rsidP="004C232C">
      <w:pPr>
        <w:spacing w:after="0" w:line="240" w:lineRule="auto"/>
        <w:ind w:left="-180"/>
        <w:jc w:val="both"/>
        <w:rPr>
          <w:rFonts w:ascii="Arial" w:eastAsia="Times New Roman" w:hAnsi="Arial" w:cs="Arial"/>
          <w:b/>
          <w:sz w:val="24"/>
          <w:szCs w:val="24"/>
          <w:lang w:val="es-ES_tradnl" w:eastAsia="es-ES_tradnl"/>
        </w:rPr>
      </w:pPr>
      <w:r w:rsidRPr="004C232C">
        <w:rPr>
          <w:rFonts w:ascii="Arial" w:eastAsia="Times New Roman" w:hAnsi="Arial" w:cs="Arial"/>
          <w:b/>
          <w:sz w:val="24"/>
          <w:szCs w:val="24"/>
          <w:lang w:val="es-ES_tradnl" w:eastAsia="es-ES_tradnl"/>
        </w:rPr>
        <w:t xml:space="preserve">   </w:t>
      </w:r>
      <w:r w:rsidRPr="003108F5">
        <w:rPr>
          <w:rFonts w:ascii="Arial" w:eastAsia="Times New Roman" w:hAnsi="Arial" w:cs="Arial"/>
          <w:b/>
          <w:sz w:val="24"/>
          <w:szCs w:val="24"/>
          <w:lang w:val="es-ES_tradnl" w:eastAsia="es-ES_tradnl"/>
        </w:rPr>
        <w:t>SUMARIO:</w:t>
      </w:r>
      <w:r w:rsidRPr="004C232C">
        <w:rPr>
          <w:rFonts w:ascii="Arial" w:eastAsia="Times New Roman" w:hAnsi="Arial" w:cs="Arial"/>
          <w:b/>
          <w:sz w:val="24"/>
          <w:szCs w:val="24"/>
          <w:lang w:val="es-ES_tradnl" w:eastAsia="es-ES_tradnl"/>
        </w:rPr>
        <w:t xml:space="preserve"> </w:t>
      </w:r>
    </w:p>
    <w:p w:rsidR="005B79BE" w:rsidRPr="00A91303" w:rsidRDefault="005B79BE" w:rsidP="005B79BE">
      <w:pPr>
        <w:pStyle w:val="Prrafodelista"/>
        <w:numPr>
          <w:ilvl w:val="0"/>
          <w:numId w:val="27"/>
        </w:numPr>
        <w:tabs>
          <w:tab w:val="left" w:pos="0"/>
        </w:tabs>
        <w:spacing w:after="0" w:line="240" w:lineRule="auto"/>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P</w:t>
      </w:r>
      <w:r w:rsidRPr="00A91303">
        <w:rPr>
          <w:rFonts w:ascii="Arial" w:eastAsia="Times New Roman" w:hAnsi="Arial" w:cs="Arial"/>
          <w:sz w:val="24"/>
          <w:szCs w:val="24"/>
          <w:lang w:val="es-ES_tradnl" w:eastAsia="es-ES_tradnl"/>
        </w:rPr>
        <w:t xml:space="preserve">rocedimientos técnicos  que se realizan </w:t>
      </w:r>
      <w:r w:rsidR="002801E7">
        <w:rPr>
          <w:rFonts w:ascii="Arial" w:eastAsia="Times New Roman" w:hAnsi="Arial" w:cs="Arial"/>
          <w:sz w:val="24"/>
          <w:szCs w:val="24"/>
          <w:lang w:val="es-ES_tradnl" w:eastAsia="es-ES_tradnl"/>
        </w:rPr>
        <w:t>para evaluar la sensibilidad antimicrobiana in vitro. Antibiograma de Bauer- kirby</w:t>
      </w:r>
      <w:r>
        <w:rPr>
          <w:rFonts w:ascii="Arial" w:eastAsia="Times New Roman" w:hAnsi="Arial" w:cs="Arial"/>
          <w:sz w:val="24"/>
          <w:szCs w:val="24"/>
          <w:lang w:val="es-ES_tradnl" w:eastAsia="es-ES_tradnl"/>
        </w:rPr>
        <w:t xml:space="preserve"> </w:t>
      </w:r>
    </w:p>
    <w:p w:rsidR="003108F5" w:rsidRPr="003108F5" w:rsidRDefault="003108F5" w:rsidP="004C232C">
      <w:pPr>
        <w:spacing w:after="0" w:line="240" w:lineRule="auto"/>
        <w:jc w:val="both"/>
        <w:rPr>
          <w:rFonts w:ascii="Arial" w:eastAsia="Times New Roman" w:hAnsi="Arial" w:cs="Arial"/>
          <w:b/>
          <w:sz w:val="24"/>
          <w:szCs w:val="24"/>
          <w:lang w:val="es-ES_tradnl" w:eastAsia="es-ES_tradnl"/>
        </w:rPr>
      </w:pPr>
    </w:p>
    <w:p w:rsidR="00123B46" w:rsidRDefault="00123B46" w:rsidP="004C232C">
      <w:pPr>
        <w:spacing w:after="0" w:line="240" w:lineRule="auto"/>
        <w:jc w:val="both"/>
        <w:rPr>
          <w:rFonts w:ascii="Arial" w:eastAsia="Times New Roman" w:hAnsi="Arial" w:cs="Arial"/>
          <w:color w:val="333333"/>
          <w:sz w:val="24"/>
          <w:szCs w:val="24"/>
          <w:lang w:val="es-ES_tradnl" w:eastAsia="es-ES_tradnl"/>
        </w:rPr>
      </w:pPr>
    </w:p>
    <w:p w:rsidR="00123B46" w:rsidRPr="00CC664B" w:rsidRDefault="00123B46" w:rsidP="00123B46">
      <w:pPr>
        <w:spacing w:line="360" w:lineRule="auto"/>
        <w:jc w:val="both"/>
        <w:rPr>
          <w:rFonts w:ascii="Arial" w:hAnsi="Arial" w:cs="Arial"/>
          <w:color w:val="000000"/>
        </w:rPr>
      </w:pPr>
      <w:r w:rsidRPr="00123B46">
        <w:rPr>
          <w:rFonts w:ascii="Arial" w:hAnsi="Arial" w:cs="Arial"/>
          <w:b/>
          <w:lang w:val="es-MX"/>
        </w:rPr>
        <w:t>--- Concepto de Antimicrobiano:</w:t>
      </w:r>
      <w:r w:rsidRPr="00CC664B">
        <w:rPr>
          <w:rFonts w:ascii="Arial" w:hAnsi="Arial" w:cs="Arial"/>
          <w:color w:val="333333"/>
        </w:rPr>
        <w:t xml:space="preserve"> </w:t>
      </w:r>
      <w:r w:rsidRPr="00CC664B">
        <w:rPr>
          <w:rFonts w:ascii="Arial" w:hAnsi="Arial" w:cs="Arial"/>
          <w:color w:val="000000"/>
        </w:rPr>
        <w:t xml:space="preserve">pueden interferir diferentes funciones que lleva a cabo la bacteria, tales como la síntesis de sus ácidos </w:t>
      </w:r>
      <w:proofErr w:type="spellStart"/>
      <w:r w:rsidRPr="00CC664B">
        <w:rPr>
          <w:rFonts w:ascii="Arial" w:hAnsi="Arial" w:cs="Arial"/>
          <w:color w:val="000000"/>
        </w:rPr>
        <w:t>nucleicos</w:t>
      </w:r>
      <w:proofErr w:type="spellEnd"/>
      <w:r w:rsidRPr="00CC664B">
        <w:rPr>
          <w:rFonts w:ascii="Arial" w:hAnsi="Arial" w:cs="Arial"/>
          <w:color w:val="000000"/>
        </w:rPr>
        <w:t>, de proteínas, o para el procesamiento de aminoácidos o azúcares del medio, necesarios para la biosíntesis de sus paredes o membranas celulares.</w:t>
      </w:r>
    </w:p>
    <w:p w:rsidR="00123B46" w:rsidRPr="00CC664B" w:rsidRDefault="00123B46" w:rsidP="00123B46">
      <w:pPr>
        <w:spacing w:line="360" w:lineRule="auto"/>
        <w:jc w:val="both"/>
        <w:rPr>
          <w:rFonts w:ascii="Arial" w:hAnsi="Arial" w:cs="Arial"/>
        </w:rPr>
      </w:pPr>
      <w:r w:rsidRPr="00CC664B">
        <w:rPr>
          <w:rFonts w:ascii="Arial" w:hAnsi="Arial" w:cs="Arial"/>
          <w:lang w:val="es-MX"/>
        </w:rPr>
        <w:t xml:space="preserve">--- </w:t>
      </w:r>
      <w:r w:rsidRPr="00123B46">
        <w:rPr>
          <w:rFonts w:ascii="Arial" w:hAnsi="Arial" w:cs="Arial"/>
          <w:b/>
          <w:lang w:val="es-MX"/>
        </w:rPr>
        <w:t xml:space="preserve">Concepto de Antibiótico o </w:t>
      </w:r>
      <w:proofErr w:type="spellStart"/>
      <w:r w:rsidRPr="00123B46">
        <w:rPr>
          <w:rFonts w:ascii="Arial" w:hAnsi="Arial" w:cs="Arial"/>
          <w:b/>
        </w:rPr>
        <w:t>quimioterápico</w:t>
      </w:r>
      <w:proofErr w:type="spellEnd"/>
      <w:r w:rsidRPr="00123B46">
        <w:rPr>
          <w:rFonts w:ascii="Arial" w:hAnsi="Arial" w:cs="Arial"/>
          <w:b/>
          <w:lang w:val="es-MX"/>
        </w:rPr>
        <w:t>:</w:t>
      </w:r>
      <w:r w:rsidRPr="00CC664B">
        <w:rPr>
          <w:rFonts w:ascii="Arial" w:hAnsi="Arial" w:cs="Arial"/>
          <w:lang w:val="es-MX"/>
        </w:rPr>
        <w:t xml:space="preserve"> productos químicos que tienen alguna o total acción sobre los microorganismos, bien de inhibición como de exterminio.</w:t>
      </w:r>
    </w:p>
    <w:p w:rsidR="00123B46" w:rsidRPr="00CC664B" w:rsidRDefault="00123B46" w:rsidP="00123B46">
      <w:pPr>
        <w:spacing w:line="360" w:lineRule="auto"/>
        <w:jc w:val="both"/>
        <w:rPr>
          <w:rFonts w:ascii="Arial" w:hAnsi="Arial" w:cs="Arial"/>
        </w:rPr>
      </w:pPr>
      <w:r w:rsidRPr="00CC664B">
        <w:rPr>
          <w:rFonts w:ascii="Arial" w:hAnsi="Arial" w:cs="Arial"/>
        </w:rPr>
        <w:t xml:space="preserve">--- </w:t>
      </w:r>
      <w:r w:rsidRPr="00123B46">
        <w:rPr>
          <w:rFonts w:ascii="Arial" w:hAnsi="Arial" w:cs="Arial"/>
          <w:b/>
        </w:rPr>
        <w:t>Toxicidad selectiva</w:t>
      </w:r>
      <w:r w:rsidRPr="00CC664B">
        <w:rPr>
          <w:rFonts w:ascii="Arial" w:hAnsi="Arial" w:cs="Arial"/>
        </w:rPr>
        <w:t>: para que una sustancia sea útil en el tratamiento sistemático debe ser perjudicial para el germen, pero relativamente inocua para las células del hospedero.</w:t>
      </w:r>
    </w:p>
    <w:p w:rsidR="00123B46" w:rsidRPr="00123B46" w:rsidRDefault="00123B46" w:rsidP="00123B46">
      <w:pPr>
        <w:spacing w:line="360" w:lineRule="auto"/>
        <w:jc w:val="both"/>
        <w:rPr>
          <w:rFonts w:ascii="Arial" w:hAnsi="Arial" w:cs="Arial"/>
          <w:b/>
        </w:rPr>
      </w:pPr>
      <w:r w:rsidRPr="00123B46">
        <w:rPr>
          <w:rFonts w:ascii="Arial" w:hAnsi="Arial" w:cs="Arial"/>
          <w:b/>
        </w:rPr>
        <w:t>--- Grupos de antibióticos útiles en la práctica clínica:</w:t>
      </w:r>
    </w:p>
    <w:p w:rsidR="00123B46" w:rsidRPr="00CC664B" w:rsidRDefault="00123B46" w:rsidP="00123B46">
      <w:pPr>
        <w:spacing w:line="360" w:lineRule="auto"/>
        <w:jc w:val="both"/>
        <w:rPr>
          <w:rFonts w:ascii="Arial" w:hAnsi="Arial" w:cs="Arial"/>
        </w:rPr>
      </w:pPr>
      <w:proofErr w:type="spellStart"/>
      <w:r w:rsidRPr="00123B46">
        <w:rPr>
          <w:rFonts w:ascii="Arial" w:hAnsi="Arial" w:cs="Arial"/>
          <w:b/>
        </w:rPr>
        <w:t>Aminoglucósidos</w:t>
      </w:r>
      <w:proofErr w:type="spellEnd"/>
      <w:r w:rsidRPr="00123B46">
        <w:rPr>
          <w:rFonts w:ascii="Arial" w:hAnsi="Arial" w:cs="Arial"/>
          <w:b/>
        </w:rPr>
        <w:t>:</w:t>
      </w:r>
      <w:r w:rsidRPr="00CC664B">
        <w:rPr>
          <w:rFonts w:ascii="Arial" w:hAnsi="Arial" w:cs="Arial"/>
        </w:rPr>
        <w:t xml:space="preserve"> el más conocido es la </w:t>
      </w:r>
      <w:proofErr w:type="spellStart"/>
      <w:r w:rsidRPr="00CC664B">
        <w:rPr>
          <w:rFonts w:ascii="Arial" w:hAnsi="Arial" w:cs="Arial"/>
        </w:rPr>
        <w:t>esteptomicina</w:t>
      </w:r>
      <w:proofErr w:type="spellEnd"/>
      <w:r w:rsidRPr="00CC664B">
        <w:rPr>
          <w:rFonts w:ascii="Arial" w:hAnsi="Arial" w:cs="Arial"/>
        </w:rPr>
        <w:t>, aunque también actúan de modo parecido (</w:t>
      </w:r>
      <w:proofErr w:type="spellStart"/>
      <w:r w:rsidRPr="00CC664B">
        <w:rPr>
          <w:rFonts w:ascii="Arial" w:hAnsi="Arial" w:cs="Arial"/>
        </w:rPr>
        <w:t>kanamicina</w:t>
      </w:r>
      <w:proofErr w:type="spellEnd"/>
      <w:r w:rsidRPr="00CC664B">
        <w:rPr>
          <w:rFonts w:ascii="Arial" w:hAnsi="Arial" w:cs="Arial"/>
        </w:rPr>
        <w:t xml:space="preserve">, </w:t>
      </w:r>
      <w:proofErr w:type="spellStart"/>
      <w:r w:rsidRPr="00CC664B">
        <w:rPr>
          <w:rFonts w:ascii="Arial" w:hAnsi="Arial" w:cs="Arial"/>
        </w:rPr>
        <w:t>neomicina</w:t>
      </w:r>
      <w:proofErr w:type="spellEnd"/>
      <w:r w:rsidRPr="00CC664B">
        <w:rPr>
          <w:rFonts w:ascii="Arial" w:hAnsi="Arial" w:cs="Arial"/>
        </w:rPr>
        <w:t xml:space="preserve">, </w:t>
      </w:r>
      <w:proofErr w:type="spellStart"/>
      <w:r w:rsidRPr="00CC664B">
        <w:rPr>
          <w:rFonts w:ascii="Arial" w:hAnsi="Arial" w:cs="Arial"/>
        </w:rPr>
        <w:t>gentamicina</w:t>
      </w:r>
      <w:proofErr w:type="spellEnd"/>
      <w:r w:rsidRPr="00CC664B">
        <w:rPr>
          <w:rFonts w:ascii="Arial" w:hAnsi="Arial" w:cs="Arial"/>
        </w:rPr>
        <w:t xml:space="preserve">, </w:t>
      </w:r>
      <w:proofErr w:type="spellStart"/>
      <w:r w:rsidRPr="00CC664B">
        <w:rPr>
          <w:rFonts w:ascii="Arial" w:hAnsi="Arial" w:cs="Arial"/>
        </w:rPr>
        <w:t>amikacina</w:t>
      </w:r>
      <w:proofErr w:type="spellEnd"/>
      <w:r w:rsidRPr="00CC664B">
        <w:rPr>
          <w:rFonts w:ascii="Arial" w:hAnsi="Arial" w:cs="Arial"/>
        </w:rPr>
        <w:t xml:space="preserve">, </w:t>
      </w:r>
      <w:proofErr w:type="spellStart"/>
      <w:r w:rsidRPr="00CC664B">
        <w:rPr>
          <w:rFonts w:ascii="Arial" w:hAnsi="Arial" w:cs="Arial"/>
        </w:rPr>
        <w:t>etc</w:t>
      </w:r>
      <w:proofErr w:type="spellEnd"/>
      <w:r w:rsidRPr="00CC664B">
        <w:rPr>
          <w:rFonts w:ascii="Arial" w:hAnsi="Arial" w:cs="Arial"/>
        </w:rPr>
        <w:t>)</w:t>
      </w:r>
    </w:p>
    <w:p w:rsidR="00123B46" w:rsidRPr="00CC664B" w:rsidRDefault="00123B46" w:rsidP="00123B46">
      <w:pPr>
        <w:spacing w:line="360" w:lineRule="auto"/>
        <w:jc w:val="both"/>
        <w:rPr>
          <w:rFonts w:ascii="Arial" w:hAnsi="Arial" w:cs="Arial"/>
        </w:rPr>
      </w:pPr>
      <w:r w:rsidRPr="00123B46">
        <w:rPr>
          <w:rFonts w:ascii="Arial" w:hAnsi="Arial" w:cs="Arial"/>
          <w:b/>
        </w:rPr>
        <w:t>Tetraciclinas:</w:t>
      </w:r>
      <w:r w:rsidRPr="00CC664B">
        <w:rPr>
          <w:rFonts w:ascii="Arial" w:hAnsi="Arial" w:cs="Arial"/>
        </w:rPr>
        <w:t xml:space="preserve"> su acción es inhibidora y reversible al suspender el medicamento. </w:t>
      </w:r>
    </w:p>
    <w:p w:rsidR="00123B46" w:rsidRPr="00CC664B" w:rsidRDefault="00123B46" w:rsidP="00123B46">
      <w:pPr>
        <w:spacing w:line="360" w:lineRule="auto"/>
        <w:jc w:val="both"/>
        <w:rPr>
          <w:rFonts w:ascii="Arial" w:hAnsi="Arial" w:cs="Arial"/>
        </w:rPr>
      </w:pPr>
      <w:proofErr w:type="spellStart"/>
      <w:r w:rsidRPr="00123B46">
        <w:rPr>
          <w:rFonts w:ascii="Arial" w:hAnsi="Arial" w:cs="Arial"/>
          <w:b/>
        </w:rPr>
        <w:t>Cloranfenicol</w:t>
      </w:r>
      <w:proofErr w:type="spellEnd"/>
      <w:r w:rsidRPr="00123B46">
        <w:rPr>
          <w:rFonts w:ascii="Arial" w:hAnsi="Arial" w:cs="Arial"/>
          <w:b/>
        </w:rPr>
        <w:t>:</w:t>
      </w:r>
      <w:r w:rsidRPr="00CC664B">
        <w:rPr>
          <w:rFonts w:ascii="Arial" w:hAnsi="Arial" w:cs="Arial"/>
        </w:rPr>
        <w:t xml:space="preserve"> su acción es bacteriostática.</w:t>
      </w:r>
    </w:p>
    <w:p w:rsidR="00123B46" w:rsidRPr="00CC664B" w:rsidRDefault="00123B46" w:rsidP="00123B46">
      <w:pPr>
        <w:spacing w:line="360" w:lineRule="auto"/>
        <w:jc w:val="both"/>
        <w:rPr>
          <w:rFonts w:ascii="Arial" w:hAnsi="Arial" w:cs="Arial"/>
        </w:rPr>
      </w:pPr>
      <w:proofErr w:type="spellStart"/>
      <w:r w:rsidRPr="00123B46">
        <w:rPr>
          <w:rFonts w:ascii="Arial" w:hAnsi="Arial" w:cs="Arial"/>
          <w:b/>
        </w:rPr>
        <w:t>Macrólidos</w:t>
      </w:r>
      <w:proofErr w:type="spellEnd"/>
      <w:r w:rsidRPr="00123B46">
        <w:rPr>
          <w:rFonts w:ascii="Arial" w:hAnsi="Arial" w:cs="Arial"/>
          <w:b/>
        </w:rPr>
        <w:t xml:space="preserve"> </w:t>
      </w:r>
      <w:r w:rsidRPr="00CC664B">
        <w:rPr>
          <w:rFonts w:ascii="Arial" w:hAnsi="Arial" w:cs="Arial"/>
        </w:rPr>
        <w:t>(</w:t>
      </w:r>
      <w:proofErr w:type="spellStart"/>
      <w:r w:rsidRPr="00CC664B">
        <w:rPr>
          <w:rFonts w:ascii="Arial" w:hAnsi="Arial" w:cs="Arial"/>
        </w:rPr>
        <w:t>eritromicina</w:t>
      </w:r>
      <w:proofErr w:type="spellEnd"/>
      <w:r w:rsidRPr="00CC664B">
        <w:rPr>
          <w:rFonts w:ascii="Arial" w:hAnsi="Arial" w:cs="Arial"/>
        </w:rPr>
        <w:t xml:space="preserve">, </w:t>
      </w:r>
      <w:proofErr w:type="spellStart"/>
      <w:r w:rsidRPr="00CC664B">
        <w:rPr>
          <w:rFonts w:ascii="Arial" w:hAnsi="Arial" w:cs="Arial"/>
        </w:rPr>
        <w:t>azitromicinay</w:t>
      </w:r>
      <w:proofErr w:type="spellEnd"/>
      <w:r w:rsidRPr="00CC664B">
        <w:rPr>
          <w:rFonts w:ascii="Arial" w:hAnsi="Arial" w:cs="Arial"/>
        </w:rPr>
        <w:t xml:space="preserve"> </w:t>
      </w:r>
      <w:proofErr w:type="spellStart"/>
      <w:r w:rsidRPr="00CC664B">
        <w:rPr>
          <w:rFonts w:ascii="Arial" w:hAnsi="Arial" w:cs="Arial"/>
        </w:rPr>
        <w:t>claritromicina</w:t>
      </w:r>
      <w:proofErr w:type="spellEnd"/>
      <w:r w:rsidRPr="00CC664B">
        <w:rPr>
          <w:rFonts w:ascii="Arial" w:hAnsi="Arial" w:cs="Arial"/>
        </w:rPr>
        <w:t>)</w:t>
      </w:r>
    </w:p>
    <w:p w:rsidR="00123B46" w:rsidRPr="00CC664B" w:rsidRDefault="00123B46" w:rsidP="00123B46">
      <w:pPr>
        <w:spacing w:line="360" w:lineRule="auto"/>
        <w:jc w:val="both"/>
        <w:rPr>
          <w:rFonts w:ascii="Arial" w:hAnsi="Arial" w:cs="Arial"/>
        </w:rPr>
      </w:pPr>
      <w:proofErr w:type="spellStart"/>
      <w:r w:rsidRPr="00123B46">
        <w:rPr>
          <w:rFonts w:ascii="Arial" w:hAnsi="Arial" w:cs="Arial"/>
          <w:b/>
        </w:rPr>
        <w:t>Lincomicinas</w:t>
      </w:r>
      <w:proofErr w:type="spellEnd"/>
      <w:r w:rsidRPr="00CC664B">
        <w:rPr>
          <w:rFonts w:ascii="Arial" w:hAnsi="Arial" w:cs="Arial"/>
        </w:rPr>
        <w:t xml:space="preserve"> (</w:t>
      </w:r>
      <w:proofErr w:type="spellStart"/>
      <w:r w:rsidRPr="00CC664B">
        <w:rPr>
          <w:rFonts w:ascii="Arial" w:hAnsi="Arial" w:cs="Arial"/>
        </w:rPr>
        <w:t>lincomicina</w:t>
      </w:r>
      <w:proofErr w:type="spellEnd"/>
      <w:r w:rsidRPr="00CC664B">
        <w:rPr>
          <w:rFonts w:ascii="Arial" w:hAnsi="Arial" w:cs="Arial"/>
        </w:rPr>
        <w:t xml:space="preserve">, </w:t>
      </w:r>
      <w:proofErr w:type="spellStart"/>
      <w:r w:rsidRPr="00CC664B">
        <w:rPr>
          <w:rFonts w:ascii="Arial" w:hAnsi="Arial" w:cs="Arial"/>
        </w:rPr>
        <w:t>clindamicina</w:t>
      </w:r>
      <w:proofErr w:type="spellEnd"/>
      <w:r w:rsidRPr="00CC664B">
        <w:rPr>
          <w:rFonts w:ascii="Arial" w:hAnsi="Arial" w:cs="Arial"/>
        </w:rPr>
        <w:t xml:space="preserve">): </w:t>
      </w:r>
    </w:p>
    <w:p w:rsidR="00123B46" w:rsidRPr="00CC664B" w:rsidRDefault="00123B46" w:rsidP="00123B46">
      <w:pPr>
        <w:spacing w:line="360" w:lineRule="auto"/>
        <w:jc w:val="both"/>
        <w:rPr>
          <w:rFonts w:ascii="Arial" w:hAnsi="Arial" w:cs="Arial"/>
        </w:rPr>
      </w:pPr>
      <w:r w:rsidRPr="00CC664B">
        <w:rPr>
          <w:rFonts w:ascii="Arial" w:hAnsi="Arial" w:cs="Arial"/>
        </w:rPr>
        <w:t xml:space="preserve">--- </w:t>
      </w:r>
      <w:r w:rsidRPr="00123B46">
        <w:rPr>
          <w:rFonts w:ascii="Arial" w:hAnsi="Arial" w:cs="Arial"/>
          <w:b/>
        </w:rPr>
        <w:t>Técnicas para el estudio de la susceptibilidad antimicrobiana in Vitro:</w:t>
      </w:r>
      <w:r w:rsidRPr="00CC664B">
        <w:rPr>
          <w:rFonts w:ascii="Arial" w:hAnsi="Arial" w:cs="Arial"/>
        </w:rPr>
        <w:t xml:space="preserve"> permite al Laboratorio conocer la sensibilidad de los diferentes microorganismos a las diversas drogas antimicrobianas</w:t>
      </w:r>
    </w:p>
    <w:p w:rsidR="00123B46" w:rsidRPr="00CC664B" w:rsidRDefault="00123B46" w:rsidP="00123B46">
      <w:pPr>
        <w:spacing w:line="360" w:lineRule="auto"/>
        <w:jc w:val="both"/>
        <w:rPr>
          <w:rFonts w:ascii="Arial" w:hAnsi="Arial" w:cs="Arial"/>
        </w:rPr>
      </w:pPr>
      <w:r w:rsidRPr="00CC664B">
        <w:rPr>
          <w:rFonts w:ascii="Arial" w:hAnsi="Arial" w:cs="Arial"/>
        </w:rPr>
        <w:t>Métodos de difusión en agar: es la más usada, sencilla, rápida, aunque de menor precisión.</w:t>
      </w:r>
    </w:p>
    <w:p w:rsidR="00123B46" w:rsidRPr="00CC664B" w:rsidRDefault="00123B46" w:rsidP="00123B46">
      <w:pPr>
        <w:spacing w:line="360" w:lineRule="auto"/>
        <w:jc w:val="both"/>
        <w:rPr>
          <w:rFonts w:ascii="Arial" w:hAnsi="Arial" w:cs="Arial"/>
        </w:rPr>
      </w:pPr>
      <w:r w:rsidRPr="00CC664B">
        <w:rPr>
          <w:rFonts w:ascii="Arial" w:hAnsi="Arial" w:cs="Arial"/>
        </w:rPr>
        <w:t xml:space="preserve">Bauer-Kirby: El antibiograma disco-placa basado en el trabajo de Bauer, Kirby y colaboradores es uno de los métodos que el </w:t>
      </w:r>
      <w:proofErr w:type="spellStart"/>
      <w:r w:rsidRPr="00CC664B">
        <w:rPr>
          <w:rFonts w:ascii="Arial" w:hAnsi="Arial" w:cs="Arial"/>
        </w:rPr>
        <w:t>National</w:t>
      </w:r>
      <w:proofErr w:type="spellEnd"/>
      <w:r w:rsidRPr="00CC664B">
        <w:rPr>
          <w:rFonts w:ascii="Arial" w:hAnsi="Arial" w:cs="Arial"/>
        </w:rPr>
        <w:t xml:space="preserve"> </w:t>
      </w:r>
      <w:proofErr w:type="spellStart"/>
      <w:r w:rsidRPr="00CC664B">
        <w:rPr>
          <w:rFonts w:ascii="Arial" w:hAnsi="Arial" w:cs="Arial"/>
        </w:rPr>
        <w:t>Committee</w:t>
      </w:r>
      <w:proofErr w:type="spellEnd"/>
      <w:r w:rsidRPr="00CC664B">
        <w:rPr>
          <w:rFonts w:ascii="Arial" w:hAnsi="Arial" w:cs="Arial"/>
        </w:rPr>
        <w:t xml:space="preserve"> </w:t>
      </w:r>
      <w:proofErr w:type="spellStart"/>
      <w:r w:rsidRPr="00CC664B">
        <w:rPr>
          <w:rFonts w:ascii="Arial" w:hAnsi="Arial" w:cs="Arial"/>
        </w:rPr>
        <w:t>for</w:t>
      </w:r>
      <w:proofErr w:type="spellEnd"/>
      <w:r w:rsidRPr="00CC664B">
        <w:rPr>
          <w:rFonts w:ascii="Arial" w:hAnsi="Arial" w:cs="Arial"/>
        </w:rPr>
        <w:t xml:space="preserve"> </w:t>
      </w:r>
      <w:proofErr w:type="spellStart"/>
      <w:r w:rsidRPr="00CC664B">
        <w:rPr>
          <w:rFonts w:ascii="Arial" w:hAnsi="Arial" w:cs="Arial"/>
        </w:rPr>
        <w:t>Clinical</w:t>
      </w:r>
      <w:proofErr w:type="spellEnd"/>
      <w:r w:rsidRPr="00CC664B">
        <w:rPr>
          <w:rFonts w:ascii="Arial" w:hAnsi="Arial" w:cs="Arial"/>
        </w:rPr>
        <w:t xml:space="preserve"> </w:t>
      </w:r>
      <w:proofErr w:type="spellStart"/>
      <w:r w:rsidRPr="00CC664B">
        <w:rPr>
          <w:rFonts w:ascii="Arial" w:hAnsi="Arial" w:cs="Arial"/>
        </w:rPr>
        <w:t>Laboratory</w:t>
      </w:r>
      <w:proofErr w:type="spellEnd"/>
      <w:r w:rsidRPr="00CC664B">
        <w:rPr>
          <w:rFonts w:ascii="Arial" w:hAnsi="Arial" w:cs="Arial"/>
        </w:rPr>
        <w:t xml:space="preserve"> </w:t>
      </w:r>
      <w:proofErr w:type="spellStart"/>
      <w:r w:rsidRPr="00CC664B">
        <w:rPr>
          <w:rFonts w:ascii="Arial" w:hAnsi="Arial" w:cs="Arial"/>
        </w:rPr>
        <w:t>Standards</w:t>
      </w:r>
      <w:proofErr w:type="spellEnd"/>
      <w:r w:rsidRPr="00CC664B">
        <w:rPr>
          <w:rFonts w:ascii="Arial" w:hAnsi="Arial" w:cs="Arial"/>
        </w:rPr>
        <w:t xml:space="preserve"> (NCCLS) recomienda para la determinación de la sensibilidad bacteriana a los antimicrobianos. </w:t>
      </w:r>
    </w:p>
    <w:p w:rsidR="00123B46" w:rsidRPr="00CC664B" w:rsidRDefault="00123B46" w:rsidP="00123B46">
      <w:pPr>
        <w:spacing w:line="360" w:lineRule="auto"/>
        <w:jc w:val="both"/>
        <w:rPr>
          <w:rFonts w:ascii="Arial" w:hAnsi="Arial" w:cs="Arial"/>
          <w:bCs/>
        </w:rPr>
      </w:pPr>
      <w:r w:rsidRPr="00CC664B">
        <w:rPr>
          <w:rFonts w:ascii="Arial" w:hAnsi="Arial" w:cs="Arial"/>
          <w:bCs/>
        </w:rPr>
        <w:t xml:space="preserve">El antibiograma disco-placa consiste en depositar, en la superficie de agar de una placa de </w:t>
      </w:r>
      <w:proofErr w:type="spellStart"/>
      <w:r w:rsidRPr="00CC664B">
        <w:rPr>
          <w:rFonts w:ascii="Arial" w:hAnsi="Arial" w:cs="Arial"/>
          <w:bCs/>
        </w:rPr>
        <w:t>petri</w:t>
      </w:r>
      <w:proofErr w:type="spellEnd"/>
      <w:r w:rsidRPr="00CC664B">
        <w:rPr>
          <w:rFonts w:ascii="Arial" w:hAnsi="Arial" w:cs="Arial"/>
          <w:bCs/>
        </w:rPr>
        <w:t xml:space="preserve"> previamente inoculada con el microorganismo, discos de papel secante impregnados con los diferentes antibióticos. </w:t>
      </w:r>
    </w:p>
    <w:p w:rsidR="00123B46" w:rsidRPr="00CC664B" w:rsidRDefault="00123B46" w:rsidP="00123B46">
      <w:pPr>
        <w:spacing w:line="360" w:lineRule="auto"/>
        <w:jc w:val="both"/>
        <w:rPr>
          <w:rFonts w:ascii="Arial" w:hAnsi="Arial" w:cs="Arial"/>
          <w:bCs/>
        </w:rPr>
      </w:pPr>
      <w:r w:rsidRPr="00CC664B">
        <w:rPr>
          <w:rFonts w:ascii="Arial" w:hAnsi="Arial" w:cs="Arial"/>
          <w:bCs/>
        </w:rPr>
        <w:t xml:space="preserve">Tan pronto el disco impregnado de antibiótico se pone en contacto con la superficie húmeda del agar, el papel de filtro absorbe agua y el antibiótico difunde al agar. El antibiótico difunde radialmente a través del espesor del agar a partir del disco formándose un gradiente de </w:t>
      </w:r>
      <w:r w:rsidRPr="00CC664B">
        <w:rPr>
          <w:rFonts w:ascii="Arial" w:hAnsi="Arial" w:cs="Arial"/>
          <w:bCs/>
        </w:rPr>
        <w:lastRenderedPageBreak/>
        <w:t>concentración. Transcurridas 18-24 horas de incubación los discos aparecen rodeados por una zona de inhibición.</w:t>
      </w:r>
    </w:p>
    <w:p w:rsidR="00123B46" w:rsidRPr="00CC664B" w:rsidRDefault="00123B46" w:rsidP="00123B46">
      <w:pPr>
        <w:spacing w:line="360" w:lineRule="auto"/>
        <w:jc w:val="both"/>
        <w:rPr>
          <w:rFonts w:ascii="Arial" w:hAnsi="Arial" w:cs="Arial"/>
          <w:bCs/>
        </w:rPr>
      </w:pPr>
      <w:r w:rsidRPr="00CC664B">
        <w:rPr>
          <w:rFonts w:ascii="Arial" w:hAnsi="Arial" w:cs="Arial"/>
          <w:bCs/>
        </w:rPr>
        <w:t xml:space="preserve">La concentración de antibiótico en la </w:t>
      </w:r>
      <w:proofErr w:type="spellStart"/>
      <w:r w:rsidRPr="00CC664B">
        <w:rPr>
          <w:rFonts w:ascii="Arial" w:hAnsi="Arial" w:cs="Arial"/>
          <w:bCs/>
        </w:rPr>
        <w:t>interfase</w:t>
      </w:r>
      <w:proofErr w:type="spellEnd"/>
      <w:r w:rsidRPr="00CC664B">
        <w:rPr>
          <w:rFonts w:ascii="Arial" w:hAnsi="Arial" w:cs="Arial"/>
          <w:bCs/>
        </w:rPr>
        <w:t xml:space="preserve"> entre bacterias en crecimiento y bacterias inhibidas se conoce como concentración crítica y se aproxima a la concentración mínima inhibitoria (CMI) obtenida por métodos de dilución. </w:t>
      </w:r>
    </w:p>
    <w:p w:rsidR="00123B46" w:rsidRPr="00CC664B" w:rsidRDefault="00123B46" w:rsidP="00123B46">
      <w:pPr>
        <w:spacing w:line="360" w:lineRule="auto"/>
        <w:jc w:val="both"/>
        <w:rPr>
          <w:rFonts w:ascii="Arial" w:hAnsi="Arial" w:cs="Arial"/>
          <w:bCs/>
        </w:rPr>
      </w:pPr>
      <w:r w:rsidRPr="00CC664B">
        <w:rPr>
          <w:rFonts w:ascii="Arial" w:hAnsi="Arial" w:cs="Arial"/>
          <w:bCs/>
        </w:rPr>
        <w:t xml:space="preserve">Estos métodos disco-placa no permiten una lectura directa del valor de </w:t>
      </w:r>
      <w:smartTag w:uri="urn:schemas-microsoft-com:office:smarttags" w:element="PersonName">
        <w:smartTagPr>
          <w:attr w:name="ProductID" w:val="la CMI."/>
        </w:smartTagPr>
        <w:r w:rsidRPr="00CC664B">
          <w:rPr>
            <w:rFonts w:ascii="Arial" w:hAnsi="Arial" w:cs="Arial"/>
            <w:bCs/>
          </w:rPr>
          <w:t>la CMI.</w:t>
        </w:r>
      </w:smartTag>
      <w:r w:rsidRPr="00CC664B">
        <w:rPr>
          <w:rFonts w:ascii="Arial" w:hAnsi="Arial" w:cs="Arial"/>
          <w:bCs/>
        </w:rPr>
        <w:t xml:space="preserve"> </w:t>
      </w:r>
    </w:p>
    <w:p w:rsidR="00123B46" w:rsidRPr="00CC664B" w:rsidRDefault="00123B46" w:rsidP="00123B46">
      <w:pPr>
        <w:spacing w:line="360" w:lineRule="auto"/>
        <w:jc w:val="both"/>
        <w:rPr>
          <w:rFonts w:ascii="Arial" w:hAnsi="Arial" w:cs="Arial"/>
          <w:bCs/>
        </w:rPr>
      </w:pPr>
      <w:r w:rsidRPr="00AF2F6C">
        <w:rPr>
          <w:rFonts w:ascii="Arial" w:hAnsi="Arial" w:cs="Arial"/>
          <w:b/>
          <w:bCs/>
        </w:rPr>
        <w:t xml:space="preserve">Preparación del </w:t>
      </w:r>
      <w:proofErr w:type="spellStart"/>
      <w:r w:rsidRPr="00AF2F6C">
        <w:rPr>
          <w:rFonts w:ascii="Arial" w:hAnsi="Arial" w:cs="Arial"/>
          <w:b/>
          <w:bCs/>
        </w:rPr>
        <w:t>inóculo</w:t>
      </w:r>
      <w:proofErr w:type="spellEnd"/>
      <w:r w:rsidRPr="00AF2F6C">
        <w:rPr>
          <w:rFonts w:ascii="Arial" w:hAnsi="Arial" w:cs="Arial"/>
          <w:b/>
          <w:bCs/>
        </w:rPr>
        <w:t>:</w:t>
      </w:r>
      <w:r w:rsidRPr="00CC664B">
        <w:rPr>
          <w:rFonts w:ascii="Arial" w:hAnsi="Arial" w:cs="Arial"/>
          <w:bCs/>
        </w:rPr>
        <w:t xml:space="preserve"> Método del medio de cultivo líquido: Coger de </w:t>
      </w:r>
      <w:smartTag w:uri="urn:schemas-microsoft-com:office:smarttags" w:element="metricconverter">
        <w:smartTagPr>
          <w:attr w:name="ProductID" w:val="3 a"/>
        </w:smartTagPr>
        <w:r w:rsidRPr="00CC664B">
          <w:rPr>
            <w:rFonts w:ascii="Arial" w:hAnsi="Arial" w:cs="Arial"/>
            <w:bCs/>
          </w:rPr>
          <w:t>3 a</w:t>
        </w:r>
      </w:smartTag>
      <w:r w:rsidRPr="00CC664B">
        <w:rPr>
          <w:rFonts w:ascii="Arial" w:hAnsi="Arial" w:cs="Arial"/>
          <w:bCs/>
        </w:rPr>
        <w:t xml:space="preserve"> 5 colonias iguales de la placa de cultivo de </w:t>
      </w:r>
      <w:smartTag w:uri="urn:schemas-microsoft-com:office:smarttags" w:element="metricconverter">
        <w:smartTagPr>
          <w:attr w:name="ProductID" w:val="18 a"/>
        </w:smartTagPr>
        <w:r w:rsidRPr="00CC664B">
          <w:rPr>
            <w:rFonts w:ascii="Arial" w:hAnsi="Arial" w:cs="Arial"/>
            <w:bCs/>
          </w:rPr>
          <w:t>18 a</w:t>
        </w:r>
      </w:smartTag>
      <w:r w:rsidRPr="00CC664B">
        <w:rPr>
          <w:rFonts w:ascii="Arial" w:hAnsi="Arial" w:cs="Arial"/>
          <w:bCs/>
        </w:rPr>
        <w:t xml:space="preserve"> 24 horas y sembrarlas en 5 ml de un medio líquido (</w:t>
      </w:r>
      <w:proofErr w:type="spellStart"/>
      <w:r w:rsidRPr="00CC664B">
        <w:rPr>
          <w:rFonts w:ascii="Arial" w:hAnsi="Arial" w:cs="Arial"/>
          <w:bCs/>
        </w:rPr>
        <w:t>Brain-Heart</w:t>
      </w:r>
      <w:proofErr w:type="spellEnd"/>
      <w:r w:rsidRPr="00CC664B">
        <w:rPr>
          <w:rFonts w:ascii="Arial" w:hAnsi="Arial" w:cs="Arial"/>
          <w:bCs/>
        </w:rPr>
        <w:t xml:space="preserve">, </w:t>
      </w:r>
      <w:proofErr w:type="spellStart"/>
      <w:r w:rsidRPr="00CC664B">
        <w:rPr>
          <w:rFonts w:ascii="Arial" w:hAnsi="Arial" w:cs="Arial"/>
          <w:bCs/>
        </w:rPr>
        <w:t>Todd</w:t>
      </w:r>
      <w:proofErr w:type="spellEnd"/>
      <w:r w:rsidRPr="00CC664B">
        <w:rPr>
          <w:rFonts w:ascii="Arial" w:hAnsi="Arial" w:cs="Arial"/>
          <w:bCs/>
        </w:rPr>
        <w:t xml:space="preserve"> </w:t>
      </w:r>
      <w:proofErr w:type="spellStart"/>
      <w:r w:rsidRPr="00CC664B">
        <w:rPr>
          <w:rFonts w:ascii="Arial" w:hAnsi="Arial" w:cs="Arial"/>
          <w:bCs/>
        </w:rPr>
        <w:t>Hewitt</w:t>
      </w:r>
      <w:proofErr w:type="spellEnd"/>
      <w:r w:rsidRPr="00CC664B">
        <w:rPr>
          <w:rFonts w:ascii="Arial" w:hAnsi="Arial" w:cs="Arial"/>
          <w:bCs/>
        </w:rPr>
        <w:t xml:space="preserve">, </w:t>
      </w:r>
      <w:proofErr w:type="spellStart"/>
      <w:r w:rsidRPr="00CC664B">
        <w:rPr>
          <w:rFonts w:ascii="Arial" w:hAnsi="Arial" w:cs="Arial"/>
          <w:bCs/>
        </w:rPr>
        <w:t>Tripticasa</w:t>
      </w:r>
      <w:proofErr w:type="spellEnd"/>
      <w:r w:rsidRPr="00CC664B">
        <w:rPr>
          <w:rFonts w:ascii="Arial" w:hAnsi="Arial" w:cs="Arial"/>
          <w:bCs/>
        </w:rPr>
        <w:t xml:space="preserve"> soja, etc.) e incubar en la estufa a </w:t>
      </w:r>
      <w:smartTag w:uri="urn:schemas-microsoft-com:office:smarttags" w:element="metricconverter">
        <w:smartTagPr>
          <w:attr w:name="ProductID" w:val="35ﾺC"/>
        </w:smartTagPr>
        <w:r w:rsidRPr="00CC664B">
          <w:rPr>
            <w:rFonts w:ascii="Arial" w:hAnsi="Arial" w:cs="Arial"/>
            <w:bCs/>
          </w:rPr>
          <w:t>35ºC</w:t>
        </w:r>
      </w:smartTag>
      <w:r w:rsidRPr="00CC664B">
        <w:rPr>
          <w:rFonts w:ascii="Arial" w:hAnsi="Arial" w:cs="Arial"/>
          <w:bCs/>
        </w:rPr>
        <w:t xml:space="preserve"> durante </w:t>
      </w:r>
      <w:smartTag w:uri="urn:schemas-microsoft-com:office:smarttags" w:element="metricconverter">
        <w:smartTagPr>
          <w:attr w:name="ProductID" w:val="2 a"/>
        </w:smartTagPr>
        <w:r w:rsidRPr="00CC664B">
          <w:rPr>
            <w:rFonts w:ascii="Arial" w:hAnsi="Arial" w:cs="Arial"/>
            <w:bCs/>
          </w:rPr>
          <w:t>2 a</w:t>
        </w:r>
      </w:smartTag>
      <w:r w:rsidRPr="00CC664B">
        <w:rPr>
          <w:rFonts w:ascii="Arial" w:hAnsi="Arial" w:cs="Arial"/>
          <w:bCs/>
        </w:rPr>
        <w:t xml:space="preserve"> 6 horas hasta conseguir o superar una turbidez del 0.5 de la escala de </w:t>
      </w:r>
      <w:proofErr w:type="spellStart"/>
      <w:r w:rsidRPr="00CC664B">
        <w:rPr>
          <w:rFonts w:ascii="Arial" w:hAnsi="Arial" w:cs="Arial"/>
          <w:bCs/>
        </w:rPr>
        <w:t>MacFarland</w:t>
      </w:r>
      <w:proofErr w:type="spellEnd"/>
      <w:r w:rsidRPr="00CC664B">
        <w:rPr>
          <w:rFonts w:ascii="Arial" w:hAnsi="Arial" w:cs="Arial"/>
          <w:bCs/>
        </w:rPr>
        <w:t xml:space="preserve">. Si la turbidez es superior se realiza el ajuste necesario con suero salino estéril. </w:t>
      </w:r>
    </w:p>
    <w:p w:rsidR="00123B46" w:rsidRPr="00CC664B" w:rsidRDefault="00123B46" w:rsidP="00123B46">
      <w:pPr>
        <w:spacing w:line="360" w:lineRule="auto"/>
        <w:jc w:val="both"/>
        <w:rPr>
          <w:rFonts w:ascii="Arial" w:hAnsi="Arial" w:cs="Arial"/>
        </w:rPr>
      </w:pPr>
      <w:r w:rsidRPr="00AF2F6C">
        <w:rPr>
          <w:rFonts w:ascii="Arial" w:hAnsi="Arial" w:cs="Arial"/>
          <w:b/>
        </w:rPr>
        <w:t>Inoculación de las placas:</w:t>
      </w:r>
      <w:r w:rsidRPr="00CC664B">
        <w:rPr>
          <w:rFonts w:ascii="Arial" w:hAnsi="Arial" w:cs="Arial"/>
        </w:rPr>
        <w:t xml:space="preserve"> Antes de que transcurran 15 minutos de haber ajustado el </w:t>
      </w:r>
      <w:proofErr w:type="spellStart"/>
      <w:r w:rsidRPr="00CC664B">
        <w:rPr>
          <w:rFonts w:ascii="Arial" w:hAnsi="Arial" w:cs="Arial"/>
        </w:rPr>
        <w:t>inóculo</w:t>
      </w:r>
      <w:proofErr w:type="spellEnd"/>
      <w:r w:rsidRPr="00CC664B">
        <w:rPr>
          <w:rFonts w:ascii="Arial" w:hAnsi="Arial" w:cs="Arial"/>
        </w:rPr>
        <w:t xml:space="preserve">, introducir un escobillón dentro de la suspensión y al retirarlo rotar varias veces contra la pared del tubo por encima del nivel del líquido con la finalidad de eliminar el exceso de </w:t>
      </w:r>
      <w:proofErr w:type="spellStart"/>
      <w:r w:rsidRPr="00CC664B">
        <w:rPr>
          <w:rFonts w:ascii="Arial" w:hAnsi="Arial" w:cs="Arial"/>
        </w:rPr>
        <w:t>inóculo</w:t>
      </w:r>
      <w:proofErr w:type="spellEnd"/>
      <w:r w:rsidRPr="00CC664B">
        <w:rPr>
          <w:rFonts w:ascii="Arial" w:hAnsi="Arial" w:cs="Arial"/>
        </w:rPr>
        <w:t>.</w:t>
      </w:r>
    </w:p>
    <w:p w:rsidR="00123B46" w:rsidRPr="00CC664B" w:rsidRDefault="00123B46" w:rsidP="00123B46">
      <w:pPr>
        <w:spacing w:line="360" w:lineRule="auto"/>
        <w:jc w:val="both"/>
        <w:rPr>
          <w:rFonts w:ascii="Arial" w:hAnsi="Arial" w:cs="Arial"/>
        </w:rPr>
      </w:pPr>
      <w:r w:rsidRPr="00CC664B">
        <w:rPr>
          <w:rFonts w:ascii="Arial" w:hAnsi="Arial" w:cs="Arial"/>
        </w:rPr>
        <w:t xml:space="preserve">Inocular las placas de </w:t>
      </w:r>
      <w:proofErr w:type="spellStart"/>
      <w:r w:rsidRPr="00CC664B">
        <w:rPr>
          <w:rFonts w:ascii="Arial" w:hAnsi="Arial" w:cs="Arial"/>
        </w:rPr>
        <w:t>Mueller-Hinton</w:t>
      </w:r>
      <w:proofErr w:type="spellEnd"/>
      <w:r w:rsidRPr="00CC664B">
        <w:rPr>
          <w:rFonts w:ascii="Arial" w:hAnsi="Arial" w:cs="Arial"/>
        </w:rPr>
        <w:t xml:space="preserve"> completamente, sin dejar ninguna zona libre. Esto se consigue deslizando el escobillón por la superficie del agar tres veces, rotando la placa unos 60º cada vez y pasándola por último por la periferia del agar para conseguir una siembra uniforme. Dejar secar de </w:t>
      </w:r>
      <w:smartTag w:uri="urn:schemas-microsoft-com:office:smarttags" w:element="metricconverter">
        <w:smartTagPr>
          <w:attr w:name="ProductID" w:val="3 a"/>
        </w:smartTagPr>
        <w:r w:rsidRPr="00CC664B">
          <w:rPr>
            <w:rFonts w:ascii="Arial" w:hAnsi="Arial" w:cs="Arial"/>
          </w:rPr>
          <w:t>3 a</w:t>
        </w:r>
      </w:smartTag>
      <w:r w:rsidRPr="00CC664B">
        <w:rPr>
          <w:rFonts w:ascii="Arial" w:hAnsi="Arial" w:cs="Arial"/>
        </w:rPr>
        <w:t xml:space="preserve"> 5 minutos antes de depositar los discos.</w:t>
      </w:r>
    </w:p>
    <w:p w:rsidR="00123B46" w:rsidRPr="00AF2F6C" w:rsidRDefault="00123B46" w:rsidP="00123B46">
      <w:pPr>
        <w:spacing w:line="360" w:lineRule="auto"/>
        <w:jc w:val="both"/>
        <w:rPr>
          <w:rFonts w:ascii="Arial" w:hAnsi="Arial" w:cs="Arial"/>
          <w:b/>
          <w:bCs/>
        </w:rPr>
      </w:pPr>
      <w:r w:rsidRPr="00AF2F6C">
        <w:rPr>
          <w:rFonts w:ascii="Arial" w:hAnsi="Arial" w:cs="Arial"/>
          <w:b/>
          <w:bCs/>
        </w:rPr>
        <w:t xml:space="preserve">Dispensación de los discos. </w:t>
      </w:r>
    </w:p>
    <w:p w:rsidR="00123B46" w:rsidRPr="00CC664B" w:rsidRDefault="00123B46" w:rsidP="00123B46">
      <w:pPr>
        <w:numPr>
          <w:ilvl w:val="0"/>
          <w:numId w:val="34"/>
        </w:numPr>
        <w:spacing w:after="0" w:line="360" w:lineRule="auto"/>
        <w:ind w:left="0"/>
        <w:jc w:val="both"/>
        <w:rPr>
          <w:rFonts w:ascii="Arial" w:hAnsi="Arial" w:cs="Arial"/>
          <w:bCs/>
        </w:rPr>
      </w:pPr>
      <w:r w:rsidRPr="00CC664B">
        <w:rPr>
          <w:rFonts w:ascii="Arial" w:hAnsi="Arial" w:cs="Arial"/>
          <w:bCs/>
        </w:rPr>
        <w:t xml:space="preserve">Colocar los discos con los dispensadores o manualmente con pinzas estériles. Debe asegurase que contacten perfectamente con la superficie del agar, por lo que deben presionarse ligeramente sobre la superficie del agar. No deben situarse a menos de </w:t>
      </w:r>
      <w:smartTag w:uri="urn:schemas-microsoft-com:office:smarttags" w:element="metricconverter">
        <w:smartTagPr>
          <w:attr w:name="ProductID" w:val="15 mm"/>
        </w:smartTagPr>
        <w:r w:rsidRPr="00CC664B">
          <w:rPr>
            <w:rFonts w:ascii="Arial" w:hAnsi="Arial" w:cs="Arial"/>
            <w:bCs/>
          </w:rPr>
          <w:t>15 mm</w:t>
        </w:r>
      </w:smartTag>
      <w:r w:rsidRPr="00CC664B">
        <w:rPr>
          <w:rFonts w:ascii="Arial" w:hAnsi="Arial" w:cs="Arial"/>
          <w:bCs/>
        </w:rPr>
        <w:t xml:space="preserve"> del borde de la placa, y han de estar distribuidos de forma que no se produzca superposición de los halos de inhibición. Para placas de </w:t>
      </w:r>
      <w:smartTag w:uri="urn:schemas-microsoft-com:office:smarttags" w:element="metricconverter">
        <w:smartTagPr>
          <w:attr w:name="ProductID" w:val="150 mm"/>
        </w:smartTagPr>
        <w:r w:rsidRPr="00CC664B">
          <w:rPr>
            <w:rFonts w:ascii="Arial" w:hAnsi="Arial" w:cs="Arial"/>
            <w:bCs/>
          </w:rPr>
          <w:t>150 mm</w:t>
        </w:r>
      </w:smartTag>
      <w:r w:rsidRPr="00CC664B">
        <w:rPr>
          <w:rFonts w:ascii="Arial" w:hAnsi="Arial" w:cs="Arial"/>
          <w:bCs/>
        </w:rPr>
        <w:t xml:space="preserve"> no se emplearán más de 12 discos y para las de </w:t>
      </w:r>
      <w:smartTag w:uri="urn:schemas-microsoft-com:office:smarttags" w:element="metricconverter">
        <w:smartTagPr>
          <w:attr w:name="ProductID" w:val="100 mm"/>
        </w:smartTagPr>
        <w:r w:rsidRPr="00CC664B">
          <w:rPr>
            <w:rFonts w:ascii="Arial" w:hAnsi="Arial" w:cs="Arial"/>
            <w:bCs/>
          </w:rPr>
          <w:t>100 mm</w:t>
        </w:r>
      </w:smartTag>
      <w:r w:rsidRPr="00CC664B">
        <w:rPr>
          <w:rFonts w:ascii="Arial" w:hAnsi="Arial" w:cs="Arial"/>
          <w:bCs/>
        </w:rPr>
        <w:t xml:space="preserve"> no más de 6.</w:t>
      </w:r>
    </w:p>
    <w:p w:rsidR="00123B46" w:rsidRPr="00CC664B" w:rsidRDefault="00123B46" w:rsidP="00123B46">
      <w:pPr>
        <w:numPr>
          <w:ilvl w:val="0"/>
          <w:numId w:val="35"/>
        </w:numPr>
        <w:tabs>
          <w:tab w:val="left" w:pos="284"/>
        </w:tabs>
        <w:spacing w:after="0" w:line="360" w:lineRule="auto"/>
        <w:ind w:left="0" w:firstLine="0"/>
        <w:jc w:val="both"/>
        <w:rPr>
          <w:rFonts w:ascii="Arial" w:hAnsi="Arial" w:cs="Arial"/>
          <w:bCs/>
        </w:rPr>
      </w:pPr>
      <w:r w:rsidRPr="00CC664B">
        <w:rPr>
          <w:rFonts w:ascii="Arial" w:hAnsi="Arial" w:cs="Arial"/>
          <w:bCs/>
        </w:rPr>
        <w:t xml:space="preserve">Incubar las placas invertidas (agar en la parte superior), en grupos no superiores a 5 placas, a </w:t>
      </w:r>
      <w:smartTag w:uri="urn:schemas-microsoft-com:office:smarttags" w:element="metricconverter">
        <w:smartTagPr>
          <w:attr w:name="ProductID" w:val="35ﾰC"/>
        </w:smartTagPr>
        <w:r w:rsidRPr="00CC664B">
          <w:rPr>
            <w:rFonts w:ascii="Arial" w:hAnsi="Arial" w:cs="Arial"/>
            <w:bCs/>
          </w:rPr>
          <w:t>35°C</w:t>
        </w:r>
      </w:smartTag>
      <w:r w:rsidRPr="00CC664B">
        <w:rPr>
          <w:rFonts w:ascii="Arial" w:hAnsi="Arial" w:cs="Arial"/>
          <w:bCs/>
        </w:rPr>
        <w:t xml:space="preserve"> en atmósfera aeróbica antes de que transcurran 15 minutos.</w:t>
      </w:r>
    </w:p>
    <w:p w:rsidR="00123B46" w:rsidRPr="00CC664B" w:rsidRDefault="00123B46" w:rsidP="00123B46">
      <w:pPr>
        <w:spacing w:line="360" w:lineRule="auto"/>
        <w:jc w:val="both"/>
        <w:rPr>
          <w:rFonts w:ascii="Arial" w:hAnsi="Arial" w:cs="Arial"/>
          <w:bCs/>
        </w:rPr>
      </w:pPr>
      <w:r w:rsidRPr="00CC664B">
        <w:rPr>
          <w:rFonts w:ascii="Arial" w:hAnsi="Arial" w:cs="Arial"/>
          <w:bCs/>
        </w:rPr>
        <w:t xml:space="preserve">Las placas se incubarán 18-24 horas </w:t>
      </w:r>
    </w:p>
    <w:p w:rsidR="00123B46" w:rsidRPr="00CC664B" w:rsidRDefault="00123B46" w:rsidP="00123B46">
      <w:pPr>
        <w:spacing w:line="360" w:lineRule="auto"/>
        <w:jc w:val="both"/>
        <w:rPr>
          <w:rFonts w:ascii="Arial" w:hAnsi="Arial" w:cs="Arial"/>
          <w:bCs/>
        </w:rPr>
      </w:pPr>
      <w:r w:rsidRPr="00123B46">
        <w:rPr>
          <w:rFonts w:ascii="Arial" w:hAnsi="Arial" w:cs="Arial"/>
          <w:b/>
          <w:bCs/>
          <w:color w:val="FF0000"/>
        </w:rPr>
        <w:t>SENSIBLE:</w:t>
      </w:r>
      <w:r w:rsidRPr="00CC664B">
        <w:rPr>
          <w:rFonts w:ascii="Arial" w:hAnsi="Arial" w:cs="Arial"/>
          <w:bCs/>
        </w:rPr>
        <w:t xml:space="preserve"> indica que la infección ocasionada por la cepa para la que se ha determinado su correspondiente halo de inhibición puede tratarse de forma adecuada empleando las dosis habituales de antimicrobiano</w:t>
      </w:r>
    </w:p>
    <w:p w:rsidR="00123B46" w:rsidRPr="00CC664B" w:rsidRDefault="00123B46" w:rsidP="00123B46">
      <w:pPr>
        <w:spacing w:line="360" w:lineRule="auto"/>
        <w:jc w:val="both"/>
        <w:rPr>
          <w:rFonts w:ascii="Arial" w:hAnsi="Arial" w:cs="Arial"/>
          <w:bCs/>
        </w:rPr>
      </w:pPr>
      <w:r w:rsidRPr="00123B46">
        <w:rPr>
          <w:rFonts w:ascii="Arial" w:hAnsi="Arial" w:cs="Arial"/>
          <w:b/>
          <w:bCs/>
          <w:color w:val="FF0000"/>
        </w:rPr>
        <w:t>INTERMEDIO:</w:t>
      </w:r>
      <w:r w:rsidRPr="00CC664B">
        <w:rPr>
          <w:rFonts w:ascii="Arial" w:hAnsi="Arial" w:cs="Arial"/>
          <w:bCs/>
        </w:rPr>
        <w:t xml:space="preserve"> Indica que el halo de </w:t>
      </w:r>
      <w:proofErr w:type="spellStart"/>
      <w:r w:rsidRPr="00CC664B">
        <w:rPr>
          <w:rFonts w:ascii="Arial" w:hAnsi="Arial" w:cs="Arial"/>
          <w:bCs/>
        </w:rPr>
        <w:t>inhbición</w:t>
      </w:r>
      <w:proofErr w:type="spellEnd"/>
      <w:r w:rsidRPr="00CC664B">
        <w:rPr>
          <w:rFonts w:ascii="Arial" w:hAnsi="Arial" w:cs="Arial"/>
          <w:bCs/>
        </w:rPr>
        <w:t xml:space="preserve"> se aproxima a las concentraciones de antimicrobiano alcanzables en sangre o tejidos y que puede esperarse eficacia clínica en aquellas localizaciones en las que se alcanzan altas concentraciones de antimicrobiano o cuando se emplean dosis más elevadas de lo habitual.</w:t>
      </w:r>
    </w:p>
    <w:p w:rsidR="00123B46" w:rsidRPr="00CC664B" w:rsidRDefault="00123B46" w:rsidP="00123B46">
      <w:pPr>
        <w:spacing w:line="360" w:lineRule="auto"/>
        <w:jc w:val="both"/>
        <w:rPr>
          <w:rFonts w:ascii="Arial" w:hAnsi="Arial" w:cs="Arial"/>
        </w:rPr>
      </w:pPr>
      <w:r w:rsidRPr="00123B46">
        <w:rPr>
          <w:rFonts w:ascii="Arial" w:hAnsi="Arial" w:cs="Arial"/>
          <w:b/>
          <w:color w:val="FF0000"/>
        </w:rPr>
        <w:lastRenderedPageBreak/>
        <w:t>RESISTENTE:</w:t>
      </w:r>
      <w:r w:rsidRPr="00CC664B">
        <w:rPr>
          <w:rFonts w:ascii="Arial" w:hAnsi="Arial" w:cs="Arial"/>
        </w:rPr>
        <w:t xml:space="preserve"> Se refiere a aquellos microorganismos que no se inhiben por las concentraciones habitualmente alcanzadas en sangre/tejidos del correspondiente antimicrobiano, o a aquellos microorganismos en los que existen mecanismos de resistencias específicos para el agente estudiado en los que no ha habido una adecuada respuesta clínica cuando se ha usado como tratamiento el correspondiente antimicrobiano.</w:t>
      </w:r>
    </w:p>
    <w:p w:rsidR="00123B46" w:rsidRPr="00CC664B" w:rsidRDefault="00123B46" w:rsidP="00123B46">
      <w:pPr>
        <w:spacing w:line="360" w:lineRule="auto"/>
        <w:jc w:val="both"/>
        <w:rPr>
          <w:rFonts w:ascii="Arial" w:hAnsi="Arial" w:cs="Arial"/>
        </w:rPr>
      </w:pPr>
      <w:r w:rsidRPr="00CC664B">
        <w:rPr>
          <w:rFonts w:ascii="Arial" w:hAnsi="Arial" w:cs="Arial"/>
          <w:bCs/>
        </w:rPr>
        <w:t>¿Qué hacer frente a resultados “raros”?</w:t>
      </w:r>
    </w:p>
    <w:p w:rsidR="00123B46" w:rsidRPr="00CC664B" w:rsidRDefault="00123B46" w:rsidP="00123B46">
      <w:pPr>
        <w:spacing w:line="360" w:lineRule="auto"/>
        <w:jc w:val="both"/>
        <w:rPr>
          <w:rFonts w:ascii="Arial" w:hAnsi="Arial" w:cs="Arial"/>
        </w:rPr>
      </w:pPr>
      <w:r w:rsidRPr="00CC664B">
        <w:rPr>
          <w:rFonts w:ascii="Arial" w:hAnsi="Arial" w:cs="Arial"/>
        </w:rPr>
        <w:t>1. Evaluar contaminación de la prueba.</w:t>
      </w:r>
    </w:p>
    <w:p w:rsidR="00123B46" w:rsidRPr="00CC664B" w:rsidRDefault="00123B46" w:rsidP="00123B46">
      <w:pPr>
        <w:spacing w:line="360" w:lineRule="auto"/>
        <w:jc w:val="both"/>
        <w:rPr>
          <w:rFonts w:ascii="Arial" w:hAnsi="Arial" w:cs="Arial"/>
        </w:rPr>
      </w:pPr>
      <w:r w:rsidRPr="00CC664B">
        <w:rPr>
          <w:rFonts w:ascii="Arial" w:hAnsi="Arial" w:cs="Arial"/>
        </w:rPr>
        <w:t>2. Uso placa, disco, tarjeta, panel inadecuado o defectuoso.</w:t>
      </w:r>
    </w:p>
    <w:p w:rsidR="00123B46" w:rsidRPr="00CC664B" w:rsidRDefault="00123B46" w:rsidP="00123B46">
      <w:pPr>
        <w:spacing w:line="360" w:lineRule="auto"/>
        <w:jc w:val="both"/>
        <w:rPr>
          <w:rFonts w:ascii="Arial" w:hAnsi="Arial" w:cs="Arial"/>
        </w:rPr>
      </w:pPr>
      <w:r w:rsidRPr="00CC664B">
        <w:rPr>
          <w:rFonts w:ascii="Arial" w:hAnsi="Arial" w:cs="Arial"/>
        </w:rPr>
        <w:t>3. Confirmar identificación de la cepa.</w:t>
      </w:r>
    </w:p>
    <w:p w:rsidR="00123B46" w:rsidRPr="00CC664B" w:rsidRDefault="00123B46" w:rsidP="00123B46">
      <w:pPr>
        <w:spacing w:line="360" w:lineRule="auto"/>
        <w:jc w:val="both"/>
        <w:rPr>
          <w:rFonts w:ascii="Arial" w:hAnsi="Arial" w:cs="Arial"/>
        </w:rPr>
      </w:pPr>
      <w:r w:rsidRPr="00CC664B">
        <w:rPr>
          <w:rFonts w:ascii="Arial" w:hAnsi="Arial" w:cs="Arial"/>
        </w:rPr>
        <w:t>4. Repetir prueba de susceptibilidad.</w:t>
      </w:r>
    </w:p>
    <w:p w:rsidR="00123B46" w:rsidRPr="00CC664B" w:rsidRDefault="00123B46" w:rsidP="00123B46">
      <w:pPr>
        <w:spacing w:line="360" w:lineRule="auto"/>
        <w:jc w:val="both"/>
        <w:rPr>
          <w:rFonts w:ascii="Arial" w:hAnsi="Arial" w:cs="Arial"/>
        </w:rPr>
      </w:pPr>
      <w:r w:rsidRPr="00CC664B">
        <w:rPr>
          <w:rFonts w:ascii="Arial" w:hAnsi="Arial" w:cs="Arial"/>
        </w:rPr>
        <w:t>5. Buscar errores de trascripción.</w:t>
      </w:r>
    </w:p>
    <w:p w:rsidR="00123B46" w:rsidRPr="00CC664B" w:rsidRDefault="00123B46" w:rsidP="00123B46">
      <w:pPr>
        <w:spacing w:line="360" w:lineRule="auto"/>
        <w:jc w:val="both"/>
        <w:rPr>
          <w:rFonts w:ascii="Arial" w:hAnsi="Arial" w:cs="Arial"/>
        </w:rPr>
      </w:pPr>
      <w:r w:rsidRPr="00CC664B">
        <w:rPr>
          <w:rFonts w:ascii="Arial" w:hAnsi="Arial" w:cs="Arial"/>
        </w:rPr>
        <w:t>6. Buscar antecedentes de cepas similares confirmadas del paciente.</w:t>
      </w:r>
    </w:p>
    <w:p w:rsidR="00123B46" w:rsidRPr="00CC664B" w:rsidRDefault="00123B46" w:rsidP="00123B46">
      <w:pPr>
        <w:spacing w:line="360" w:lineRule="auto"/>
        <w:jc w:val="both"/>
        <w:rPr>
          <w:rFonts w:ascii="Arial" w:hAnsi="Arial" w:cs="Arial"/>
        </w:rPr>
      </w:pPr>
      <w:r w:rsidRPr="00CC664B">
        <w:rPr>
          <w:rFonts w:ascii="Arial" w:hAnsi="Arial" w:cs="Arial"/>
        </w:rPr>
        <w:t>7. Enviar cepa a Laboratorio de Referencia.</w:t>
      </w:r>
    </w:p>
    <w:p w:rsidR="003108F5" w:rsidRPr="004C232C" w:rsidRDefault="00123B46" w:rsidP="00070B09">
      <w:pPr>
        <w:spacing w:line="360" w:lineRule="auto"/>
        <w:jc w:val="both"/>
        <w:rPr>
          <w:rFonts w:ascii="Arial" w:eastAsia="Times New Roman" w:hAnsi="Arial" w:cs="Arial"/>
          <w:b/>
          <w:sz w:val="24"/>
          <w:szCs w:val="24"/>
          <w:lang w:val="es-ES_tradnl" w:eastAsia="es-ES_tradnl"/>
        </w:rPr>
      </w:pPr>
      <w:r w:rsidRPr="00CC664B">
        <w:rPr>
          <w:rFonts w:ascii="Arial" w:hAnsi="Arial" w:cs="Arial"/>
        </w:rPr>
        <w:t>En nuestro país, estos discos son suministrados por el Instituto Nacional de Higiene, Epidemiología y Microbiología (INHEM)</w:t>
      </w:r>
      <w:proofErr w:type="gramStart"/>
      <w:r w:rsidRPr="00CC664B">
        <w:rPr>
          <w:rFonts w:ascii="Arial" w:hAnsi="Arial" w:cs="Arial"/>
        </w:rPr>
        <w:t>.</w:t>
      </w:r>
      <w:r w:rsidR="003108F5" w:rsidRPr="003108F5">
        <w:rPr>
          <w:rFonts w:ascii="Arial" w:eastAsia="Times New Roman" w:hAnsi="Arial" w:cs="Arial"/>
          <w:b/>
          <w:sz w:val="24"/>
          <w:szCs w:val="24"/>
          <w:lang w:val="es-ES_tradnl" w:eastAsia="es-ES_tradnl"/>
        </w:rPr>
        <w:t>:</w:t>
      </w:r>
      <w:proofErr w:type="gramEnd"/>
      <w:r w:rsidR="003108F5" w:rsidRPr="004C232C">
        <w:rPr>
          <w:rFonts w:ascii="Arial" w:eastAsia="Times New Roman" w:hAnsi="Arial" w:cs="Arial"/>
          <w:b/>
          <w:sz w:val="24"/>
          <w:szCs w:val="24"/>
          <w:lang w:val="es-ES_tradnl" w:eastAsia="es-ES_tradnl"/>
        </w:rPr>
        <w:t xml:space="preserve"> </w:t>
      </w:r>
    </w:p>
    <w:p w:rsidR="003108F5" w:rsidRPr="003108F5" w:rsidRDefault="003108F5" w:rsidP="004C232C">
      <w:pPr>
        <w:spacing w:after="0" w:line="240" w:lineRule="auto"/>
        <w:jc w:val="both"/>
        <w:rPr>
          <w:rFonts w:ascii="Arial" w:eastAsia="Times New Roman" w:hAnsi="Arial" w:cs="Arial"/>
          <w:sz w:val="24"/>
          <w:szCs w:val="24"/>
          <w:lang w:val="es-ES_tradnl" w:eastAsia="es-ES_tradnl"/>
        </w:rPr>
      </w:pPr>
      <w:r w:rsidRPr="003108F5">
        <w:rPr>
          <w:rFonts w:ascii="Arial" w:eastAsia="Times New Roman" w:hAnsi="Arial" w:cs="Arial"/>
          <w:b/>
          <w:sz w:val="24"/>
          <w:szCs w:val="24"/>
          <w:lang w:val="es-ES_tradnl" w:eastAsia="es-ES_tradnl"/>
        </w:rPr>
        <w:t>BIBLIOGRAFÍA:</w:t>
      </w:r>
    </w:p>
    <w:p w:rsidR="003108F5" w:rsidRPr="003108F5" w:rsidRDefault="003108F5" w:rsidP="004C232C">
      <w:pPr>
        <w:spacing w:after="0" w:line="240" w:lineRule="auto"/>
        <w:jc w:val="both"/>
        <w:rPr>
          <w:rFonts w:ascii="Arial" w:eastAsia="Times New Roman" w:hAnsi="Arial" w:cs="Arial"/>
          <w:sz w:val="24"/>
          <w:szCs w:val="24"/>
          <w:lang w:val="es-ES_tradnl" w:eastAsia="es-ES_tradnl"/>
        </w:rPr>
      </w:pPr>
    </w:p>
    <w:p w:rsidR="009773AE" w:rsidRPr="009773AE" w:rsidRDefault="009773AE" w:rsidP="009773AE">
      <w:pPr>
        <w:numPr>
          <w:ilvl w:val="1"/>
          <w:numId w:val="2"/>
        </w:numPr>
        <w:spacing w:after="0" w:line="240" w:lineRule="auto"/>
        <w:jc w:val="both"/>
        <w:rPr>
          <w:rFonts w:ascii="Times New Roman" w:eastAsia="Times New Roman" w:hAnsi="Times New Roman" w:cs="Times New Roman"/>
          <w:b/>
          <w:color w:val="FF0000"/>
          <w:sz w:val="24"/>
          <w:szCs w:val="24"/>
          <w:lang w:eastAsia="es-ES_tradnl"/>
        </w:rPr>
      </w:pPr>
      <w:r w:rsidRPr="009773AE">
        <w:rPr>
          <w:rFonts w:ascii="Arial" w:eastAsia="Times New Roman" w:hAnsi="Arial" w:cs="Arial"/>
          <w:b/>
          <w:color w:val="FF0000"/>
          <w:sz w:val="24"/>
          <w:szCs w:val="24"/>
          <w:lang w:eastAsia="es-ES_tradnl"/>
        </w:rPr>
        <w:t>Procedimientos técnicos en Microbiología Clínica. 2004. Digitalizado.</w:t>
      </w:r>
    </w:p>
    <w:p w:rsidR="003108F5" w:rsidRPr="003108F5" w:rsidRDefault="003108F5" w:rsidP="004C232C">
      <w:pPr>
        <w:numPr>
          <w:ilvl w:val="1"/>
          <w:numId w:val="2"/>
        </w:numPr>
        <w:spacing w:after="0" w:line="240" w:lineRule="auto"/>
        <w:jc w:val="both"/>
        <w:rPr>
          <w:rFonts w:ascii="Arial" w:eastAsia="Times New Roman" w:hAnsi="Arial" w:cs="Arial"/>
          <w:sz w:val="24"/>
          <w:szCs w:val="24"/>
        </w:rPr>
      </w:pPr>
      <w:r w:rsidRPr="003108F5">
        <w:rPr>
          <w:rFonts w:ascii="Arial" w:eastAsia="Times New Roman" w:hAnsi="Arial" w:cs="Arial"/>
          <w:sz w:val="24"/>
          <w:szCs w:val="24"/>
          <w:lang w:val="es-ES_tradnl" w:eastAsia="es-ES_tradnl"/>
        </w:rPr>
        <w:t xml:space="preserve">Moran Villatoro, Luis. Obtención de muestras de calidad analítica. Editorial Ciencias Médicas. </w:t>
      </w:r>
    </w:p>
    <w:p w:rsidR="003108F5" w:rsidRPr="003108F5" w:rsidRDefault="003108F5" w:rsidP="004C232C">
      <w:pPr>
        <w:numPr>
          <w:ilvl w:val="1"/>
          <w:numId w:val="2"/>
        </w:numPr>
        <w:spacing w:after="0" w:line="240" w:lineRule="auto"/>
        <w:jc w:val="both"/>
        <w:rPr>
          <w:rFonts w:ascii="Times New Roman" w:eastAsia="Times New Roman" w:hAnsi="Times New Roman" w:cs="Times New Roman"/>
          <w:sz w:val="24"/>
          <w:szCs w:val="24"/>
          <w:lang w:val="pt-BR" w:eastAsia="es-ES_tradnl"/>
        </w:rPr>
      </w:pPr>
      <w:r w:rsidRPr="003108F5">
        <w:rPr>
          <w:rFonts w:ascii="Arial" w:eastAsia="Times New Roman" w:hAnsi="Arial" w:cs="Arial"/>
          <w:sz w:val="24"/>
          <w:szCs w:val="24"/>
          <w:lang w:val="pt-BR" w:eastAsia="es-ES_tradnl"/>
        </w:rPr>
        <w:t xml:space="preserve">Jorge </w:t>
      </w:r>
      <w:proofErr w:type="spellStart"/>
      <w:r w:rsidRPr="003108F5">
        <w:rPr>
          <w:rFonts w:ascii="Arial" w:eastAsia="Times New Roman" w:hAnsi="Arial" w:cs="Arial"/>
          <w:sz w:val="24"/>
          <w:szCs w:val="24"/>
          <w:lang w:val="pt-BR" w:eastAsia="es-ES_tradnl"/>
        </w:rPr>
        <w:t>Suardíaz</w:t>
      </w:r>
      <w:proofErr w:type="spellEnd"/>
      <w:r w:rsidRPr="003108F5">
        <w:rPr>
          <w:rFonts w:ascii="Arial" w:eastAsia="Times New Roman" w:hAnsi="Arial" w:cs="Arial"/>
          <w:sz w:val="24"/>
          <w:szCs w:val="24"/>
          <w:lang w:val="pt-BR" w:eastAsia="es-ES_tradnl"/>
        </w:rPr>
        <w:t xml:space="preserve">. Celso Cruz. Ariel Colina. </w:t>
      </w:r>
      <w:proofErr w:type="spellStart"/>
      <w:r w:rsidRPr="003108F5">
        <w:rPr>
          <w:rFonts w:ascii="Arial" w:eastAsia="Times New Roman" w:hAnsi="Arial" w:cs="Arial"/>
          <w:sz w:val="24"/>
          <w:szCs w:val="24"/>
          <w:lang w:val="pt-BR" w:eastAsia="es-ES_tradnl"/>
        </w:rPr>
        <w:t>Laboratorio</w:t>
      </w:r>
      <w:proofErr w:type="spellEnd"/>
      <w:r w:rsidRPr="003108F5">
        <w:rPr>
          <w:rFonts w:ascii="Arial" w:eastAsia="Times New Roman" w:hAnsi="Arial" w:cs="Arial"/>
          <w:sz w:val="24"/>
          <w:szCs w:val="24"/>
          <w:lang w:val="pt-BR" w:eastAsia="es-ES_tradnl"/>
        </w:rPr>
        <w:t xml:space="preserve"> Clínico. Editorial </w:t>
      </w:r>
      <w:proofErr w:type="spellStart"/>
      <w:r w:rsidRPr="003108F5">
        <w:rPr>
          <w:rFonts w:ascii="Arial" w:eastAsia="Times New Roman" w:hAnsi="Arial" w:cs="Arial"/>
          <w:sz w:val="24"/>
          <w:szCs w:val="24"/>
          <w:lang w:val="pt-BR" w:eastAsia="es-ES_tradnl"/>
        </w:rPr>
        <w:t>Ciencias</w:t>
      </w:r>
      <w:proofErr w:type="spellEnd"/>
      <w:r w:rsidRPr="003108F5">
        <w:rPr>
          <w:rFonts w:ascii="Arial" w:eastAsia="Times New Roman" w:hAnsi="Arial" w:cs="Arial"/>
          <w:sz w:val="24"/>
          <w:szCs w:val="24"/>
          <w:lang w:val="pt-BR" w:eastAsia="es-ES_tradnl"/>
        </w:rPr>
        <w:t xml:space="preserve"> Médicas. </w:t>
      </w:r>
    </w:p>
    <w:p w:rsidR="00AF461A" w:rsidRDefault="00AF461A" w:rsidP="004C232C">
      <w:pPr>
        <w:jc w:val="both"/>
        <w:rPr>
          <w:sz w:val="24"/>
          <w:szCs w:val="24"/>
        </w:rPr>
      </w:pPr>
    </w:p>
    <w:p w:rsidR="00176278" w:rsidRDefault="00176278" w:rsidP="00423F2E">
      <w:pPr>
        <w:rPr>
          <w:sz w:val="24"/>
          <w:szCs w:val="24"/>
        </w:rPr>
      </w:pPr>
    </w:p>
    <w:p w:rsidR="00F874A3" w:rsidRDefault="00F874A3">
      <w:pPr>
        <w:rPr>
          <w:sz w:val="24"/>
          <w:szCs w:val="24"/>
        </w:rPr>
      </w:pPr>
    </w:p>
    <w:sectPr w:rsidR="00F874A3" w:rsidSect="009C6DC8">
      <w:pgSz w:w="11906" w:h="16838"/>
      <w:pgMar w:top="709" w:right="849" w:bottom="426" w:left="1701" w:header="708" w:footer="708" w:gutter="0"/>
      <w:cols w:space="720" w:equalWidth="0">
        <w:col w:w="9356"/>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2F7F"/>
    <w:multiLevelType w:val="singleLevel"/>
    <w:tmpl w:val="0C0A0017"/>
    <w:lvl w:ilvl="0">
      <w:start w:val="1"/>
      <w:numFmt w:val="lowerLetter"/>
      <w:lvlText w:val="%1)"/>
      <w:lvlJc w:val="left"/>
      <w:pPr>
        <w:tabs>
          <w:tab w:val="num" w:pos="360"/>
        </w:tabs>
        <w:ind w:left="360" w:hanging="360"/>
      </w:pPr>
    </w:lvl>
  </w:abstractNum>
  <w:abstractNum w:abstractNumId="1">
    <w:nsid w:val="01E274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A97637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0C8748D8"/>
    <w:multiLevelType w:val="hybridMultilevel"/>
    <w:tmpl w:val="B74C5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4AA622F"/>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8995E9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94B147A"/>
    <w:multiLevelType w:val="singleLevel"/>
    <w:tmpl w:val="223CCB9C"/>
    <w:lvl w:ilvl="0">
      <w:start w:val="1"/>
      <w:numFmt w:val="bullet"/>
      <w:lvlText w:val=""/>
      <w:lvlJc w:val="left"/>
      <w:pPr>
        <w:tabs>
          <w:tab w:val="num" w:pos="360"/>
        </w:tabs>
        <w:ind w:left="360" w:hanging="360"/>
      </w:pPr>
      <w:rPr>
        <w:rFonts w:ascii="Symbol" w:hAnsi="Symbol" w:hint="default"/>
      </w:rPr>
    </w:lvl>
  </w:abstractNum>
  <w:abstractNum w:abstractNumId="7">
    <w:nsid w:val="1A305CEC"/>
    <w:multiLevelType w:val="hybridMultilevel"/>
    <w:tmpl w:val="022C8C12"/>
    <w:lvl w:ilvl="0" w:tplc="040A000B">
      <w:start w:val="1"/>
      <w:numFmt w:val="bullet"/>
      <w:lvlText w:val=""/>
      <w:lvlJc w:val="left"/>
      <w:pPr>
        <w:tabs>
          <w:tab w:val="num" w:pos="180"/>
        </w:tabs>
        <w:ind w:left="180" w:hanging="360"/>
      </w:pPr>
      <w:rPr>
        <w:rFonts w:ascii="Wingdings" w:hAnsi="Wingdings" w:hint="default"/>
      </w:rPr>
    </w:lvl>
    <w:lvl w:ilvl="1" w:tplc="0C0A0003">
      <w:start w:val="1"/>
      <w:numFmt w:val="bullet"/>
      <w:lvlText w:val="o"/>
      <w:lvlJc w:val="left"/>
      <w:pPr>
        <w:tabs>
          <w:tab w:val="num" w:pos="900"/>
        </w:tabs>
        <w:ind w:left="900" w:hanging="360"/>
      </w:pPr>
      <w:rPr>
        <w:rFonts w:ascii="Courier New" w:hAnsi="Courier New" w:cs="Courier New" w:hint="default"/>
      </w:rPr>
    </w:lvl>
    <w:lvl w:ilvl="2" w:tplc="35902394">
      <w:start w:val="4"/>
      <w:numFmt w:val="bullet"/>
      <w:lvlText w:val="-"/>
      <w:lvlJc w:val="left"/>
      <w:pPr>
        <w:tabs>
          <w:tab w:val="num" w:pos="1620"/>
        </w:tabs>
        <w:ind w:left="1620" w:hanging="360"/>
      </w:pPr>
      <w:rPr>
        <w:rFonts w:ascii="Times New Roman" w:eastAsia="Times New Roman" w:hAnsi="Times New Roman" w:cs="Times New Roman"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nsid w:val="1A3B7247"/>
    <w:multiLevelType w:val="singleLevel"/>
    <w:tmpl w:val="77B4A9AC"/>
    <w:lvl w:ilvl="0">
      <w:start w:val="1"/>
      <w:numFmt w:val="bullet"/>
      <w:lvlText w:val="-"/>
      <w:lvlJc w:val="left"/>
      <w:pPr>
        <w:tabs>
          <w:tab w:val="num" w:pos="360"/>
        </w:tabs>
        <w:ind w:left="360" w:hanging="360"/>
      </w:pPr>
      <w:rPr>
        <w:rFonts w:hint="default"/>
      </w:rPr>
    </w:lvl>
  </w:abstractNum>
  <w:abstractNum w:abstractNumId="9">
    <w:nsid w:val="201E5DB3"/>
    <w:multiLevelType w:val="hybridMultilevel"/>
    <w:tmpl w:val="AEEC0AC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044069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220F56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825573D"/>
    <w:multiLevelType w:val="singleLevel"/>
    <w:tmpl w:val="0C0A000F"/>
    <w:lvl w:ilvl="0">
      <w:start w:val="1"/>
      <w:numFmt w:val="decimal"/>
      <w:lvlText w:val="%1."/>
      <w:lvlJc w:val="left"/>
      <w:pPr>
        <w:tabs>
          <w:tab w:val="num" w:pos="360"/>
        </w:tabs>
        <w:ind w:left="360" w:hanging="360"/>
      </w:pPr>
    </w:lvl>
  </w:abstractNum>
  <w:abstractNum w:abstractNumId="13">
    <w:nsid w:val="29416535"/>
    <w:multiLevelType w:val="hybridMultilevel"/>
    <w:tmpl w:val="C00C09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1F834B1"/>
    <w:multiLevelType w:val="singleLevel"/>
    <w:tmpl w:val="77B4A9AC"/>
    <w:lvl w:ilvl="0">
      <w:start w:val="1"/>
      <w:numFmt w:val="bullet"/>
      <w:lvlText w:val="-"/>
      <w:lvlJc w:val="left"/>
      <w:pPr>
        <w:tabs>
          <w:tab w:val="num" w:pos="360"/>
        </w:tabs>
        <w:ind w:left="360" w:hanging="360"/>
      </w:pPr>
      <w:rPr>
        <w:rFonts w:hint="default"/>
      </w:rPr>
    </w:lvl>
  </w:abstractNum>
  <w:abstractNum w:abstractNumId="15">
    <w:nsid w:val="34DC1686"/>
    <w:multiLevelType w:val="hybridMultilevel"/>
    <w:tmpl w:val="A06E4114"/>
    <w:lvl w:ilvl="0" w:tplc="17B4BD18">
      <w:start w:val="1"/>
      <w:numFmt w:val="bullet"/>
      <w:lvlText w:val="•"/>
      <w:lvlJc w:val="left"/>
      <w:pPr>
        <w:tabs>
          <w:tab w:val="num" w:pos="720"/>
        </w:tabs>
        <w:ind w:left="720" w:hanging="360"/>
      </w:pPr>
      <w:rPr>
        <w:rFonts w:ascii="Comic Sans MS" w:hAnsi="Comic Sans MS" w:hint="default"/>
      </w:rPr>
    </w:lvl>
    <w:lvl w:ilvl="1" w:tplc="BC2C9144" w:tentative="1">
      <w:start w:val="1"/>
      <w:numFmt w:val="bullet"/>
      <w:lvlText w:val="•"/>
      <w:lvlJc w:val="left"/>
      <w:pPr>
        <w:tabs>
          <w:tab w:val="num" w:pos="1440"/>
        </w:tabs>
        <w:ind w:left="1440" w:hanging="360"/>
      </w:pPr>
      <w:rPr>
        <w:rFonts w:ascii="Comic Sans MS" w:hAnsi="Comic Sans MS" w:hint="default"/>
      </w:rPr>
    </w:lvl>
    <w:lvl w:ilvl="2" w:tplc="3FD2E304" w:tentative="1">
      <w:start w:val="1"/>
      <w:numFmt w:val="bullet"/>
      <w:lvlText w:val="•"/>
      <w:lvlJc w:val="left"/>
      <w:pPr>
        <w:tabs>
          <w:tab w:val="num" w:pos="2160"/>
        </w:tabs>
        <w:ind w:left="2160" w:hanging="360"/>
      </w:pPr>
      <w:rPr>
        <w:rFonts w:ascii="Comic Sans MS" w:hAnsi="Comic Sans MS" w:hint="default"/>
      </w:rPr>
    </w:lvl>
    <w:lvl w:ilvl="3" w:tplc="C4AC7000" w:tentative="1">
      <w:start w:val="1"/>
      <w:numFmt w:val="bullet"/>
      <w:lvlText w:val="•"/>
      <w:lvlJc w:val="left"/>
      <w:pPr>
        <w:tabs>
          <w:tab w:val="num" w:pos="2880"/>
        </w:tabs>
        <w:ind w:left="2880" w:hanging="360"/>
      </w:pPr>
      <w:rPr>
        <w:rFonts w:ascii="Comic Sans MS" w:hAnsi="Comic Sans MS" w:hint="default"/>
      </w:rPr>
    </w:lvl>
    <w:lvl w:ilvl="4" w:tplc="4B486074" w:tentative="1">
      <w:start w:val="1"/>
      <w:numFmt w:val="bullet"/>
      <w:lvlText w:val="•"/>
      <w:lvlJc w:val="left"/>
      <w:pPr>
        <w:tabs>
          <w:tab w:val="num" w:pos="3600"/>
        </w:tabs>
        <w:ind w:left="3600" w:hanging="360"/>
      </w:pPr>
      <w:rPr>
        <w:rFonts w:ascii="Comic Sans MS" w:hAnsi="Comic Sans MS" w:hint="default"/>
      </w:rPr>
    </w:lvl>
    <w:lvl w:ilvl="5" w:tplc="CE985324" w:tentative="1">
      <w:start w:val="1"/>
      <w:numFmt w:val="bullet"/>
      <w:lvlText w:val="•"/>
      <w:lvlJc w:val="left"/>
      <w:pPr>
        <w:tabs>
          <w:tab w:val="num" w:pos="4320"/>
        </w:tabs>
        <w:ind w:left="4320" w:hanging="360"/>
      </w:pPr>
      <w:rPr>
        <w:rFonts w:ascii="Comic Sans MS" w:hAnsi="Comic Sans MS" w:hint="default"/>
      </w:rPr>
    </w:lvl>
    <w:lvl w:ilvl="6" w:tplc="F6D052EA" w:tentative="1">
      <w:start w:val="1"/>
      <w:numFmt w:val="bullet"/>
      <w:lvlText w:val="•"/>
      <w:lvlJc w:val="left"/>
      <w:pPr>
        <w:tabs>
          <w:tab w:val="num" w:pos="5040"/>
        </w:tabs>
        <w:ind w:left="5040" w:hanging="360"/>
      </w:pPr>
      <w:rPr>
        <w:rFonts w:ascii="Comic Sans MS" w:hAnsi="Comic Sans MS" w:hint="default"/>
      </w:rPr>
    </w:lvl>
    <w:lvl w:ilvl="7" w:tplc="2F680E96" w:tentative="1">
      <w:start w:val="1"/>
      <w:numFmt w:val="bullet"/>
      <w:lvlText w:val="•"/>
      <w:lvlJc w:val="left"/>
      <w:pPr>
        <w:tabs>
          <w:tab w:val="num" w:pos="5760"/>
        </w:tabs>
        <w:ind w:left="5760" w:hanging="360"/>
      </w:pPr>
      <w:rPr>
        <w:rFonts w:ascii="Comic Sans MS" w:hAnsi="Comic Sans MS" w:hint="default"/>
      </w:rPr>
    </w:lvl>
    <w:lvl w:ilvl="8" w:tplc="0A189A64" w:tentative="1">
      <w:start w:val="1"/>
      <w:numFmt w:val="bullet"/>
      <w:lvlText w:val="•"/>
      <w:lvlJc w:val="left"/>
      <w:pPr>
        <w:tabs>
          <w:tab w:val="num" w:pos="6480"/>
        </w:tabs>
        <w:ind w:left="6480" w:hanging="360"/>
      </w:pPr>
      <w:rPr>
        <w:rFonts w:ascii="Comic Sans MS" w:hAnsi="Comic Sans MS" w:hint="default"/>
      </w:rPr>
    </w:lvl>
  </w:abstractNum>
  <w:abstractNum w:abstractNumId="16">
    <w:nsid w:val="37D35D1D"/>
    <w:multiLevelType w:val="hybridMultilevel"/>
    <w:tmpl w:val="85942426"/>
    <w:lvl w:ilvl="0" w:tplc="3C0AA4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AB0CF8"/>
    <w:multiLevelType w:val="hybridMultilevel"/>
    <w:tmpl w:val="8814CD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F6843B2"/>
    <w:multiLevelType w:val="singleLevel"/>
    <w:tmpl w:val="77B4A9AC"/>
    <w:lvl w:ilvl="0">
      <w:start w:val="1"/>
      <w:numFmt w:val="bullet"/>
      <w:lvlText w:val="-"/>
      <w:lvlJc w:val="left"/>
      <w:pPr>
        <w:tabs>
          <w:tab w:val="num" w:pos="360"/>
        </w:tabs>
        <w:ind w:left="360" w:hanging="360"/>
      </w:pPr>
      <w:rPr>
        <w:rFonts w:hint="default"/>
      </w:rPr>
    </w:lvl>
  </w:abstractNum>
  <w:abstractNum w:abstractNumId="19">
    <w:nsid w:val="3FAA273F"/>
    <w:multiLevelType w:val="hybridMultilevel"/>
    <w:tmpl w:val="93546F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CE523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4EBF368A"/>
    <w:multiLevelType w:val="hybridMultilevel"/>
    <w:tmpl w:val="24B0B870"/>
    <w:lvl w:ilvl="0" w:tplc="119ABC80">
      <w:start w:val="1"/>
      <w:numFmt w:val="bullet"/>
      <w:lvlText w:val="•"/>
      <w:lvlJc w:val="left"/>
      <w:pPr>
        <w:tabs>
          <w:tab w:val="num" w:pos="720"/>
        </w:tabs>
        <w:ind w:left="720" w:hanging="360"/>
      </w:pPr>
      <w:rPr>
        <w:rFonts w:ascii="Comic Sans MS" w:hAnsi="Comic Sans MS" w:hint="default"/>
      </w:rPr>
    </w:lvl>
    <w:lvl w:ilvl="1" w:tplc="244490DC" w:tentative="1">
      <w:start w:val="1"/>
      <w:numFmt w:val="bullet"/>
      <w:lvlText w:val="•"/>
      <w:lvlJc w:val="left"/>
      <w:pPr>
        <w:tabs>
          <w:tab w:val="num" w:pos="1440"/>
        </w:tabs>
        <w:ind w:left="1440" w:hanging="360"/>
      </w:pPr>
      <w:rPr>
        <w:rFonts w:ascii="Comic Sans MS" w:hAnsi="Comic Sans MS" w:hint="default"/>
      </w:rPr>
    </w:lvl>
    <w:lvl w:ilvl="2" w:tplc="DE609240" w:tentative="1">
      <w:start w:val="1"/>
      <w:numFmt w:val="bullet"/>
      <w:lvlText w:val="•"/>
      <w:lvlJc w:val="left"/>
      <w:pPr>
        <w:tabs>
          <w:tab w:val="num" w:pos="2160"/>
        </w:tabs>
        <w:ind w:left="2160" w:hanging="360"/>
      </w:pPr>
      <w:rPr>
        <w:rFonts w:ascii="Comic Sans MS" w:hAnsi="Comic Sans MS" w:hint="default"/>
      </w:rPr>
    </w:lvl>
    <w:lvl w:ilvl="3" w:tplc="3A426F7E" w:tentative="1">
      <w:start w:val="1"/>
      <w:numFmt w:val="bullet"/>
      <w:lvlText w:val="•"/>
      <w:lvlJc w:val="left"/>
      <w:pPr>
        <w:tabs>
          <w:tab w:val="num" w:pos="2880"/>
        </w:tabs>
        <w:ind w:left="2880" w:hanging="360"/>
      </w:pPr>
      <w:rPr>
        <w:rFonts w:ascii="Comic Sans MS" w:hAnsi="Comic Sans MS" w:hint="default"/>
      </w:rPr>
    </w:lvl>
    <w:lvl w:ilvl="4" w:tplc="B7408DDC" w:tentative="1">
      <w:start w:val="1"/>
      <w:numFmt w:val="bullet"/>
      <w:lvlText w:val="•"/>
      <w:lvlJc w:val="left"/>
      <w:pPr>
        <w:tabs>
          <w:tab w:val="num" w:pos="3600"/>
        </w:tabs>
        <w:ind w:left="3600" w:hanging="360"/>
      </w:pPr>
      <w:rPr>
        <w:rFonts w:ascii="Comic Sans MS" w:hAnsi="Comic Sans MS" w:hint="default"/>
      </w:rPr>
    </w:lvl>
    <w:lvl w:ilvl="5" w:tplc="D7B6F8D6" w:tentative="1">
      <w:start w:val="1"/>
      <w:numFmt w:val="bullet"/>
      <w:lvlText w:val="•"/>
      <w:lvlJc w:val="left"/>
      <w:pPr>
        <w:tabs>
          <w:tab w:val="num" w:pos="4320"/>
        </w:tabs>
        <w:ind w:left="4320" w:hanging="360"/>
      </w:pPr>
      <w:rPr>
        <w:rFonts w:ascii="Comic Sans MS" w:hAnsi="Comic Sans MS" w:hint="default"/>
      </w:rPr>
    </w:lvl>
    <w:lvl w:ilvl="6" w:tplc="B8DC734C" w:tentative="1">
      <w:start w:val="1"/>
      <w:numFmt w:val="bullet"/>
      <w:lvlText w:val="•"/>
      <w:lvlJc w:val="left"/>
      <w:pPr>
        <w:tabs>
          <w:tab w:val="num" w:pos="5040"/>
        </w:tabs>
        <w:ind w:left="5040" w:hanging="360"/>
      </w:pPr>
      <w:rPr>
        <w:rFonts w:ascii="Comic Sans MS" w:hAnsi="Comic Sans MS" w:hint="default"/>
      </w:rPr>
    </w:lvl>
    <w:lvl w:ilvl="7" w:tplc="BA062994" w:tentative="1">
      <w:start w:val="1"/>
      <w:numFmt w:val="bullet"/>
      <w:lvlText w:val="•"/>
      <w:lvlJc w:val="left"/>
      <w:pPr>
        <w:tabs>
          <w:tab w:val="num" w:pos="5760"/>
        </w:tabs>
        <w:ind w:left="5760" w:hanging="360"/>
      </w:pPr>
      <w:rPr>
        <w:rFonts w:ascii="Comic Sans MS" w:hAnsi="Comic Sans MS" w:hint="default"/>
      </w:rPr>
    </w:lvl>
    <w:lvl w:ilvl="8" w:tplc="66761C52" w:tentative="1">
      <w:start w:val="1"/>
      <w:numFmt w:val="bullet"/>
      <w:lvlText w:val="•"/>
      <w:lvlJc w:val="left"/>
      <w:pPr>
        <w:tabs>
          <w:tab w:val="num" w:pos="6480"/>
        </w:tabs>
        <w:ind w:left="6480" w:hanging="360"/>
      </w:pPr>
      <w:rPr>
        <w:rFonts w:ascii="Comic Sans MS" w:hAnsi="Comic Sans MS" w:hint="default"/>
      </w:rPr>
    </w:lvl>
  </w:abstractNum>
  <w:abstractNum w:abstractNumId="22">
    <w:nsid w:val="5243F4F0"/>
    <w:multiLevelType w:val="hybridMultilevel"/>
    <w:tmpl w:val="C0FB70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6B64672"/>
    <w:multiLevelType w:val="singleLevel"/>
    <w:tmpl w:val="223CCB9C"/>
    <w:lvl w:ilvl="0">
      <w:start w:val="1"/>
      <w:numFmt w:val="bullet"/>
      <w:lvlText w:val=""/>
      <w:lvlJc w:val="left"/>
      <w:pPr>
        <w:tabs>
          <w:tab w:val="num" w:pos="360"/>
        </w:tabs>
        <w:ind w:left="360" w:hanging="360"/>
      </w:pPr>
      <w:rPr>
        <w:rFonts w:ascii="Symbol" w:hAnsi="Symbol" w:hint="default"/>
      </w:rPr>
    </w:lvl>
  </w:abstractNum>
  <w:abstractNum w:abstractNumId="24">
    <w:nsid w:val="5A28085F"/>
    <w:multiLevelType w:val="hybridMultilevel"/>
    <w:tmpl w:val="BFDCF7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5DD452AE"/>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2231BE0"/>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7">
    <w:nsid w:val="64D1605A"/>
    <w:multiLevelType w:val="hybridMultilevel"/>
    <w:tmpl w:val="41667848"/>
    <w:lvl w:ilvl="0" w:tplc="040A000B">
      <w:start w:val="1"/>
      <w:numFmt w:val="bullet"/>
      <w:lvlText w:val=""/>
      <w:lvlJc w:val="left"/>
      <w:pPr>
        <w:tabs>
          <w:tab w:val="num" w:pos="180"/>
        </w:tabs>
        <w:ind w:left="180" w:hanging="360"/>
      </w:pPr>
      <w:rPr>
        <w:rFonts w:ascii="Wingdings" w:hAnsi="Wingdings" w:hint="default"/>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cs="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cs="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28">
    <w:nsid w:val="67FB508C"/>
    <w:multiLevelType w:val="singleLevel"/>
    <w:tmpl w:val="0C0A000F"/>
    <w:lvl w:ilvl="0">
      <w:start w:val="1"/>
      <w:numFmt w:val="decimal"/>
      <w:lvlText w:val="%1."/>
      <w:lvlJc w:val="left"/>
      <w:pPr>
        <w:tabs>
          <w:tab w:val="num" w:pos="360"/>
        </w:tabs>
        <w:ind w:left="360" w:hanging="360"/>
      </w:pPr>
    </w:lvl>
  </w:abstractNum>
  <w:abstractNum w:abstractNumId="29">
    <w:nsid w:val="6C1C3FC7"/>
    <w:multiLevelType w:val="hybridMultilevel"/>
    <w:tmpl w:val="F8045C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247704C"/>
    <w:multiLevelType w:val="hybridMultilevel"/>
    <w:tmpl w:val="5506298A"/>
    <w:lvl w:ilvl="0" w:tplc="A0BCF14A">
      <w:start w:val="1"/>
      <w:numFmt w:val="bullet"/>
      <w:lvlText w:val="♣"/>
      <w:lvlJc w:val="left"/>
      <w:pPr>
        <w:tabs>
          <w:tab w:val="num" w:pos="360"/>
        </w:tabs>
        <w:ind w:left="360" w:hanging="360"/>
      </w:pPr>
      <w:rPr>
        <w:rFonts w:ascii="Arial" w:hAnsi="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1">
    <w:nsid w:val="761F5D21"/>
    <w:multiLevelType w:val="singleLevel"/>
    <w:tmpl w:val="20F6EE84"/>
    <w:lvl w:ilvl="0">
      <w:start w:val="1"/>
      <w:numFmt w:val="bullet"/>
      <w:lvlText w:val=""/>
      <w:lvlJc w:val="left"/>
      <w:pPr>
        <w:tabs>
          <w:tab w:val="num" w:pos="360"/>
        </w:tabs>
        <w:ind w:left="360" w:hanging="360"/>
      </w:pPr>
      <w:rPr>
        <w:rFonts w:ascii="Wingdings" w:hAnsi="Wingdings" w:hint="default"/>
      </w:rPr>
    </w:lvl>
  </w:abstractNum>
  <w:abstractNum w:abstractNumId="32">
    <w:nsid w:val="77944394"/>
    <w:multiLevelType w:val="hybridMultilevel"/>
    <w:tmpl w:val="A0766F74"/>
    <w:lvl w:ilvl="0" w:tplc="0C0A0001">
      <w:start w:val="1"/>
      <w:numFmt w:val="bullet"/>
      <w:lvlText w:val=""/>
      <w:lvlJc w:val="left"/>
      <w:pPr>
        <w:ind w:left="540" w:hanging="360"/>
      </w:pPr>
      <w:rPr>
        <w:rFonts w:ascii="Symbol" w:hAnsi="Symbol"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3">
    <w:nsid w:val="7D673238"/>
    <w:multiLevelType w:val="singleLevel"/>
    <w:tmpl w:val="0C0A000F"/>
    <w:lvl w:ilvl="0">
      <w:start w:val="1"/>
      <w:numFmt w:val="decimal"/>
      <w:lvlText w:val="%1."/>
      <w:lvlJc w:val="left"/>
      <w:pPr>
        <w:tabs>
          <w:tab w:val="num" w:pos="360"/>
        </w:tabs>
        <w:ind w:left="360" w:hanging="360"/>
      </w:pPr>
    </w:lvl>
  </w:abstractNum>
  <w:num w:numId="1">
    <w:abstractNumId w:val="27"/>
  </w:num>
  <w:num w:numId="2">
    <w:abstractNumId w:val="7"/>
  </w:num>
  <w:num w:numId="3">
    <w:abstractNumId w:val="0"/>
  </w:num>
  <w:num w:numId="4">
    <w:abstractNumId w:val="28"/>
  </w:num>
  <w:num w:numId="5">
    <w:abstractNumId w:val="11"/>
  </w:num>
  <w:num w:numId="6">
    <w:abstractNumId w:val="25"/>
  </w:num>
  <w:num w:numId="7">
    <w:abstractNumId w:val="20"/>
  </w:num>
  <w:num w:numId="8">
    <w:abstractNumId w:val="33"/>
  </w:num>
  <w:num w:numId="9">
    <w:abstractNumId w:val="4"/>
  </w:num>
  <w:num w:numId="10">
    <w:abstractNumId w:val="1"/>
  </w:num>
  <w:num w:numId="11">
    <w:abstractNumId w:val="2"/>
  </w:num>
  <w:num w:numId="12">
    <w:abstractNumId w:val="6"/>
  </w:num>
  <w:num w:numId="13">
    <w:abstractNumId w:val="23"/>
  </w:num>
  <w:num w:numId="14">
    <w:abstractNumId w:val="18"/>
  </w:num>
  <w:num w:numId="15">
    <w:abstractNumId w:val="14"/>
  </w:num>
  <w:num w:numId="16">
    <w:abstractNumId w:val="10"/>
  </w:num>
  <w:num w:numId="17">
    <w:abstractNumId w:val="8"/>
  </w:num>
  <w:num w:numId="18">
    <w:abstractNumId w:val="26"/>
  </w:num>
  <w:num w:numId="19">
    <w:abstractNumId w:val="5"/>
  </w:num>
  <w:num w:numId="20">
    <w:abstractNumId w:val="12"/>
  </w:num>
  <w:num w:numId="21">
    <w:abstractNumId w:val="13"/>
  </w:num>
  <w:num w:numId="22">
    <w:abstractNumId w:val="17"/>
  </w:num>
  <w:num w:numId="23">
    <w:abstractNumId w:val="29"/>
  </w:num>
  <w:num w:numId="24">
    <w:abstractNumId w:val="9"/>
  </w:num>
  <w:num w:numId="25">
    <w:abstractNumId w:val="19"/>
  </w:num>
  <w:num w:numId="26">
    <w:abstractNumId w:val="16"/>
  </w:num>
  <w:num w:numId="27">
    <w:abstractNumId w:val="3"/>
  </w:num>
  <w:num w:numId="28">
    <w:abstractNumId w:val="24"/>
  </w:num>
  <w:num w:numId="29">
    <w:abstractNumId w:val="32"/>
  </w:num>
  <w:num w:numId="30">
    <w:abstractNumId w:val="30"/>
  </w:num>
  <w:num w:numId="31">
    <w:abstractNumId w:val="22"/>
  </w:num>
  <w:num w:numId="32">
    <w:abstractNumId w:val="31"/>
  </w:num>
  <w:num w:numId="33">
    <w:abstractNumId w:val="31"/>
  </w:num>
  <w:num w:numId="34">
    <w:abstractNumId w:val="15"/>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compat>
    <w:useFELayout/>
  </w:compat>
  <w:rsids>
    <w:rsidRoot w:val="003108F5"/>
    <w:rsid w:val="00070B09"/>
    <w:rsid w:val="000E4893"/>
    <w:rsid w:val="001211F4"/>
    <w:rsid w:val="00123B46"/>
    <w:rsid w:val="00152F1E"/>
    <w:rsid w:val="00176278"/>
    <w:rsid w:val="001D51AC"/>
    <w:rsid w:val="002801E7"/>
    <w:rsid w:val="002A626A"/>
    <w:rsid w:val="003108F5"/>
    <w:rsid w:val="00423F2E"/>
    <w:rsid w:val="004347EB"/>
    <w:rsid w:val="004C232C"/>
    <w:rsid w:val="00503076"/>
    <w:rsid w:val="00504417"/>
    <w:rsid w:val="00514B57"/>
    <w:rsid w:val="005B79BE"/>
    <w:rsid w:val="006551A9"/>
    <w:rsid w:val="006B45E7"/>
    <w:rsid w:val="007A03F8"/>
    <w:rsid w:val="0083261D"/>
    <w:rsid w:val="0083284C"/>
    <w:rsid w:val="00835E7E"/>
    <w:rsid w:val="00852018"/>
    <w:rsid w:val="008E07BA"/>
    <w:rsid w:val="009773AE"/>
    <w:rsid w:val="009C6DC8"/>
    <w:rsid w:val="00A91303"/>
    <w:rsid w:val="00AF2F6C"/>
    <w:rsid w:val="00AF461A"/>
    <w:rsid w:val="00B66DF9"/>
    <w:rsid w:val="00B972B5"/>
    <w:rsid w:val="00C11876"/>
    <w:rsid w:val="00CB5097"/>
    <w:rsid w:val="00DD19D6"/>
    <w:rsid w:val="00DD5B09"/>
    <w:rsid w:val="00E8026A"/>
    <w:rsid w:val="00EA3105"/>
    <w:rsid w:val="00EC16A1"/>
    <w:rsid w:val="00EE6970"/>
    <w:rsid w:val="00F765A6"/>
    <w:rsid w:val="00F874A3"/>
    <w:rsid w:val="00FA0096"/>
    <w:rsid w:val="00FD47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61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8F5"/>
    <w:pPr>
      <w:ind w:left="720"/>
      <w:contextualSpacing/>
    </w:pPr>
  </w:style>
  <w:style w:type="paragraph" w:styleId="Textoindependiente3">
    <w:name w:val="Body Text 3"/>
    <w:basedOn w:val="Normal"/>
    <w:link w:val="Textoindependiente3Car"/>
    <w:rsid w:val="00F765A6"/>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F765A6"/>
    <w:rPr>
      <w:rFonts w:ascii="Times New Roman" w:eastAsia="Times New Roman" w:hAnsi="Times New Roman" w:cs="Times New Roman"/>
      <w:sz w:val="16"/>
      <w:szCs w:val="16"/>
    </w:rPr>
  </w:style>
  <w:style w:type="paragraph" w:styleId="Textoindependiente">
    <w:name w:val="Body Text"/>
    <w:basedOn w:val="Normal"/>
    <w:link w:val="TextoindependienteCar"/>
    <w:rsid w:val="004347EB"/>
    <w:pPr>
      <w:spacing w:after="0" w:line="240" w:lineRule="auto"/>
    </w:pPr>
    <w:rPr>
      <w:rFonts w:ascii="Times New Roman" w:eastAsia="Times New Roman" w:hAnsi="Times New Roman" w:cs="Times New Roman"/>
      <w:sz w:val="32"/>
      <w:szCs w:val="20"/>
      <w:lang w:val="es-MX"/>
    </w:rPr>
  </w:style>
  <w:style w:type="character" w:customStyle="1" w:styleId="TextoindependienteCar">
    <w:name w:val="Texto independiente Car"/>
    <w:basedOn w:val="Fuentedeprrafopredeter"/>
    <w:link w:val="Textoindependiente"/>
    <w:rsid w:val="004347EB"/>
    <w:rPr>
      <w:rFonts w:ascii="Times New Roman" w:eastAsia="Times New Roman" w:hAnsi="Times New Roman" w:cs="Times New Roman"/>
      <w:sz w:val="32"/>
      <w:szCs w:val="20"/>
      <w:lang w:val="es-MX"/>
    </w:rPr>
  </w:style>
  <w:style w:type="paragraph" w:styleId="Encabezado">
    <w:name w:val="header"/>
    <w:basedOn w:val="Normal"/>
    <w:link w:val="EncabezadoCar"/>
    <w:rsid w:val="00152F1E"/>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152F1E"/>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00461395">
      <w:bodyDiv w:val="1"/>
      <w:marLeft w:val="0"/>
      <w:marRight w:val="0"/>
      <w:marTop w:val="0"/>
      <w:marBottom w:val="0"/>
      <w:divBdr>
        <w:top w:val="none" w:sz="0" w:space="0" w:color="auto"/>
        <w:left w:val="none" w:sz="0" w:space="0" w:color="auto"/>
        <w:bottom w:val="none" w:sz="0" w:space="0" w:color="auto"/>
        <w:right w:val="none" w:sz="0" w:space="0" w:color="auto"/>
      </w:divBdr>
    </w:div>
    <w:div w:id="11194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945</Words>
  <Characters>5201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cp:keywords/>
  <dc:description/>
  <cp:lastModifiedBy>Casa</cp:lastModifiedBy>
  <cp:revision>23</cp:revision>
  <dcterms:created xsi:type="dcterms:W3CDTF">2017-09-29T03:30:00Z</dcterms:created>
  <dcterms:modified xsi:type="dcterms:W3CDTF">2020-03-26T18:52:00Z</dcterms:modified>
</cp:coreProperties>
</file>