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0A5" w:rsidRPr="00B63475" w:rsidRDefault="003F30A5" w:rsidP="003F30A5">
      <w:pPr>
        <w:pStyle w:val="Sinespaciado"/>
        <w:spacing w:line="360" w:lineRule="auto"/>
        <w:jc w:val="both"/>
        <w:rPr>
          <w:rFonts w:ascii="Arial" w:hAnsi="Arial" w:cs="Arial"/>
          <w:sz w:val="24"/>
          <w:szCs w:val="24"/>
        </w:rPr>
      </w:pPr>
      <w:r w:rsidRPr="00B63475">
        <w:rPr>
          <w:rFonts w:ascii="Arial" w:hAnsi="Arial" w:cs="Arial"/>
          <w:b/>
          <w:bCs/>
          <w:noProof/>
          <w:sz w:val="24"/>
          <w:szCs w:val="24"/>
        </w:rPr>
        <w:t>UNIDAD 3</w:t>
      </w:r>
      <w:r w:rsidRPr="00B63475">
        <w:rPr>
          <w:rFonts w:ascii="Arial" w:hAnsi="Arial" w:cs="Arial"/>
          <w:sz w:val="24"/>
          <w:szCs w:val="24"/>
        </w:rPr>
        <w:t xml:space="preserve">: </w:t>
      </w:r>
      <w:r w:rsidRPr="00B63475">
        <w:rPr>
          <w:rFonts w:ascii="Arial" w:hAnsi="Arial" w:cs="Arial"/>
          <w:noProof/>
          <w:sz w:val="24"/>
          <w:szCs w:val="24"/>
        </w:rPr>
        <w:t>Estudio de los Leucocitos.</w:t>
      </w:r>
    </w:p>
    <w:p w:rsidR="003F30A5" w:rsidRPr="00B63475" w:rsidRDefault="003F30A5" w:rsidP="003F30A5">
      <w:pPr>
        <w:pStyle w:val="Sinespaciado"/>
        <w:spacing w:line="360" w:lineRule="auto"/>
        <w:jc w:val="both"/>
        <w:rPr>
          <w:rFonts w:ascii="Arial" w:hAnsi="Arial" w:cs="Arial"/>
          <w:b/>
          <w:bCs/>
          <w:noProof/>
          <w:sz w:val="24"/>
          <w:szCs w:val="24"/>
        </w:rPr>
      </w:pPr>
      <w:r w:rsidRPr="00B63475">
        <w:rPr>
          <w:rFonts w:ascii="Arial" w:hAnsi="Arial" w:cs="Arial"/>
          <w:b/>
          <w:bCs/>
          <w:noProof/>
          <w:sz w:val="24"/>
          <w:szCs w:val="24"/>
        </w:rPr>
        <w:t xml:space="preserve">Objetivos particulares: </w:t>
      </w:r>
    </w:p>
    <w:p w:rsidR="003F30A5" w:rsidRPr="00B63475" w:rsidRDefault="003F30A5" w:rsidP="003F30A5">
      <w:pPr>
        <w:pStyle w:val="Sinespaciado"/>
        <w:spacing w:line="360" w:lineRule="auto"/>
        <w:jc w:val="both"/>
        <w:rPr>
          <w:rFonts w:ascii="Arial" w:hAnsi="Arial" w:cs="Arial"/>
          <w:noProof/>
          <w:sz w:val="24"/>
          <w:szCs w:val="24"/>
        </w:rPr>
      </w:pPr>
      <w:r w:rsidRPr="00B63475">
        <w:rPr>
          <w:rFonts w:ascii="Arial" w:hAnsi="Arial" w:cs="Arial"/>
          <w:noProof/>
          <w:sz w:val="24"/>
          <w:szCs w:val="24"/>
        </w:rPr>
        <w:t>Identificar la función de los diferentes tipos de leucocitos, los principios en que se fundamentan los procedicimientos técnicos para el estudio de estos y las causas que originan las principales fuentes de error.</w:t>
      </w:r>
    </w:p>
    <w:p w:rsidR="003F30A5" w:rsidRPr="00B63475" w:rsidRDefault="003F30A5" w:rsidP="003F30A5">
      <w:pPr>
        <w:pStyle w:val="Sinespaciado"/>
        <w:spacing w:line="360" w:lineRule="auto"/>
        <w:jc w:val="both"/>
        <w:rPr>
          <w:rFonts w:ascii="Arial" w:hAnsi="Arial" w:cs="Arial"/>
          <w:b/>
          <w:bCs/>
          <w:noProof/>
          <w:sz w:val="24"/>
          <w:szCs w:val="24"/>
        </w:rPr>
      </w:pPr>
      <w:r w:rsidRPr="00B63475">
        <w:rPr>
          <w:rFonts w:ascii="Arial" w:hAnsi="Arial" w:cs="Arial"/>
          <w:b/>
          <w:bCs/>
          <w:noProof/>
          <w:sz w:val="24"/>
          <w:szCs w:val="24"/>
        </w:rPr>
        <w:t>Sistema de conocimientos</w:t>
      </w:r>
    </w:p>
    <w:p w:rsidR="003F30A5" w:rsidRPr="00B63475" w:rsidRDefault="003F30A5" w:rsidP="003F30A5">
      <w:pPr>
        <w:pStyle w:val="Sinespaciado"/>
        <w:spacing w:line="360" w:lineRule="auto"/>
        <w:jc w:val="both"/>
        <w:rPr>
          <w:rFonts w:ascii="Arial" w:hAnsi="Arial" w:cs="Arial"/>
          <w:noProof/>
          <w:sz w:val="24"/>
          <w:szCs w:val="24"/>
        </w:rPr>
      </w:pPr>
      <w:r w:rsidRPr="00B63475">
        <w:rPr>
          <w:rFonts w:ascii="Arial" w:hAnsi="Arial" w:cs="Arial"/>
          <w:noProof/>
          <w:sz w:val="24"/>
          <w:szCs w:val="24"/>
        </w:rPr>
        <w:t xml:space="preserve">3.1- Leucopoyesis. Tipos de leucocitos. Propiedades y funciones. </w:t>
      </w:r>
    </w:p>
    <w:p w:rsidR="003F30A5" w:rsidRPr="00B63475" w:rsidRDefault="003F30A5" w:rsidP="003F30A5">
      <w:pPr>
        <w:pStyle w:val="Sinespaciado"/>
        <w:spacing w:line="360" w:lineRule="auto"/>
        <w:jc w:val="both"/>
        <w:rPr>
          <w:rFonts w:ascii="Arial" w:hAnsi="Arial" w:cs="Arial"/>
          <w:noProof/>
          <w:sz w:val="24"/>
          <w:szCs w:val="24"/>
        </w:rPr>
      </w:pPr>
      <w:r w:rsidRPr="00B63475">
        <w:rPr>
          <w:rFonts w:ascii="Arial" w:hAnsi="Arial" w:cs="Arial"/>
          <w:noProof/>
          <w:sz w:val="24"/>
          <w:szCs w:val="24"/>
        </w:rPr>
        <w:t xml:space="preserve">3.2- Concentraciones de los leucocitos en la sangre. </w:t>
      </w:r>
    </w:p>
    <w:p w:rsidR="003F30A5" w:rsidRPr="00B63475" w:rsidRDefault="003F30A5" w:rsidP="003F30A5">
      <w:pPr>
        <w:pStyle w:val="Sinespaciado"/>
        <w:spacing w:line="360" w:lineRule="auto"/>
        <w:jc w:val="both"/>
        <w:rPr>
          <w:rFonts w:ascii="Arial" w:hAnsi="Arial" w:cs="Arial"/>
          <w:noProof/>
          <w:sz w:val="24"/>
          <w:szCs w:val="24"/>
        </w:rPr>
      </w:pPr>
      <w:r w:rsidRPr="00B63475">
        <w:rPr>
          <w:rFonts w:ascii="Arial" w:hAnsi="Arial" w:cs="Arial"/>
          <w:noProof/>
          <w:sz w:val="24"/>
          <w:szCs w:val="24"/>
        </w:rPr>
        <w:t>3.3- Procedimientos para los conteos global y diferencial de leucocitos. Principales fuentes de error. Variaciones fisiopatológicas.</w:t>
      </w:r>
    </w:p>
    <w:p w:rsidR="003F30A5" w:rsidRPr="00B63475" w:rsidRDefault="003F30A5" w:rsidP="003F30A5">
      <w:pPr>
        <w:pStyle w:val="Sinespaciado"/>
        <w:spacing w:line="360" w:lineRule="auto"/>
        <w:jc w:val="both"/>
        <w:rPr>
          <w:rFonts w:ascii="Arial" w:hAnsi="Arial" w:cs="Arial"/>
          <w:b/>
          <w:bCs/>
          <w:noProof/>
          <w:sz w:val="24"/>
          <w:szCs w:val="24"/>
        </w:rPr>
      </w:pPr>
      <w:r w:rsidRPr="00B63475">
        <w:rPr>
          <w:rFonts w:ascii="Arial" w:hAnsi="Arial" w:cs="Arial"/>
          <w:b/>
          <w:bCs/>
          <w:noProof/>
          <w:sz w:val="24"/>
          <w:szCs w:val="24"/>
        </w:rPr>
        <w:t>Sistema habilidades:</w:t>
      </w:r>
    </w:p>
    <w:p w:rsidR="003F30A5" w:rsidRPr="00B63475" w:rsidRDefault="003F30A5" w:rsidP="003F30A5">
      <w:pPr>
        <w:pStyle w:val="Sinespaciado"/>
        <w:spacing w:line="360" w:lineRule="auto"/>
        <w:jc w:val="both"/>
        <w:rPr>
          <w:rFonts w:ascii="Arial" w:hAnsi="Arial" w:cs="Arial"/>
          <w:noProof/>
          <w:sz w:val="24"/>
          <w:szCs w:val="24"/>
        </w:rPr>
      </w:pPr>
      <w:r w:rsidRPr="00B63475">
        <w:rPr>
          <w:rFonts w:ascii="Arial" w:hAnsi="Arial" w:cs="Arial"/>
          <w:noProof/>
          <w:sz w:val="24"/>
          <w:szCs w:val="24"/>
        </w:rPr>
        <w:t>Identifica los principios en que se fundamentan los procedicimientos técnicos para el estudio de los leucocitos y las causas que originan las principales fuentes de error.</w:t>
      </w:r>
    </w:p>
    <w:p w:rsidR="003F30A5" w:rsidRPr="00B63475" w:rsidRDefault="003F30A5" w:rsidP="003F30A5">
      <w:pPr>
        <w:pStyle w:val="Sinespaciado"/>
        <w:spacing w:line="360" w:lineRule="auto"/>
        <w:jc w:val="both"/>
        <w:rPr>
          <w:rFonts w:ascii="Arial" w:hAnsi="Arial" w:cs="Arial"/>
          <w:noProof/>
          <w:sz w:val="24"/>
          <w:szCs w:val="24"/>
        </w:rPr>
      </w:pPr>
      <w:r w:rsidRPr="00B63475">
        <w:rPr>
          <w:rFonts w:ascii="Arial" w:hAnsi="Arial" w:cs="Arial"/>
          <w:noProof/>
          <w:sz w:val="24"/>
          <w:szCs w:val="24"/>
        </w:rPr>
        <w:t>Describe la función de los diferentes tipos de leucocitos.</w:t>
      </w:r>
    </w:p>
    <w:p w:rsidR="003F30A5" w:rsidRPr="00B63475" w:rsidRDefault="003F30A5" w:rsidP="003F30A5">
      <w:pPr>
        <w:pStyle w:val="Sinespaciado"/>
        <w:spacing w:line="360" w:lineRule="auto"/>
        <w:jc w:val="both"/>
        <w:rPr>
          <w:rFonts w:ascii="Arial" w:hAnsi="Arial" w:cs="Arial"/>
          <w:noProof/>
          <w:sz w:val="24"/>
          <w:szCs w:val="24"/>
        </w:rPr>
      </w:pPr>
      <w:r w:rsidRPr="00B63475">
        <w:rPr>
          <w:rFonts w:ascii="Arial" w:hAnsi="Arial" w:cs="Arial"/>
          <w:noProof/>
          <w:sz w:val="24"/>
          <w:szCs w:val="24"/>
        </w:rPr>
        <w:t xml:space="preserve">Realiza conteo global y diferencial de leucocitos. </w:t>
      </w:r>
    </w:p>
    <w:p w:rsidR="003F30A5" w:rsidRPr="00B63475" w:rsidRDefault="003F30A5" w:rsidP="003F30A5">
      <w:pPr>
        <w:pStyle w:val="Sinespaciado"/>
        <w:spacing w:line="360" w:lineRule="auto"/>
        <w:jc w:val="both"/>
        <w:rPr>
          <w:rFonts w:ascii="Arial" w:hAnsi="Arial" w:cs="Arial"/>
          <w:b/>
          <w:bCs/>
          <w:noProof/>
          <w:sz w:val="24"/>
          <w:szCs w:val="24"/>
        </w:rPr>
      </w:pPr>
      <w:r w:rsidRPr="00B63475">
        <w:rPr>
          <w:rFonts w:ascii="Arial" w:hAnsi="Arial" w:cs="Arial"/>
          <w:b/>
          <w:bCs/>
          <w:noProof/>
          <w:sz w:val="24"/>
          <w:szCs w:val="24"/>
        </w:rPr>
        <w:t>Indicaciones metodologìca y de organizaciòn del tema.</w:t>
      </w:r>
    </w:p>
    <w:p w:rsidR="003F30A5" w:rsidRPr="00B63475" w:rsidRDefault="003F30A5" w:rsidP="003F30A5">
      <w:pPr>
        <w:pStyle w:val="Sinespaciado"/>
        <w:spacing w:line="360" w:lineRule="auto"/>
        <w:jc w:val="both"/>
        <w:rPr>
          <w:rFonts w:ascii="Arial" w:hAnsi="Arial" w:cs="Arial"/>
          <w:noProof/>
          <w:sz w:val="24"/>
          <w:szCs w:val="24"/>
        </w:rPr>
      </w:pPr>
      <w:r w:rsidRPr="00B63475">
        <w:rPr>
          <w:rFonts w:ascii="Arial" w:hAnsi="Arial" w:cs="Arial"/>
          <w:noProof/>
          <w:sz w:val="24"/>
          <w:szCs w:val="24"/>
        </w:rPr>
        <w:t>Se debe comenzar el tema recordando las series hemáticas a las que pertencen los leucocitos, destacando las funciones y las características morfológicas y tintoreales de las diferentes variedades que normalmente aparecen en sangre periférica.</w:t>
      </w:r>
    </w:p>
    <w:p w:rsidR="009A3EBA" w:rsidRPr="00B63475" w:rsidRDefault="003F30A5" w:rsidP="003F30A5">
      <w:pPr>
        <w:pStyle w:val="Sinespaciado"/>
        <w:spacing w:line="360" w:lineRule="auto"/>
        <w:jc w:val="both"/>
        <w:rPr>
          <w:rFonts w:ascii="Arial" w:hAnsi="Arial" w:cs="Arial"/>
          <w:noProof/>
          <w:sz w:val="24"/>
          <w:szCs w:val="24"/>
        </w:rPr>
      </w:pPr>
      <w:r w:rsidRPr="00B63475">
        <w:rPr>
          <w:rFonts w:ascii="Arial" w:hAnsi="Arial" w:cs="Arial"/>
          <w:noProof/>
          <w:sz w:val="24"/>
          <w:szCs w:val="24"/>
        </w:rPr>
        <w:t xml:space="preserve">Se debe hacer referencia que además de las células normales en periferia tambien se pueden observar en determinadas situaciones células inmaduras y/o alteraciones morfológicas de los leucocitos. </w:t>
      </w:r>
    </w:p>
    <w:p w:rsidR="003F30A5" w:rsidRPr="00B63475" w:rsidRDefault="003F30A5" w:rsidP="003F30A5">
      <w:pPr>
        <w:pStyle w:val="Sinespaciado"/>
        <w:spacing w:line="360" w:lineRule="auto"/>
        <w:jc w:val="both"/>
        <w:rPr>
          <w:rFonts w:ascii="Arial" w:hAnsi="Arial" w:cs="Arial"/>
          <w:noProof/>
          <w:sz w:val="24"/>
          <w:szCs w:val="24"/>
        </w:rPr>
      </w:pPr>
      <w:r w:rsidRPr="00B63475">
        <w:rPr>
          <w:rFonts w:ascii="Arial" w:hAnsi="Arial" w:cs="Arial"/>
          <w:noProof/>
          <w:sz w:val="24"/>
          <w:szCs w:val="24"/>
        </w:rPr>
        <w:t>Al tratar el tema del conteo global de los leucocitos se debe destacar la importancia de la realización de diluciones exactas en los procedimientos técnicos, distinguiéndose las ventajas y desventajas de los métodos ópticos y automatizados así como las principales fuentes de error, se abordará tambien el conteo absoluto de los leucocitos como es el caso del conteo de eosinófilos específicamente por su utilidad en los procesos alérgicos o parasitarios.</w:t>
      </w:r>
    </w:p>
    <w:p w:rsidR="003F30A5" w:rsidRPr="00B63475" w:rsidRDefault="003F30A5" w:rsidP="003F30A5">
      <w:pPr>
        <w:pStyle w:val="Sinespaciado"/>
        <w:spacing w:line="360" w:lineRule="auto"/>
        <w:jc w:val="both"/>
        <w:rPr>
          <w:rFonts w:ascii="Arial" w:hAnsi="Arial" w:cs="Arial"/>
          <w:b/>
          <w:bCs/>
          <w:noProof/>
          <w:sz w:val="24"/>
          <w:szCs w:val="24"/>
          <w:lang w:val="es-ES_tradnl"/>
        </w:rPr>
      </w:pPr>
    </w:p>
    <w:p w:rsidR="009A3EBA" w:rsidRPr="00B63475" w:rsidRDefault="009A3EBA" w:rsidP="003F30A5">
      <w:pPr>
        <w:pStyle w:val="Sinespaciado"/>
        <w:spacing w:line="360" w:lineRule="auto"/>
        <w:jc w:val="both"/>
        <w:rPr>
          <w:rFonts w:ascii="Arial" w:hAnsi="Arial" w:cs="Arial"/>
          <w:b/>
          <w:bCs/>
          <w:noProof/>
          <w:sz w:val="24"/>
          <w:szCs w:val="24"/>
          <w:lang w:val="es-ES_tradnl"/>
        </w:rPr>
      </w:pPr>
    </w:p>
    <w:p w:rsidR="009A3EBA" w:rsidRPr="00B63475" w:rsidRDefault="009A3EBA" w:rsidP="003F30A5">
      <w:pPr>
        <w:pStyle w:val="Sinespaciado"/>
        <w:spacing w:line="360" w:lineRule="auto"/>
        <w:jc w:val="both"/>
        <w:rPr>
          <w:rFonts w:ascii="Arial" w:hAnsi="Arial" w:cs="Arial"/>
          <w:b/>
          <w:bCs/>
          <w:noProof/>
          <w:sz w:val="24"/>
          <w:szCs w:val="24"/>
          <w:lang w:val="es-ES_tradnl"/>
        </w:rPr>
      </w:pPr>
    </w:p>
    <w:p w:rsidR="009A3EBA" w:rsidRPr="00B63475" w:rsidRDefault="009A3EBA" w:rsidP="003F30A5">
      <w:pPr>
        <w:pStyle w:val="Sinespaciado"/>
        <w:spacing w:line="360" w:lineRule="auto"/>
        <w:jc w:val="both"/>
        <w:rPr>
          <w:rFonts w:ascii="Arial" w:hAnsi="Arial" w:cs="Arial"/>
          <w:b/>
          <w:bCs/>
          <w:noProof/>
          <w:sz w:val="24"/>
          <w:szCs w:val="24"/>
          <w:lang w:val="es-ES_tradnl"/>
        </w:rPr>
      </w:pPr>
    </w:p>
    <w:p w:rsidR="009A3EBA" w:rsidRPr="00B63475" w:rsidRDefault="009A3EBA" w:rsidP="003F30A5">
      <w:pPr>
        <w:pStyle w:val="Sinespaciado"/>
        <w:spacing w:line="360" w:lineRule="auto"/>
        <w:jc w:val="both"/>
        <w:rPr>
          <w:rFonts w:ascii="Arial" w:hAnsi="Arial" w:cs="Arial"/>
          <w:b/>
          <w:bCs/>
          <w:noProof/>
          <w:sz w:val="24"/>
          <w:szCs w:val="24"/>
          <w:lang w:val="es-ES_tradnl"/>
        </w:rPr>
      </w:pPr>
    </w:p>
    <w:p w:rsidR="003F30A5" w:rsidRPr="00B63475" w:rsidRDefault="003F30A5" w:rsidP="003F30A5">
      <w:pPr>
        <w:pStyle w:val="Sinespaciado"/>
        <w:spacing w:line="360" w:lineRule="auto"/>
        <w:jc w:val="both"/>
        <w:rPr>
          <w:rFonts w:ascii="Arial" w:hAnsi="Arial" w:cs="Arial"/>
          <w:noProof/>
          <w:sz w:val="24"/>
          <w:szCs w:val="24"/>
        </w:rPr>
      </w:pPr>
      <w:r w:rsidRPr="00B63475">
        <w:rPr>
          <w:rFonts w:ascii="Arial" w:hAnsi="Arial" w:cs="Arial"/>
          <w:b/>
          <w:bCs/>
          <w:noProof/>
          <w:sz w:val="24"/>
          <w:szCs w:val="24"/>
        </w:rPr>
        <w:t xml:space="preserve">UNIDAD 4: </w:t>
      </w:r>
      <w:r w:rsidRPr="00B63475">
        <w:rPr>
          <w:rFonts w:ascii="Arial" w:hAnsi="Arial" w:cs="Arial"/>
          <w:noProof/>
          <w:sz w:val="24"/>
          <w:szCs w:val="24"/>
        </w:rPr>
        <w:t xml:space="preserve"> Hemostasia.</w:t>
      </w:r>
    </w:p>
    <w:p w:rsidR="003F30A5" w:rsidRPr="00B63475" w:rsidRDefault="003F30A5" w:rsidP="003F30A5">
      <w:pPr>
        <w:pStyle w:val="Sinespaciado"/>
        <w:spacing w:line="360" w:lineRule="auto"/>
        <w:jc w:val="both"/>
        <w:rPr>
          <w:rFonts w:ascii="Arial" w:hAnsi="Arial" w:cs="Arial"/>
          <w:b/>
          <w:bCs/>
          <w:noProof/>
          <w:sz w:val="24"/>
          <w:szCs w:val="24"/>
        </w:rPr>
      </w:pPr>
      <w:r w:rsidRPr="00B63475">
        <w:rPr>
          <w:rFonts w:ascii="Arial" w:hAnsi="Arial" w:cs="Arial"/>
          <w:b/>
          <w:bCs/>
          <w:noProof/>
          <w:sz w:val="24"/>
          <w:szCs w:val="24"/>
        </w:rPr>
        <w:t xml:space="preserve">Objetivos particulares: </w:t>
      </w:r>
    </w:p>
    <w:p w:rsidR="003F30A5" w:rsidRPr="00B63475" w:rsidRDefault="003F30A5" w:rsidP="003F30A5">
      <w:pPr>
        <w:pStyle w:val="Sinespaciado"/>
        <w:spacing w:line="360" w:lineRule="auto"/>
        <w:jc w:val="both"/>
        <w:rPr>
          <w:rFonts w:ascii="Arial" w:hAnsi="Arial" w:cs="Arial"/>
          <w:noProof/>
          <w:sz w:val="24"/>
          <w:szCs w:val="24"/>
        </w:rPr>
      </w:pPr>
      <w:r w:rsidRPr="00B63475">
        <w:rPr>
          <w:rFonts w:ascii="Arial" w:hAnsi="Arial" w:cs="Arial"/>
          <w:noProof/>
          <w:sz w:val="24"/>
          <w:szCs w:val="24"/>
        </w:rPr>
        <w:t>Identificar las caracteristicas morfológicas y tintoreales de las plaquetas, así como los principios en que se fundamentan los procedicimientos para su estudio y del proceso de la hemostasia.</w:t>
      </w:r>
    </w:p>
    <w:p w:rsidR="003F30A5" w:rsidRPr="00B63475" w:rsidRDefault="003F30A5" w:rsidP="003F30A5">
      <w:pPr>
        <w:pStyle w:val="Sinespaciado"/>
        <w:spacing w:line="360" w:lineRule="auto"/>
        <w:jc w:val="both"/>
        <w:rPr>
          <w:rFonts w:ascii="Arial" w:hAnsi="Arial" w:cs="Arial"/>
          <w:b/>
          <w:bCs/>
          <w:noProof/>
          <w:sz w:val="24"/>
          <w:szCs w:val="24"/>
        </w:rPr>
      </w:pPr>
      <w:r w:rsidRPr="00B63475">
        <w:rPr>
          <w:rFonts w:ascii="Arial" w:hAnsi="Arial" w:cs="Arial"/>
          <w:b/>
          <w:bCs/>
          <w:noProof/>
          <w:sz w:val="24"/>
          <w:szCs w:val="24"/>
        </w:rPr>
        <w:t>Sistema de conocimientos</w:t>
      </w:r>
    </w:p>
    <w:p w:rsidR="003F30A5" w:rsidRPr="00B63475" w:rsidRDefault="003F30A5" w:rsidP="003F30A5">
      <w:pPr>
        <w:pStyle w:val="Sinespaciado"/>
        <w:spacing w:line="360" w:lineRule="auto"/>
        <w:jc w:val="both"/>
        <w:rPr>
          <w:rFonts w:ascii="Arial" w:hAnsi="Arial" w:cs="Arial"/>
          <w:noProof/>
          <w:sz w:val="24"/>
          <w:szCs w:val="24"/>
        </w:rPr>
      </w:pPr>
      <w:r w:rsidRPr="00B63475">
        <w:rPr>
          <w:rFonts w:ascii="Arial" w:hAnsi="Arial" w:cs="Arial"/>
          <w:noProof/>
          <w:sz w:val="24"/>
          <w:szCs w:val="24"/>
        </w:rPr>
        <w:t xml:space="preserve">4.1- Megacariopoyesis. Plaquetas. Propiedades y funciones. </w:t>
      </w:r>
    </w:p>
    <w:p w:rsidR="003F30A5" w:rsidRPr="00B63475" w:rsidRDefault="003F30A5" w:rsidP="003F30A5">
      <w:pPr>
        <w:pStyle w:val="Sinespaciado"/>
        <w:spacing w:line="360" w:lineRule="auto"/>
        <w:jc w:val="both"/>
        <w:rPr>
          <w:rFonts w:ascii="Arial" w:hAnsi="Arial" w:cs="Arial"/>
          <w:noProof/>
          <w:sz w:val="24"/>
          <w:szCs w:val="24"/>
        </w:rPr>
      </w:pPr>
      <w:r w:rsidRPr="00B63475">
        <w:rPr>
          <w:rFonts w:ascii="Arial" w:hAnsi="Arial" w:cs="Arial"/>
          <w:noProof/>
          <w:sz w:val="24"/>
          <w:szCs w:val="24"/>
        </w:rPr>
        <w:t xml:space="preserve">4.2- Hemostasia.Concepto. Fases. Estudio de la hemostasia primaria. Papel de las plaquetas  </w:t>
      </w:r>
    </w:p>
    <w:p w:rsidR="003F30A5" w:rsidRPr="00B63475" w:rsidRDefault="003F30A5" w:rsidP="003F30A5">
      <w:pPr>
        <w:pStyle w:val="Sinespaciado"/>
        <w:spacing w:line="360" w:lineRule="auto"/>
        <w:jc w:val="both"/>
        <w:rPr>
          <w:rFonts w:ascii="Arial" w:hAnsi="Arial" w:cs="Arial"/>
          <w:noProof/>
          <w:sz w:val="24"/>
          <w:szCs w:val="24"/>
        </w:rPr>
      </w:pPr>
      <w:r w:rsidRPr="00B63475">
        <w:rPr>
          <w:rFonts w:ascii="Arial" w:hAnsi="Arial" w:cs="Arial"/>
          <w:noProof/>
          <w:sz w:val="24"/>
          <w:szCs w:val="24"/>
        </w:rPr>
        <w:t>en la hemostasia.</w:t>
      </w:r>
    </w:p>
    <w:p w:rsidR="003F30A5" w:rsidRPr="00B63475" w:rsidRDefault="003F30A5" w:rsidP="003F30A5">
      <w:pPr>
        <w:pStyle w:val="Sinespaciado"/>
        <w:spacing w:line="360" w:lineRule="auto"/>
        <w:jc w:val="both"/>
        <w:rPr>
          <w:rFonts w:ascii="Arial" w:hAnsi="Arial" w:cs="Arial"/>
          <w:noProof/>
          <w:sz w:val="24"/>
          <w:szCs w:val="24"/>
        </w:rPr>
      </w:pPr>
      <w:r w:rsidRPr="00B63475">
        <w:rPr>
          <w:rFonts w:ascii="Arial" w:hAnsi="Arial" w:cs="Arial"/>
          <w:noProof/>
          <w:sz w:val="24"/>
          <w:szCs w:val="24"/>
        </w:rPr>
        <w:t xml:space="preserve">4.3- Procedimientos para el recuentos de plaquetas por métodos ópticos y automatizados. Principios, ventajas y desventajas. Fuentes de error. Valores de referencia y valor diagnóstico. </w:t>
      </w:r>
    </w:p>
    <w:p w:rsidR="003F30A5" w:rsidRPr="00B63475" w:rsidRDefault="003F30A5" w:rsidP="003F30A5">
      <w:pPr>
        <w:pStyle w:val="Sinespaciado"/>
        <w:spacing w:line="360" w:lineRule="auto"/>
        <w:jc w:val="both"/>
        <w:rPr>
          <w:rFonts w:ascii="Arial" w:hAnsi="Arial" w:cs="Arial"/>
          <w:noProof/>
          <w:sz w:val="24"/>
          <w:szCs w:val="24"/>
        </w:rPr>
      </w:pPr>
      <w:r w:rsidRPr="00B63475">
        <w:rPr>
          <w:rFonts w:ascii="Arial" w:hAnsi="Arial" w:cs="Arial"/>
          <w:noProof/>
          <w:sz w:val="24"/>
          <w:szCs w:val="24"/>
        </w:rPr>
        <w:t xml:space="preserve">4.4- Estudio de la hemostasia secundaria. Factores de la coagulación.  </w:t>
      </w:r>
    </w:p>
    <w:p w:rsidR="003F30A5" w:rsidRPr="00B63475" w:rsidRDefault="003F30A5" w:rsidP="003F30A5">
      <w:pPr>
        <w:pStyle w:val="Sinespaciado"/>
        <w:spacing w:line="360" w:lineRule="auto"/>
        <w:jc w:val="both"/>
        <w:rPr>
          <w:rFonts w:ascii="Arial" w:hAnsi="Arial" w:cs="Arial"/>
          <w:noProof/>
          <w:sz w:val="24"/>
          <w:szCs w:val="24"/>
        </w:rPr>
      </w:pPr>
      <w:r w:rsidRPr="00B63475">
        <w:rPr>
          <w:rFonts w:ascii="Arial" w:hAnsi="Arial" w:cs="Arial"/>
          <w:noProof/>
          <w:sz w:val="24"/>
          <w:szCs w:val="24"/>
        </w:rPr>
        <w:t xml:space="preserve">4.5- Fibrinolísis. Concepto. </w:t>
      </w:r>
    </w:p>
    <w:p w:rsidR="003F30A5" w:rsidRPr="00B63475" w:rsidRDefault="003F30A5" w:rsidP="003F30A5">
      <w:pPr>
        <w:pStyle w:val="Sinespaciado"/>
        <w:spacing w:line="360" w:lineRule="auto"/>
        <w:jc w:val="both"/>
        <w:rPr>
          <w:rFonts w:ascii="Arial" w:hAnsi="Arial" w:cs="Arial"/>
          <w:noProof/>
          <w:sz w:val="24"/>
          <w:szCs w:val="24"/>
        </w:rPr>
      </w:pPr>
      <w:r w:rsidRPr="00B63475">
        <w:rPr>
          <w:rFonts w:ascii="Arial" w:hAnsi="Arial" w:cs="Arial"/>
          <w:noProof/>
          <w:sz w:val="24"/>
          <w:szCs w:val="24"/>
        </w:rPr>
        <w:t xml:space="preserve">4.6- Enfermedades hemorrágicas. Conceptos y causas. </w:t>
      </w:r>
    </w:p>
    <w:p w:rsidR="003F30A5" w:rsidRPr="00B63475" w:rsidRDefault="003F30A5" w:rsidP="003F30A5">
      <w:pPr>
        <w:pStyle w:val="Sinespaciado"/>
        <w:spacing w:line="360" w:lineRule="auto"/>
        <w:jc w:val="both"/>
        <w:rPr>
          <w:rFonts w:ascii="Arial" w:hAnsi="Arial" w:cs="Arial"/>
          <w:b/>
          <w:bCs/>
          <w:noProof/>
          <w:sz w:val="24"/>
          <w:szCs w:val="24"/>
        </w:rPr>
      </w:pPr>
      <w:r w:rsidRPr="00B63475">
        <w:rPr>
          <w:rFonts w:ascii="Arial" w:hAnsi="Arial" w:cs="Arial"/>
          <w:b/>
          <w:bCs/>
          <w:noProof/>
          <w:sz w:val="24"/>
          <w:szCs w:val="24"/>
        </w:rPr>
        <w:t>Sistema habilidades:</w:t>
      </w:r>
    </w:p>
    <w:p w:rsidR="003F30A5" w:rsidRPr="00B63475" w:rsidRDefault="003F30A5" w:rsidP="003F30A5">
      <w:pPr>
        <w:pStyle w:val="Sinespaciado"/>
        <w:spacing w:line="360" w:lineRule="auto"/>
        <w:jc w:val="both"/>
        <w:rPr>
          <w:rFonts w:ascii="Arial" w:hAnsi="Arial" w:cs="Arial"/>
          <w:noProof/>
          <w:sz w:val="24"/>
          <w:szCs w:val="24"/>
        </w:rPr>
      </w:pPr>
      <w:r w:rsidRPr="00B63475">
        <w:rPr>
          <w:rFonts w:ascii="Arial" w:hAnsi="Arial" w:cs="Arial"/>
          <w:noProof/>
          <w:sz w:val="24"/>
          <w:szCs w:val="24"/>
        </w:rPr>
        <w:t>Identifica los principios en que se fundamentan los procedicimientos para el estudio de las plaquetas y el proceso de la hemostasia.</w:t>
      </w:r>
    </w:p>
    <w:p w:rsidR="003F30A5" w:rsidRPr="00B63475" w:rsidRDefault="003F30A5" w:rsidP="003F30A5">
      <w:pPr>
        <w:pStyle w:val="Sinespaciado"/>
        <w:spacing w:line="360" w:lineRule="auto"/>
        <w:jc w:val="both"/>
        <w:rPr>
          <w:rFonts w:ascii="Arial" w:hAnsi="Arial" w:cs="Arial"/>
          <w:noProof/>
          <w:sz w:val="24"/>
          <w:szCs w:val="24"/>
        </w:rPr>
      </w:pPr>
      <w:r w:rsidRPr="00B63475">
        <w:rPr>
          <w:rFonts w:ascii="Arial" w:hAnsi="Arial" w:cs="Arial"/>
          <w:noProof/>
          <w:sz w:val="24"/>
          <w:szCs w:val="24"/>
        </w:rPr>
        <w:t>Describe la función de las plaquetas.</w:t>
      </w:r>
    </w:p>
    <w:p w:rsidR="003F30A5" w:rsidRPr="00B63475" w:rsidRDefault="003F30A5" w:rsidP="003F30A5">
      <w:pPr>
        <w:pStyle w:val="Sinespaciado"/>
        <w:spacing w:line="360" w:lineRule="auto"/>
        <w:jc w:val="both"/>
        <w:rPr>
          <w:rFonts w:ascii="Arial" w:hAnsi="Arial" w:cs="Arial"/>
          <w:noProof/>
          <w:sz w:val="24"/>
          <w:szCs w:val="24"/>
        </w:rPr>
      </w:pPr>
      <w:r w:rsidRPr="00B63475">
        <w:rPr>
          <w:rFonts w:ascii="Arial" w:hAnsi="Arial" w:cs="Arial"/>
          <w:noProof/>
          <w:sz w:val="24"/>
          <w:szCs w:val="24"/>
        </w:rPr>
        <w:t>Realiza frotis sanguíneo para el estudio cualitativo de las plaquetas.</w:t>
      </w:r>
    </w:p>
    <w:p w:rsidR="003F30A5" w:rsidRPr="00B63475" w:rsidRDefault="003F30A5" w:rsidP="003F30A5">
      <w:pPr>
        <w:pStyle w:val="Sinespaciado"/>
        <w:spacing w:line="360" w:lineRule="auto"/>
        <w:jc w:val="both"/>
        <w:rPr>
          <w:rFonts w:ascii="Arial" w:hAnsi="Arial" w:cs="Arial"/>
          <w:noProof/>
          <w:sz w:val="24"/>
          <w:szCs w:val="24"/>
        </w:rPr>
      </w:pPr>
      <w:r w:rsidRPr="00B63475">
        <w:rPr>
          <w:rFonts w:ascii="Arial" w:hAnsi="Arial" w:cs="Arial"/>
          <w:noProof/>
          <w:sz w:val="24"/>
          <w:szCs w:val="24"/>
        </w:rPr>
        <w:t>Realiza procedimientos para el conteo de plaquetas por el método de Brecher.</w:t>
      </w:r>
    </w:p>
    <w:p w:rsidR="003F30A5" w:rsidRPr="00B63475" w:rsidRDefault="003F30A5" w:rsidP="003F30A5">
      <w:pPr>
        <w:pStyle w:val="Sinespaciado"/>
        <w:spacing w:line="360" w:lineRule="auto"/>
        <w:jc w:val="both"/>
        <w:rPr>
          <w:rFonts w:ascii="Arial" w:hAnsi="Arial" w:cs="Arial"/>
          <w:noProof/>
          <w:sz w:val="24"/>
          <w:szCs w:val="24"/>
        </w:rPr>
      </w:pPr>
      <w:r w:rsidRPr="00B63475">
        <w:rPr>
          <w:rFonts w:ascii="Arial" w:hAnsi="Arial" w:cs="Arial"/>
          <w:noProof/>
          <w:sz w:val="24"/>
          <w:szCs w:val="24"/>
        </w:rPr>
        <w:t>Realiza el coagulograma completo.</w:t>
      </w:r>
    </w:p>
    <w:p w:rsidR="009A3EBA" w:rsidRPr="00B63475" w:rsidRDefault="009A3EBA" w:rsidP="009A3EBA">
      <w:pPr>
        <w:pStyle w:val="Sinespaciado"/>
        <w:spacing w:line="360" w:lineRule="auto"/>
        <w:jc w:val="both"/>
        <w:rPr>
          <w:rFonts w:ascii="Arial" w:hAnsi="Arial" w:cs="Arial"/>
          <w:b/>
          <w:bCs/>
          <w:noProof/>
          <w:sz w:val="24"/>
          <w:szCs w:val="24"/>
        </w:rPr>
      </w:pPr>
      <w:r w:rsidRPr="00B63475">
        <w:rPr>
          <w:rFonts w:ascii="Arial" w:hAnsi="Arial" w:cs="Arial"/>
          <w:b/>
          <w:bCs/>
          <w:noProof/>
          <w:sz w:val="24"/>
          <w:szCs w:val="24"/>
        </w:rPr>
        <w:t>Indicaciones metodologìca y de organizaciòn del tema.</w:t>
      </w:r>
    </w:p>
    <w:p w:rsidR="009A3EBA" w:rsidRPr="00B63475" w:rsidRDefault="009A3EBA" w:rsidP="009A3EBA">
      <w:pPr>
        <w:pStyle w:val="Sinespaciado"/>
        <w:spacing w:line="360" w:lineRule="auto"/>
        <w:jc w:val="both"/>
        <w:rPr>
          <w:rFonts w:ascii="Arial" w:hAnsi="Arial" w:cs="Arial"/>
          <w:noProof/>
          <w:sz w:val="24"/>
          <w:szCs w:val="24"/>
        </w:rPr>
      </w:pPr>
      <w:r w:rsidRPr="00B63475">
        <w:rPr>
          <w:rFonts w:ascii="Arial" w:hAnsi="Arial" w:cs="Arial"/>
          <w:noProof/>
          <w:sz w:val="24"/>
          <w:szCs w:val="24"/>
        </w:rPr>
        <w:t>Se debe comenzar el tema recordando la serie hemáticas a la que pertencen las plaquetas, profundizando en las funciones y las características morfológicas y tintoreales de estas.</w:t>
      </w:r>
    </w:p>
    <w:p w:rsidR="009A3EBA" w:rsidRPr="00B63475" w:rsidRDefault="009A3EBA" w:rsidP="009A3EBA">
      <w:pPr>
        <w:pStyle w:val="Sinespaciado"/>
        <w:spacing w:line="360" w:lineRule="auto"/>
        <w:jc w:val="both"/>
        <w:rPr>
          <w:rFonts w:ascii="Arial" w:hAnsi="Arial" w:cs="Arial"/>
          <w:noProof/>
          <w:sz w:val="24"/>
          <w:szCs w:val="24"/>
        </w:rPr>
      </w:pPr>
      <w:r w:rsidRPr="00B63475">
        <w:rPr>
          <w:rFonts w:ascii="Arial" w:hAnsi="Arial" w:cs="Arial"/>
          <w:noProof/>
          <w:sz w:val="24"/>
          <w:szCs w:val="24"/>
        </w:rPr>
        <w:t>Al tratar los procedimientos para el estudio de rutina de las plaquetas se debe hacer enfasis en la importancia de la toma de muestra y en los requsitos establecidos para la misma.</w:t>
      </w:r>
    </w:p>
    <w:p w:rsidR="009A3EBA" w:rsidRPr="00B63475" w:rsidRDefault="009A3EBA" w:rsidP="009A3EBA">
      <w:pPr>
        <w:pStyle w:val="Sinespaciado"/>
        <w:spacing w:line="360" w:lineRule="auto"/>
        <w:jc w:val="both"/>
        <w:rPr>
          <w:rFonts w:ascii="Arial" w:hAnsi="Arial" w:cs="Arial"/>
          <w:noProof/>
          <w:sz w:val="24"/>
          <w:szCs w:val="24"/>
        </w:rPr>
      </w:pPr>
      <w:r w:rsidRPr="00B63475">
        <w:rPr>
          <w:rFonts w:ascii="Arial" w:hAnsi="Arial" w:cs="Arial"/>
          <w:noProof/>
          <w:sz w:val="24"/>
          <w:szCs w:val="24"/>
        </w:rPr>
        <w:t xml:space="preserve">Al abordar el tema de la Hemostasia se explicará el concepto y los mecanismos de la misma, señalando dos fases: la Hemostasia primaria, secundaria y la fibrinolisis. Se explicarán las vías intrínseca y extrínseca de la coagulación, </w:t>
      </w:r>
      <w:r w:rsidRPr="00B63475">
        <w:rPr>
          <w:rFonts w:ascii="Arial" w:hAnsi="Arial" w:cs="Arial"/>
          <w:noProof/>
          <w:sz w:val="24"/>
          <w:szCs w:val="24"/>
        </w:rPr>
        <w:lastRenderedPageBreak/>
        <w:t xml:space="preserve">mencionando los factores de la coagulación que intervienen en cada una y los aspectos fundamentales del mecanismo de la fibrinolísis. </w:t>
      </w:r>
    </w:p>
    <w:p w:rsidR="009A3EBA" w:rsidRPr="00B63475" w:rsidRDefault="009A3EBA" w:rsidP="009A3EBA">
      <w:pPr>
        <w:pStyle w:val="Sinespaciado"/>
        <w:spacing w:line="360" w:lineRule="auto"/>
        <w:jc w:val="both"/>
        <w:rPr>
          <w:rFonts w:ascii="Arial" w:hAnsi="Arial" w:cs="Arial"/>
          <w:noProof/>
          <w:sz w:val="24"/>
          <w:szCs w:val="24"/>
        </w:rPr>
      </w:pPr>
      <w:r w:rsidRPr="00B63475">
        <w:rPr>
          <w:rFonts w:ascii="Arial" w:hAnsi="Arial" w:cs="Arial"/>
          <w:noProof/>
          <w:sz w:val="24"/>
          <w:szCs w:val="24"/>
        </w:rPr>
        <w:t>Se deben exponer las enfermedades hemorrágicas relacionándole  a los estudiantes que generalmente las mismas conyevan a terapia transfusional y la importancia del conocimiento de las mismas por parte de los técnico que laboran en estos servicios.</w:t>
      </w:r>
    </w:p>
    <w:p w:rsidR="009A3EBA" w:rsidRPr="00B63475" w:rsidRDefault="009A3EBA" w:rsidP="009A3EBA">
      <w:pPr>
        <w:pStyle w:val="Sinespaciado"/>
        <w:spacing w:line="360" w:lineRule="auto"/>
        <w:jc w:val="both"/>
        <w:rPr>
          <w:rFonts w:ascii="Arial" w:hAnsi="Arial" w:cs="Arial"/>
          <w:noProof/>
          <w:sz w:val="24"/>
          <w:szCs w:val="24"/>
        </w:rPr>
      </w:pPr>
      <w:r w:rsidRPr="00B63475">
        <w:rPr>
          <w:rFonts w:ascii="Arial" w:hAnsi="Arial" w:cs="Arial"/>
          <w:noProof/>
          <w:sz w:val="24"/>
          <w:szCs w:val="24"/>
        </w:rPr>
        <w:t>En esta unidad, el estudiante solo realizará el  conteo de plaquetas, dejando las otras pruebas del estudio de la hemostasia para ejercitarlas en el área asistencial, orientación que se realizará en la educación en el trabajo o práctica laboral investigativa que realiza el estudiante.</w:t>
      </w:r>
    </w:p>
    <w:p w:rsidR="003F30A5" w:rsidRPr="00B63475" w:rsidRDefault="003F30A5" w:rsidP="003F30A5">
      <w:pPr>
        <w:pStyle w:val="Sinespaciado"/>
        <w:spacing w:line="360" w:lineRule="auto"/>
        <w:jc w:val="both"/>
        <w:rPr>
          <w:rFonts w:ascii="Arial" w:hAnsi="Arial" w:cs="Arial"/>
          <w:b/>
          <w:sz w:val="24"/>
          <w:szCs w:val="24"/>
        </w:rPr>
      </w:pPr>
      <w:r w:rsidRPr="00B63475">
        <w:rPr>
          <w:rFonts w:ascii="Arial" w:hAnsi="Arial" w:cs="Arial"/>
          <w:b/>
          <w:sz w:val="24"/>
          <w:szCs w:val="24"/>
        </w:rPr>
        <w:t>BIBLIOGRAFÍA</w:t>
      </w:r>
    </w:p>
    <w:p w:rsidR="003F30A5" w:rsidRPr="00B63475" w:rsidRDefault="003F30A5" w:rsidP="003F30A5">
      <w:pPr>
        <w:pStyle w:val="Sinespaciado"/>
        <w:numPr>
          <w:ilvl w:val="0"/>
          <w:numId w:val="1"/>
        </w:numPr>
        <w:spacing w:line="360" w:lineRule="auto"/>
        <w:jc w:val="both"/>
        <w:rPr>
          <w:rFonts w:ascii="Arial" w:hAnsi="Arial" w:cs="Arial"/>
          <w:noProof/>
          <w:sz w:val="24"/>
          <w:szCs w:val="24"/>
        </w:rPr>
      </w:pPr>
      <w:r w:rsidRPr="00B63475">
        <w:rPr>
          <w:rFonts w:ascii="Arial" w:hAnsi="Arial" w:cs="Arial"/>
          <w:noProof/>
          <w:sz w:val="24"/>
          <w:szCs w:val="24"/>
        </w:rPr>
        <w:t>Colectivo de autores. Selección de temas de Medicina Transfusional. La Habana, 2017</w:t>
      </w:r>
    </w:p>
    <w:p w:rsidR="003F30A5" w:rsidRPr="00B63475" w:rsidRDefault="003F30A5" w:rsidP="003F30A5">
      <w:pPr>
        <w:pStyle w:val="Sinespaciado"/>
        <w:numPr>
          <w:ilvl w:val="0"/>
          <w:numId w:val="1"/>
        </w:numPr>
        <w:spacing w:line="360" w:lineRule="auto"/>
        <w:jc w:val="both"/>
        <w:rPr>
          <w:rFonts w:ascii="Arial" w:hAnsi="Arial" w:cs="Arial"/>
          <w:noProof/>
          <w:sz w:val="24"/>
          <w:szCs w:val="24"/>
        </w:rPr>
      </w:pPr>
      <w:r w:rsidRPr="00B63475">
        <w:rPr>
          <w:rFonts w:ascii="Arial" w:hAnsi="Arial" w:cs="Arial"/>
          <w:noProof/>
          <w:sz w:val="24"/>
          <w:szCs w:val="24"/>
        </w:rPr>
        <w:t>Colectivo de autores.Selección de temas para la formacion del Tecnico de Laboratorio Clinico.</w:t>
      </w:r>
    </w:p>
    <w:p w:rsidR="003F30A5" w:rsidRPr="00B63475" w:rsidRDefault="003F30A5" w:rsidP="003F30A5">
      <w:pPr>
        <w:pStyle w:val="Sinespaciado"/>
        <w:numPr>
          <w:ilvl w:val="0"/>
          <w:numId w:val="1"/>
        </w:numPr>
        <w:spacing w:line="360" w:lineRule="auto"/>
        <w:jc w:val="both"/>
        <w:rPr>
          <w:rFonts w:ascii="Arial" w:hAnsi="Arial" w:cs="Arial"/>
          <w:noProof/>
          <w:sz w:val="24"/>
          <w:szCs w:val="24"/>
        </w:rPr>
      </w:pPr>
      <w:r w:rsidRPr="00B63475">
        <w:rPr>
          <w:rFonts w:ascii="Arial" w:hAnsi="Arial" w:cs="Arial"/>
          <w:noProof/>
          <w:sz w:val="24"/>
          <w:szCs w:val="24"/>
        </w:rPr>
        <w:t>Cruz, C.y col. Temas de Laboratorio Clínico. La Habana, 2006.</w:t>
      </w:r>
    </w:p>
    <w:p w:rsidR="003F30A5" w:rsidRPr="00B63475" w:rsidRDefault="003F30A5" w:rsidP="003F30A5">
      <w:pPr>
        <w:pStyle w:val="Sinespaciado"/>
        <w:numPr>
          <w:ilvl w:val="0"/>
          <w:numId w:val="1"/>
        </w:numPr>
        <w:spacing w:line="360" w:lineRule="auto"/>
        <w:jc w:val="both"/>
        <w:rPr>
          <w:rFonts w:ascii="Arial" w:hAnsi="Arial" w:cs="Arial"/>
          <w:noProof/>
          <w:sz w:val="24"/>
          <w:szCs w:val="24"/>
        </w:rPr>
      </w:pPr>
      <w:r w:rsidRPr="00B63475">
        <w:rPr>
          <w:rFonts w:ascii="Arial" w:hAnsi="Arial" w:cs="Arial"/>
          <w:noProof/>
          <w:sz w:val="24"/>
          <w:szCs w:val="24"/>
        </w:rPr>
        <w:t>Vives Correas J.A. Aguilar Bascomple J.L. Manual de Técnicos de Laboratorio en Hematología. Barcelona Silvat. 1988 (475 Pág.).</w:t>
      </w:r>
    </w:p>
    <w:p w:rsidR="003F30A5" w:rsidRPr="00B63475" w:rsidRDefault="003F30A5" w:rsidP="003F30A5">
      <w:pPr>
        <w:pStyle w:val="Sinespaciado"/>
        <w:numPr>
          <w:ilvl w:val="0"/>
          <w:numId w:val="1"/>
        </w:numPr>
        <w:spacing w:line="360" w:lineRule="auto"/>
        <w:jc w:val="both"/>
        <w:rPr>
          <w:rFonts w:ascii="Arial" w:hAnsi="Arial" w:cs="Arial"/>
          <w:noProof/>
          <w:sz w:val="24"/>
          <w:szCs w:val="24"/>
        </w:rPr>
      </w:pPr>
      <w:r w:rsidRPr="00B63475">
        <w:rPr>
          <w:rFonts w:ascii="Arial" w:hAnsi="Arial" w:cs="Arial"/>
          <w:noProof/>
          <w:sz w:val="24"/>
          <w:szCs w:val="24"/>
        </w:rPr>
        <w:t>Ruiz Argüelles G. J. Fundamentos de Hematología. 2da Edición. Editorial Medicina Panamericana 1998.</w:t>
      </w:r>
    </w:p>
    <w:p w:rsidR="003F30A5" w:rsidRPr="00B63475" w:rsidRDefault="003F30A5" w:rsidP="003F30A5">
      <w:pPr>
        <w:pStyle w:val="Sinespaciado"/>
        <w:numPr>
          <w:ilvl w:val="0"/>
          <w:numId w:val="1"/>
        </w:numPr>
        <w:spacing w:line="360" w:lineRule="auto"/>
        <w:jc w:val="both"/>
        <w:rPr>
          <w:rFonts w:ascii="Arial" w:hAnsi="Arial" w:cs="Arial"/>
          <w:noProof/>
          <w:sz w:val="24"/>
          <w:szCs w:val="24"/>
        </w:rPr>
      </w:pPr>
      <w:r w:rsidRPr="00B63475">
        <w:rPr>
          <w:rFonts w:ascii="Arial" w:hAnsi="Arial" w:cs="Arial"/>
          <w:noProof/>
          <w:sz w:val="24"/>
          <w:szCs w:val="24"/>
        </w:rPr>
        <w:t>Kordich L. C. Linchez J.C. De Campos. C. Manual de Hemostasia t Trombosis, Grupo CLAHT. 2da Edición. Argentina 1990.</w:t>
      </w:r>
    </w:p>
    <w:p w:rsidR="003F30A5" w:rsidRPr="00B63475" w:rsidRDefault="003F30A5" w:rsidP="003F30A5">
      <w:pPr>
        <w:pStyle w:val="Sinespaciado"/>
        <w:numPr>
          <w:ilvl w:val="0"/>
          <w:numId w:val="1"/>
        </w:numPr>
        <w:spacing w:line="360" w:lineRule="auto"/>
        <w:jc w:val="both"/>
        <w:rPr>
          <w:rFonts w:ascii="Arial" w:hAnsi="Arial" w:cs="Arial"/>
          <w:noProof/>
          <w:sz w:val="24"/>
          <w:szCs w:val="24"/>
        </w:rPr>
      </w:pPr>
      <w:r w:rsidRPr="00B63475">
        <w:rPr>
          <w:rFonts w:ascii="Arial" w:hAnsi="Arial" w:cs="Arial"/>
          <w:noProof/>
          <w:sz w:val="24"/>
          <w:szCs w:val="24"/>
        </w:rPr>
        <w:t>Davinnson J. B. Henry. Diagnóstico Clínico para el Laboratorio, 6ta Edición. Española 1962.</w:t>
      </w:r>
    </w:p>
    <w:p w:rsidR="00D01A97" w:rsidRPr="00B63475" w:rsidRDefault="00D01A97">
      <w:pPr>
        <w:rPr>
          <w:rFonts w:ascii="Arial" w:hAnsi="Arial" w:cs="Arial"/>
          <w:sz w:val="24"/>
          <w:szCs w:val="24"/>
        </w:rPr>
      </w:pPr>
    </w:p>
    <w:p w:rsidR="00C75C37" w:rsidRPr="00B63475" w:rsidRDefault="00973EB5" w:rsidP="00392BB5">
      <w:pPr>
        <w:jc w:val="both"/>
        <w:rPr>
          <w:rFonts w:ascii="Arial" w:hAnsi="Arial" w:cs="Arial"/>
          <w:b/>
          <w:sz w:val="24"/>
          <w:szCs w:val="24"/>
        </w:rPr>
      </w:pPr>
      <w:r w:rsidRPr="00B63475">
        <w:rPr>
          <w:rFonts w:ascii="Arial" w:hAnsi="Arial" w:cs="Arial"/>
          <w:b/>
          <w:sz w:val="24"/>
          <w:szCs w:val="24"/>
        </w:rPr>
        <w:t>Desarrollo</w:t>
      </w:r>
    </w:p>
    <w:p w:rsidR="00C75C37" w:rsidRPr="00B63475" w:rsidRDefault="00C75C37" w:rsidP="00392BB5">
      <w:pPr>
        <w:jc w:val="both"/>
        <w:rPr>
          <w:rFonts w:ascii="Arial" w:hAnsi="Arial" w:cs="Arial"/>
          <w:sz w:val="24"/>
          <w:szCs w:val="24"/>
        </w:rPr>
      </w:pPr>
    </w:p>
    <w:p w:rsidR="00C75C37" w:rsidRPr="00B63475" w:rsidRDefault="00C75C37" w:rsidP="00392BB5">
      <w:pPr>
        <w:jc w:val="both"/>
        <w:rPr>
          <w:rFonts w:ascii="Arial" w:hAnsi="Arial" w:cs="Arial"/>
          <w:sz w:val="24"/>
          <w:szCs w:val="24"/>
        </w:rPr>
      </w:pPr>
      <w:r w:rsidRPr="00B63475">
        <w:rPr>
          <w:rFonts w:ascii="Arial" w:hAnsi="Arial" w:cs="Arial"/>
          <w:sz w:val="24"/>
          <w:szCs w:val="24"/>
        </w:rPr>
        <w:t>Las células formadoras de colonias granulocíticas- monocíticas (UFC-GM) constituyen las primeras células, identificadas en cultivos medulares, con la habilidad para formar colonias en presencia de factores estimuladores del crecimiento.</w:t>
      </w:r>
    </w:p>
    <w:p w:rsidR="00C75C37" w:rsidRPr="00B63475" w:rsidRDefault="00C75C37" w:rsidP="00392BB5">
      <w:pPr>
        <w:jc w:val="both"/>
        <w:rPr>
          <w:rFonts w:ascii="Arial" w:hAnsi="Arial" w:cs="Arial"/>
          <w:sz w:val="24"/>
          <w:szCs w:val="24"/>
        </w:rPr>
      </w:pPr>
    </w:p>
    <w:p w:rsidR="00C75C37" w:rsidRPr="00B63475" w:rsidRDefault="00C75C37" w:rsidP="00392BB5">
      <w:pPr>
        <w:jc w:val="both"/>
        <w:rPr>
          <w:rFonts w:ascii="Arial" w:hAnsi="Arial" w:cs="Arial"/>
          <w:b/>
          <w:sz w:val="24"/>
          <w:szCs w:val="24"/>
        </w:rPr>
      </w:pPr>
      <w:r w:rsidRPr="00B63475">
        <w:rPr>
          <w:rFonts w:ascii="Arial" w:hAnsi="Arial" w:cs="Arial"/>
          <w:b/>
          <w:sz w:val="24"/>
          <w:szCs w:val="24"/>
        </w:rPr>
        <w:t>Origen de los Leucocitos.</w:t>
      </w:r>
    </w:p>
    <w:p w:rsidR="00C75C37" w:rsidRPr="00B63475" w:rsidRDefault="00C75C37" w:rsidP="00392BB5">
      <w:pPr>
        <w:jc w:val="both"/>
        <w:rPr>
          <w:rFonts w:ascii="Arial" w:hAnsi="Arial" w:cs="Arial"/>
          <w:sz w:val="24"/>
          <w:szCs w:val="24"/>
        </w:rPr>
      </w:pPr>
    </w:p>
    <w:p w:rsidR="00C75C37" w:rsidRPr="00B63475" w:rsidRDefault="00C75C37" w:rsidP="00392BB5">
      <w:pPr>
        <w:jc w:val="both"/>
        <w:rPr>
          <w:rFonts w:ascii="Arial" w:hAnsi="Arial" w:cs="Arial"/>
          <w:sz w:val="24"/>
          <w:szCs w:val="24"/>
        </w:rPr>
      </w:pPr>
      <w:r w:rsidRPr="00B63475">
        <w:rPr>
          <w:rFonts w:ascii="Arial" w:hAnsi="Arial" w:cs="Arial"/>
          <w:sz w:val="24"/>
          <w:szCs w:val="24"/>
        </w:rPr>
        <w:t>Las propiedades que definen a la célula totipotencial hematopoyética (CTH) son su capacidad de auto duplicación, la que resulta en progenies con la</w:t>
      </w:r>
      <w:r w:rsidR="00973EB5" w:rsidRPr="00B63475">
        <w:rPr>
          <w:rFonts w:ascii="Arial" w:hAnsi="Arial" w:cs="Arial"/>
          <w:sz w:val="24"/>
          <w:szCs w:val="24"/>
        </w:rPr>
        <w:t xml:space="preserve">s mismas características de la </w:t>
      </w:r>
      <w:r w:rsidRPr="00B63475">
        <w:rPr>
          <w:rFonts w:ascii="Arial" w:hAnsi="Arial" w:cs="Arial"/>
          <w:sz w:val="24"/>
          <w:szCs w:val="24"/>
        </w:rPr>
        <w:t xml:space="preserve">CTH primitiva, unidad formadora de colonias de Blastos (UFC-Bl), y la de dar origen a todos los elementos formes sanguíneos, </w:t>
      </w:r>
      <w:r w:rsidRPr="00B63475">
        <w:rPr>
          <w:rFonts w:ascii="Arial" w:hAnsi="Arial" w:cs="Arial"/>
          <w:sz w:val="24"/>
          <w:szCs w:val="24"/>
        </w:rPr>
        <w:lastRenderedPageBreak/>
        <w:t>que incluyen los de la serie Mieloide como los Eritrocitos, Neutrófilos, Eosinófilos, Basófilos, Monolitos y plaquetas, así como linfocitos T y B y células plasmática de linaje linfoide.</w:t>
      </w:r>
    </w:p>
    <w:p w:rsidR="00C75C37" w:rsidRPr="00B63475" w:rsidRDefault="00C75C37" w:rsidP="00392BB5">
      <w:pPr>
        <w:jc w:val="both"/>
        <w:rPr>
          <w:rFonts w:ascii="Arial" w:hAnsi="Arial" w:cs="Arial"/>
          <w:sz w:val="24"/>
          <w:szCs w:val="24"/>
        </w:rPr>
      </w:pPr>
    </w:p>
    <w:p w:rsidR="00C75C37" w:rsidRPr="00B63475" w:rsidRDefault="00C75C37" w:rsidP="00392BB5">
      <w:pPr>
        <w:jc w:val="both"/>
        <w:rPr>
          <w:rFonts w:ascii="Arial" w:hAnsi="Arial" w:cs="Arial"/>
          <w:b/>
          <w:sz w:val="24"/>
          <w:szCs w:val="24"/>
        </w:rPr>
      </w:pPr>
      <w:r w:rsidRPr="00B63475">
        <w:rPr>
          <w:rFonts w:ascii="Arial" w:hAnsi="Arial" w:cs="Arial"/>
          <w:b/>
          <w:sz w:val="24"/>
          <w:szCs w:val="24"/>
        </w:rPr>
        <w:t>Secuencia de maduración de la serie granulocítica:</w:t>
      </w:r>
    </w:p>
    <w:p w:rsidR="00C75C37" w:rsidRPr="00B63475" w:rsidRDefault="00C75C37" w:rsidP="00392BB5">
      <w:pPr>
        <w:jc w:val="both"/>
        <w:rPr>
          <w:rFonts w:ascii="Arial" w:hAnsi="Arial" w:cs="Arial"/>
          <w:sz w:val="24"/>
          <w:szCs w:val="24"/>
        </w:rPr>
      </w:pPr>
    </w:p>
    <w:p w:rsidR="00C75C37" w:rsidRPr="00B63475" w:rsidRDefault="00C75C37" w:rsidP="00392BB5">
      <w:pPr>
        <w:jc w:val="both"/>
        <w:rPr>
          <w:rFonts w:ascii="Arial" w:hAnsi="Arial" w:cs="Arial"/>
          <w:sz w:val="24"/>
          <w:szCs w:val="24"/>
        </w:rPr>
      </w:pPr>
      <w:r w:rsidRPr="00B63475">
        <w:rPr>
          <w:rFonts w:ascii="Arial" w:hAnsi="Arial" w:cs="Arial"/>
          <w:sz w:val="24"/>
          <w:szCs w:val="24"/>
        </w:rPr>
        <w:t>Mieloblasto=Promielocito=Mielocito=Metamielocito=Stabk o banda=Segmentado.</w:t>
      </w:r>
    </w:p>
    <w:p w:rsidR="00C75C37" w:rsidRPr="00B63475" w:rsidRDefault="00C75C37" w:rsidP="00392BB5">
      <w:pPr>
        <w:jc w:val="both"/>
        <w:rPr>
          <w:rFonts w:ascii="Arial" w:hAnsi="Arial" w:cs="Arial"/>
          <w:sz w:val="24"/>
          <w:szCs w:val="24"/>
        </w:rPr>
      </w:pPr>
    </w:p>
    <w:p w:rsidR="00C75C37" w:rsidRPr="00B63475" w:rsidRDefault="00C75C37" w:rsidP="00392BB5">
      <w:pPr>
        <w:jc w:val="both"/>
        <w:rPr>
          <w:rFonts w:ascii="Arial" w:hAnsi="Arial" w:cs="Arial"/>
          <w:b/>
          <w:sz w:val="24"/>
          <w:szCs w:val="24"/>
        </w:rPr>
      </w:pPr>
      <w:r w:rsidRPr="00B63475">
        <w:rPr>
          <w:rFonts w:ascii="Arial" w:hAnsi="Arial" w:cs="Arial"/>
          <w:b/>
          <w:sz w:val="24"/>
          <w:szCs w:val="24"/>
        </w:rPr>
        <w:t>Función de los Leucocito:</w:t>
      </w:r>
    </w:p>
    <w:p w:rsidR="00C75C37" w:rsidRPr="00B63475" w:rsidRDefault="00C75C37" w:rsidP="00392BB5">
      <w:pPr>
        <w:jc w:val="both"/>
        <w:rPr>
          <w:rFonts w:ascii="Arial" w:hAnsi="Arial" w:cs="Arial"/>
          <w:sz w:val="24"/>
          <w:szCs w:val="24"/>
        </w:rPr>
      </w:pPr>
    </w:p>
    <w:p w:rsidR="00C75C37" w:rsidRPr="00B63475" w:rsidRDefault="00C75C37" w:rsidP="00392BB5">
      <w:pPr>
        <w:jc w:val="both"/>
        <w:rPr>
          <w:rFonts w:ascii="Arial" w:hAnsi="Arial" w:cs="Arial"/>
          <w:sz w:val="24"/>
          <w:szCs w:val="24"/>
        </w:rPr>
      </w:pPr>
      <w:r w:rsidRPr="00B63475">
        <w:rPr>
          <w:rFonts w:ascii="Arial" w:hAnsi="Arial" w:cs="Arial"/>
          <w:sz w:val="24"/>
          <w:szCs w:val="24"/>
        </w:rPr>
        <w:t>Los leucocitos son células altamente especializadas en proteger el organismo contra los agentes microbianos por medio de la fagocitosis y la digestión. Elaboran enzimas con propiedades bactericidas, que son capaces de actuar además sobre los tejidos, contribuyendo a la disolución de los infiltrados y a la formación del material purulento. Poseen las enzimas que intervienen en la actividad energética del elemento celular y otras como: Fosfatasas, esterasas, que participan en las funciones bacterianas de ellos.</w:t>
      </w:r>
    </w:p>
    <w:p w:rsidR="00C75C37" w:rsidRPr="00B63475" w:rsidRDefault="00C75C37" w:rsidP="00392BB5">
      <w:pPr>
        <w:jc w:val="both"/>
        <w:rPr>
          <w:rFonts w:ascii="Arial" w:hAnsi="Arial" w:cs="Arial"/>
          <w:sz w:val="24"/>
          <w:szCs w:val="24"/>
        </w:rPr>
      </w:pPr>
    </w:p>
    <w:p w:rsidR="00C75C37" w:rsidRPr="00B63475" w:rsidRDefault="00C75C37" w:rsidP="00392BB5">
      <w:pPr>
        <w:jc w:val="both"/>
        <w:rPr>
          <w:rFonts w:ascii="Arial" w:hAnsi="Arial" w:cs="Arial"/>
          <w:b/>
          <w:sz w:val="24"/>
          <w:szCs w:val="24"/>
        </w:rPr>
      </w:pPr>
      <w:r w:rsidRPr="00B63475">
        <w:rPr>
          <w:rFonts w:ascii="Arial" w:hAnsi="Arial" w:cs="Arial"/>
          <w:b/>
          <w:sz w:val="24"/>
          <w:szCs w:val="24"/>
        </w:rPr>
        <w:t>Propiedades de los leucocitos:</w:t>
      </w:r>
    </w:p>
    <w:p w:rsidR="00C75C37" w:rsidRPr="00B63475" w:rsidRDefault="00C75C37" w:rsidP="00392BB5">
      <w:pPr>
        <w:jc w:val="both"/>
        <w:rPr>
          <w:rFonts w:ascii="Arial" w:hAnsi="Arial" w:cs="Arial"/>
          <w:sz w:val="24"/>
          <w:szCs w:val="24"/>
        </w:rPr>
      </w:pPr>
    </w:p>
    <w:p w:rsidR="00C75C37" w:rsidRPr="00B63475" w:rsidRDefault="00C75C37" w:rsidP="00B63475">
      <w:pPr>
        <w:numPr>
          <w:ilvl w:val="0"/>
          <w:numId w:val="2"/>
        </w:numPr>
        <w:autoSpaceDE/>
        <w:autoSpaceDN/>
        <w:jc w:val="both"/>
        <w:rPr>
          <w:rFonts w:ascii="Arial" w:hAnsi="Arial" w:cs="Arial"/>
          <w:sz w:val="24"/>
          <w:szCs w:val="24"/>
        </w:rPr>
      </w:pPr>
      <w:r w:rsidRPr="00B63475">
        <w:rPr>
          <w:rFonts w:ascii="Arial" w:hAnsi="Arial" w:cs="Arial"/>
          <w:sz w:val="24"/>
          <w:szCs w:val="24"/>
        </w:rPr>
        <w:t xml:space="preserve">Quimiotaxia: Es la atracción o repulsión que muestran los leucocitos por algunos elementos o sustancias. </w:t>
      </w:r>
    </w:p>
    <w:p w:rsidR="00C75C37" w:rsidRPr="00B63475" w:rsidRDefault="00C75C37" w:rsidP="00B63475">
      <w:pPr>
        <w:numPr>
          <w:ilvl w:val="0"/>
          <w:numId w:val="2"/>
        </w:numPr>
        <w:autoSpaceDE/>
        <w:autoSpaceDN/>
        <w:jc w:val="both"/>
        <w:rPr>
          <w:rFonts w:ascii="Arial" w:hAnsi="Arial" w:cs="Arial"/>
          <w:sz w:val="24"/>
          <w:szCs w:val="24"/>
        </w:rPr>
      </w:pPr>
      <w:r w:rsidRPr="00B63475">
        <w:rPr>
          <w:rFonts w:ascii="Arial" w:hAnsi="Arial" w:cs="Arial"/>
          <w:sz w:val="24"/>
          <w:szCs w:val="24"/>
        </w:rPr>
        <w:t xml:space="preserve">Diapédesis: </w:t>
      </w:r>
      <w:r w:rsidR="00973EB5" w:rsidRPr="00B63475">
        <w:rPr>
          <w:rFonts w:ascii="Arial" w:hAnsi="Arial" w:cs="Arial"/>
          <w:sz w:val="24"/>
          <w:szCs w:val="24"/>
        </w:rPr>
        <w:t xml:space="preserve">Es el paso de los leucocitos a </w:t>
      </w:r>
      <w:r w:rsidRPr="00B63475">
        <w:rPr>
          <w:rFonts w:ascii="Arial" w:hAnsi="Arial" w:cs="Arial"/>
          <w:sz w:val="24"/>
          <w:szCs w:val="24"/>
        </w:rPr>
        <w:t>través de las paredes de los capilares, es facilitado por la permeabilidad vascular, la cual aumenta en los lugares necesarios.</w:t>
      </w:r>
    </w:p>
    <w:p w:rsidR="00C75C37" w:rsidRPr="00B63475" w:rsidRDefault="00C75C37" w:rsidP="00B63475">
      <w:pPr>
        <w:numPr>
          <w:ilvl w:val="0"/>
          <w:numId w:val="2"/>
        </w:numPr>
        <w:autoSpaceDE/>
        <w:autoSpaceDN/>
        <w:jc w:val="both"/>
        <w:rPr>
          <w:rFonts w:ascii="Arial" w:hAnsi="Arial" w:cs="Arial"/>
          <w:sz w:val="24"/>
          <w:szCs w:val="24"/>
        </w:rPr>
      </w:pPr>
      <w:r w:rsidRPr="00B63475">
        <w:rPr>
          <w:rFonts w:ascii="Arial" w:hAnsi="Arial" w:cs="Arial"/>
          <w:sz w:val="24"/>
          <w:szCs w:val="24"/>
        </w:rPr>
        <w:t>Movimiento ameboideo: Es la traslación por movimientos propios de los neutrófilos. Este movimiento lo realizan emitiendo prolongaciones protoplasmáticas, llamadas seudópodos, y les permiten trasladarse a través de los tejidos.</w:t>
      </w:r>
    </w:p>
    <w:p w:rsidR="00C75C37" w:rsidRPr="00B63475" w:rsidRDefault="00C75C37" w:rsidP="00B63475">
      <w:pPr>
        <w:numPr>
          <w:ilvl w:val="0"/>
          <w:numId w:val="2"/>
        </w:numPr>
        <w:autoSpaceDE/>
        <w:autoSpaceDN/>
        <w:jc w:val="both"/>
        <w:rPr>
          <w:rFonts w:ascii="Arial" w:hAnsi="Arial" w:cs="Arial"/>
          <w:sz w:val="24"/>
          <w:szCs w:val="24"/>
        </w:rPr>
      </w:pPr>
      <w:r w:rsidRPr="00B63475">
        <w:rPr>
          <w:rFonts w:ascii="Arial" w:hAnsi="Arial" w:cs="Arial"/>
          <w:sz w:val="24"/>
          <w:szCs w:val="24"/>
        </w:rPr>
        <w:t>Fagocitosis: Mediante este mecanismo los leucocitos engloban y destruyen las bacterias, restos celulares o partículas inertes. La fagocitosis comprende diferentes fases; Contacto, absorción, englobamiento y digestión intracelular.</w:t>
      </w:r>
    </w:p>
    <w:p w:rsidR="00C75C37" w:rsidRPr="00B63475" w:rsidRDefault="00C75C37" w:rsidP="00392BB5">
      <w:pPr>
        <w:jc w:val="both"/>
        <w:rPr>
          <w:rFonts w:ascii="Arial" w:hAnsi="Arial" w:cs="Arial"/>
          <w:sz w:val="24"/>
          <w:szCs w:val="24"/>
        </w:rPr>
      </w:pPr>
    </w:p>
    <w:p w:rsidR="00C75C37" w:rsidRPr="00B63475" w:rsidRDefault="00C75C37" w:rsidP="00392BB5">
      <w:pPr>
        <w:jc w:val="both"/>
        <w:rPr>
          <w:rFonts w:ascii="Arial" w:hAnsi="Arial" w:cs="Arial"/>
          <w:b/>
          <w:sz w:val="24"/>
          <w:szCs w:val="24"/>
        </w:rPr>
      </w:pPr>
      <w:r w:rsidRPr="00B63475">
        <w:rPr>
          <w:rFonts w:ascii="Arial" w:hAnsi="Arial" w:cs="Arial"/>
          <w:b/>
          <w:sz w:val="24"/>
          <w:szCs w:val="24"/>
        </w:rPr>
        <w:t>Alteraciones cuantitativas.</w:t>
      </w:r>
    </w:p>
    <w:p w:rsidR="00C75C37" w:rsidRPr="00B63475" w:rsidRDefault="00C75C37" w:rsidP="00392BB5">
      <w:pPr>
        <w:jc w:val="both"/>
        <w:rPr>
          <w:rFonts w:ascii="Arial" w:hAnsi="Arial" w:cs="Arial"/>
          <w:sz w:val="24"/>
          <w:szCs w:val="24"/>
        </w:rPr>
      </w:pPr>
    </w:p>
    <w:p w:rsidR="00C75C37" w:rsidRPr="00B63475" w:rsidRDefault="00C75C37" w:rsidP="00392BB5">
      <w:pPr>
        <w:jc w:val="both"/>
        <w:rPr>
          <w:rFonts w:ascii="Arial" w:hAnsi="Arial" w:cs="Arial"/>
          <w:sz w:val="24"/>
          <w:szCs w:val="24"/>
        </w:rPr>
      </w:pPr>
      <w:r w:rsidRPr="00B63475">
        <w:rPr>
          <w:rFonts w:ascii="Arial" w:hAnsi="Arial" w:cs="Arial"/>
          <w:sz w:val="24"/>
          <w:szCs w:val="24"/>
        </w:rPr>
        <w:t>Los leucocitos normalmente presentes en la sangre periférica corresponden a seis variedades fácilmente diferenciables, cuyas características morfológicas fueron estudiadas por ustedes en años anteriores. Para determinar el grado de alteración cuantitativas se desarrolló una formula leucocitaria de referencia y conteo global de leucocitos, que según la desviación del valor dado como resultado del estudio en el paciente recibirá una terminología.</w:t>
      </w:r>
    </w:p>
    <w:p w:rsidR="00C75C37" w:rsidRPr="00B63475" w:rsidRDefault="00C75C37" w:rsidP="00392BB5">
      <w:pPr>
        <w:jc w:val="both"/>
        <w:rPr>
          <w:rFonts w:ascii="Arial" w:hAnsi="Arial" w:cs="Arial"/>
          <w:sz w:val="24"/>
          <w:szCs w:val="24"/>
        </w:rPr>
      </w:pPr>
    </w:p>
    <w:p w:rsidR="00C75C37" w:rsidRPr="00B63475" w:rsidRDefault="00C75C37" w:rsidP="00392BB5">
      <w:pPr>
        <w:jc w:val="both"/>
        <w:rPr>
          <w:rFonts w:ascii="Arial" w:hAnsi="Arial" w:cs="Arial"/>
          <w:b/>
          <w:sz w:val="24"/>
          <w:szCs w:val="24"/>
        </w:rPr>
      </w:pPr>
      <w:r w:rsidRPr="00B63475">
        <w:rPr>
          <w:rFonts w:ascii="Arial" w:hAnsi="Arial" w:cs="Arial"/>
          <w:b/>
          <w:sz w:val="24"/>
          <w:szCs w:val="24"/>
        </w:rPr>
        <w:t>Fórmula leucocitaria en el adulto:</w:t>
      </w:r>
    </w:p>
    <w:p w:rsidR="00C75C37" w:rsidRPr="00B63475" w:rsidRDefault="00C75C37" w:rsidP="00392BB5">
      <w:pPr>
        <w:jc w:val="both"/>
        <w:rPr>
          <w:rFonts w:ascii="Arial" w:hAnsi="Arial" w:cs="Arial"/>
          <w:sz w:val="24"/>
          <w:szCs w:val="24"/>
        </w:rPr>
      </w:pPr>
    </w:p>
    <w:p w:rsidR="00C75C37" w:rsidRPr="00B63475" w:rsidRDefault="00C75C37" w:rsidP="00392BB5">
      <w:pPr>
        <w:jc w:val="both"/>
        <w:rPr>
          <w:rFonts w:ascii="Arial" w:hAnsi="Arial" w:cs="Arial"/>
          <w:sz w:val="24"/>
          <w:szCs w:val="24"/>
        </w:rPr>
      </w:pPr>
      <w:r w:rsidRPr="00B63475">
        <w:rPr>
          <w:rFonts w:ascii="Arial" w:hAnsi="Arial" w:cs="Arial"/>
          <w:sz w:val="24"/>
          <w:szCs w:val="24"/>
        </w:rPr>
        <w:t>Neutrófilos de 055 a 065. Sí están disminuidos se les llama Neutropenia.</w:t>
      </w:r>
    </w:p>
    <w:p w:rsidR="00C75C37" w:rsidRPr="00B63475" w:rsidRDefault="00C75C37" w:rsidP="00392BB5">
      <w:pPr>
        <w:jc w:val="both"/>
        <w:rPr>
          <w:rFonts w:ascii="Arial" w:hAnsi="Arial" w:cs="Arial"/>
          <w:sz w:val="24"/>
          <w:szCs w:val="24"/>
        </w:rPr>
      </w:pPr>
      <w:r w:rsidRPr="00B63475">
        <w:rPr>
          <w:rFonts w:ascii="Arial" w:hAnsi="Arial" w:cs="Arial"/>
          <w:sz w:val="24"/>
          <w:szCs w:val="24"/>
        </w:rPr>
        <w:t xml:space="preserve">                                          Sí están aumentados se les llama Neutrofilia.</w:t>
      </w:r>
    </w:p>
    <w:p w:rsidR="00C75C37" w:rsidRPr="00B63475" w:rsidRDefault="00C75C37" w:rsidP="00392BB5">
      <w:pPr>
        <w:jc w:val="both"/>
        <w:rPr>
          <w:rFonts w:ascii="Arial" w:hAnsi="Arial" w:cs="Arial"/>
          <w:sz w:val="24"/>
          <w:szCs w:val="24"/>
        </w:rPr>
      </w:pPr>
      <w:r w:rsidRPr="00B63475">
        <w:rPr>
          <w:rFonts w:ascii="Arial" w:hAnsi="Arial" w:cs="Arial"/>
          <w:sz w:val="24"/>
          <w:szCs w:val="24"/>
        </w:rPr>
        <w:t>Linfocitos de 025 a 040.   Sí están disminuidos se les llama Linfopenia.</w:t>
      </w:r>
    </w:p>
    <w:p w:rsidR="00C75C37" w:rsidRPr="00B63475" w:rsidRDefault="00C75C37" w:rsidP="00392BB5">
      <w:pPr>
        <w:jc w:val="both"/>
        <w:rPr>
          <w:rFonts w:ascii="Arial" w:hAnsi="Arial" w:cs="Arial"/>
          <w:sz w:val="24"/>
          <w:szCs w:val="24"/>
        </w:rPr>
      </w:pPr>
      <w:r w:rsidRPr="00B63475">
        <w:rPr>
          <w:rFonts w:ascii="Arial" w:hAnsi="Arial" w:cs="Arial"/>
          <w:sz w:val="24"/>
          <w:szCs w:val="24"/>
        </w:rPr>
        <w:t xml:space="preserve">                                          Sí están aumentados se les llama Linfocitosis.</w:t>
      </w:r>
    </w:p>
    <w:p w:rsidR="00C75C37" w:rsidRPr="00B63475" w:rsidRDefault="00C75C37" w:rsidP="00392BB5">
      <w:pPr>
        <w:jc w:val="both"/>
        <w:rPr>
          <w:rFonts w:ascii="Arial" w:hAnsi="Arial" w:cs="Arial"/>
          <w:sz w:val="24"/>
          <w:szCs w:val="24"/>
        </w:rPr>
      </w:pPr>
      <w:r w:rsidRPr="00B63475">
        <w:rPr>
          <w:rFonts w:ascii="Arial" w:hAnsi="Arial" w:cs="Arial"/>
          <w:sz w:val="24"/>
          <w:szCs w:val="24"/>
        </w:rPr>
        <w:lastRenderedPageBreak/>
        <w:t>Eosinófilos de 001 a 004. Sí están disminuidos se les llama Eosinopenia.</w:t>
      </w:r>
    </w:p>
    <w:p w:rsidR="00C75C37" w:rsidRPr="00B63475" w:rsidRDefault="00C75C37" w:rsidP="00392BB5">
      <w:pPr>
        <w:jc w:val="both"/>
        <w:rPr>
          <w:rFonts w:ascii="Arial" w:hAnsi="Arial" w:cs="Arial"/>
          <w:sz w:val="24"/>
          <w:szCs w:val="24"/>
        </w:rPr>
      </w:pPr>
      <w:r w:rsidRPr="00B63475">
        <w:rPr>
          <w:rFonts w:ascii="Arial" w:hAnsi="Arial" w:cs="Arial"/>
          <w:sz w:val="24"/>
          <w:szCs w:val="24"/>
        </w:rPr>
        <w:t xml:space="preserve">                                          Sí están aumentados se les llama Eosinofilia.</w:t>
      </w:r>
    </w:p>
    <w:p w:rsidR="00C75C37" w:rsidRPr="00B63475" w:rsidRDefault="00C75C37" w:rsidP="00392BB5">
      <w:pPr>
        <w:jc w:val="both"/>
        <w:rPr>
          <w:rFonts w:ascii="Arial" w:hAnsi="Arial" w:cs="Arial"/>
          <w:sz w:val="24"/>
          <w:szCs w:val="24"/>
        </w:rPr>
      </w:pPr>
      <w:r w:rsidRPr="00B63475">
        <w:rPr>
          <w:rFonts w:ascii="Arial" w:hAnsi="Arial" w:cs="Arial"/>
          <w:sz w:val="24"/>
          <w:szCs w:val="24"/>
        </w:rPr>
        <w:t>Monocitos de 001 a 008.  Sí están disminuidos se les llama Monocitopenia.</w:t>
      </w:r>
    </w:p>
    <w:p w:rsidR="00C75C37" w:rsidRPr="00B63475" w:rsidRDefault="00C75C37" w:rsidP="00392BB5">
      <w:pPr>
        <w:jc w:val="both"/>
        <w:rPr>
          <w:rFonts w:ascii="Arial" w:hAnsi="Arial" w:cs="Arial"/>
          <w:sz w:val="24"/>
          <w:szCs w:val="24"/>
        </w:rPr>
      </w:pPr>
      <w:r w:rsidRPr="00B63475">
        <w:rPr>
          <w:rFonts w:ascii="Arial" w:hAnsi="Arial" w:cs="Arial"/>
          <w:sz w:val="24"/>
          <w:szCs w:val="24"/>
        </w:rPr>
        <w:t xml:space="preserve">                                          Sí están aumentados se les llama Monocitosis.</w:t>
      </w:r>
    </w:p>
    <w:p w:rsidR="00C75C37" w:rsidRPr="00B63475" w:rsidRDefault="00C75C37" w:rsidP="00392BB5">
      <w:pPr>
        <w:jc w:val="both"/>
        <w:rPr>
          <w:rFonts w:ascii="Arial" w:hAnsi="Arial" w:cs="Arial"/>
          <w:sz w:val="24"/>
          <w:szCs w:val="24"/>
        </w:rPr>
      </w:pPr>
      <w:r w:rsidRPr="00B63475">
        <w:rPr>
          <w:rFonts w:ascii="Arial" w:hAnsi="Arial" w:cs="Arial"/>
          <w:sz w:val="24"/>
          <w:szCs w:val="24"/>
        </w:rPr>
        <w:t>Stabk de 000 a 003.          Sí están aumentados se dice que hay una desviación a la izquierda.</w:t>
      </w:r>
    </w:p>
    <w:p w:rsidR="00C75C37" w:rsidRPr="00B63475" w:rsidRDefault="00C75C37" w:rsidP="00392BB5">
      <w:pPr>
        <w:jc w:val="both"/>
        <w:rPr>
          <w:rFonts w:ascii="Arial" w:hAnsi="Arial" w:cs="Arial"/>
          <w:sz w:val="24"/>
          <w:szCs w:val="24"/>
        </w:rPr>
      </w:pPr>
      <w:r w:rsidRPr="00B63475">
        <w:rPr>
          <w:rFonts w:ascii="Arial" w:hAnsi="Arial" w:cs="Arial"/>
          <w:sz w:val="24"/>
          <w:szCs w:val="24"/>
        </w:rPr>
        <w:t>Basófilos de 000 a 001     Sí están disminuidos se les llama Basofilopenia.</w:t>
      </w:r>
    </w:p>
    <w:p w:rsidR="00C75C37" w:rsidRPr="00B63475" w:rsidRDefault="00C75C37" w:rsidP="00392BB5">
      <w:pPr>
        <w:jc w:val="both"/>
        <w:rPr>
          <w:rFonts w:ascii="Arial" w:hAnsi="Arial" w:cs="Arial"/>
          <w:sz w:val="24"/>
          <w:szCs w:val="24"/>
        </w:rPr>
      </w:pPr>
      <w:r w:rsidRPr="00B63475">
        <w:rPr>
          <w:rFonts w:ascii="Arial" w:hAnsi="Arial" w:cs="Arial"/>
          <w:sz w:val="24"/>
          <w:szCs w:val="24"/>
        </w:rPr>
        <w:t xml:space="preserve">                                          Sí están aumentados se les llama Basofilia.</w:t>
      </w:r>
    </w:p>
    <w:p w:rsidR="00C75C37" w:rsidRPr="00B63475" w:rsidRDefault="00C75C37" w:rsidP="00392BB5">
      <w:pPr>
        <w:jc w:val="both"/>
        <w:rPr>
          <w:rFonts w:ascii="Arial" w:hAnsi="Arial" w:cs="Arial"/>
          <w:sz w:val="24"/>
          <w:szCs w:val="24"/>
        </w:rPr>
      </w:pPr>
    </w:p>
    <w:p w:rsidR="00C75C37" w:rsidRPr="00B63475" w:rsidRDefault="00C75C37" w:rsidP="00392BB5">
      <w:pPr>
        <w:jc w:val="both"/>
        <w:rPr>
          <w:rFonts w:ascii="Arial" w:hAnsi="Arial" w:cs="Arial"/>
          <w:b/>
          <w:sz w:val="24"/>
          <w:szCs w:val="24"/>
        </w:rPr>
      </w:pPr>
      <w:r w:rsidRPr="00B63475">
        <w:rPr>
          <w:rFonts w:ascii="Arial" w:hAnsi="Arial" w:cs="Arial"/>
          <w:b/>
          <w:sz w:val="24"/>
          <w:szCs w:val="24"/>
        </w:rPr>
        <w:t>Variaciones en el conteo y en la fórmula leucocitaria.</w:t>
      </w:r>
    </w:p>
    <w:p w:rsidR="00C75C37" w:rsidRPr="00B63475" w:rsidRDefault="00C75C37" w:rsidP="00392BB5">
      <w:pPr>
        <w:jc w:val="both"/>
        <w:rPr>
          <w:rFonts w:ascii="Arial" w:hAnsi="Arial" w:cs="Arial"/>
          <w:sz w:val="24"/>
          <w:szCs w:val="24"/>
        </w:rPr>
      </w:pPr>
    </w:p>
    <w:p w:rsidR="00C75C37" w:rsidRPr="00B63475" w:rsidRDefault="00C75C37" w:rsidP="00392BB5">
      <w:pPr>
        <w:jc w:val="both"/>
        <w:rPr>
          <w:rFonts w:ascii="Arial" w:hAnsi="Arial" w:cs="Arial"/>
          <w:sz w:val="24"/>
          <w:szCs w:val="24"/>
        </w:rPr>
      </w:pPr>
      <w:r w:rsidRPr="00B63475">
        <w:rPr>
          <w:rFonts w:ascii="Arial" w:hAnsi="Arial" w:cs="Arial"/>
          <w:sz w:val="24"/>
          <w:szCs w:val="24"/>
        </w:rPr>
        <w:t>La fórmula leucocitaria y el conteo pueden sufrir variaciones fisiológicas, principalmente en el recién nacido, pues en el primer día existe una leucocitosis que alcanza cifras de 20 000 leucocitos por mm cúbicos acompañados de una desviación a la izquierda con presencia de mielocitos. Rápidamente se produce una inversión, de manera que al final de la segunda semana existe alrededor de un 025 % de Neutrófilos y un 065 % de Linfocitos. A partir de esa fecha, comienza una inversión lenta y progresiva, las proporciones quedan igualadas a los 3 o 4 años y se alcanzan los valores de referencias en la pubertad de 10 a 12 años.</w:t>
      </w:r>
    </w:p>
    <w:p w:rsidR="00C75C37" w:rsidRPr="00B63475" w:rsidRDefault="00C75C37" w:rsidP="00392BB5">
      <w:pPr>
        <w:jc w:val="both"/>
        <w:rPr>
          <w:rFonts w:ascii="Arial" w:hAnsi="Arial" w:cs="Arial"/>
          <w:sz w:val="24"/>
          <w:szCs w:val="24"/>
        </w:rPr>
      </w:pPr>
      <w:r w:rsidRPr="00B63475">
        <w:rPr>
          <w:rFonts w:ascii="Arial" w:hAnsi="Arial" w:cs="Arial"/>
          <w:sz w:val="24"/>
          <w:szCs w:val="24"/>
        </w:rPr>
        <w:t>En cuanto al horario también se ven variaciones, pues existe un aumento de neutrófilos durante el día y una leucocitosis con linfocitos y eosinófilos durante el sueño. Son citados además los ejercicios agobiantes, el embarazo, la anoxia, la administración de algunos fármacos como la adrenalina, el calor, la ingestión de grasas y la esplenectomia.</w:t>
      </w:r>
    </w:p>
    <w:p w:rsidR="00C75C37" w:rsidRPr="00B63475" w:rsidRDefault="00C75C37" w:rsidP="00392BB5">
      <w:pPr>
        <w:jc w:val="both"/>
        <w:rPr>
          <w:rFonts w:ascii="Arial" w:hAnsi="Arial" w:cs="Arial"/>
          <w:sz w:val="24"/>
          <w:szCs w:val="24"/>
        </w:rPr>
      </w:pPr>
      <w:r w:rsidRPr="00B63475">
        <w:rPr>
          <w:rFonts w:ascii="Arial" w:hAnsi="Arial" w:cs="Arial"/>
          <w:sz w:val="24"/>
          <w:szCs w:val="24"/>
        </w:rPr>
        <w:t>Las causas de las variaciones patológicas son múltiples. Algunas de ellas están dadas por alteraciones propias de los órganos hemoformadores, leucosis, agranulocitosis, aplasia, o del organismo en general, como son las enfermedades infecciosas, inflamatorias, degenerativas, carenciales, alérgicas, tumorales y otras.</w:t>
      </w:r>
    </w:p>
    <w:p w:rsidR="00C75C37" w:rsidRPr="00B63475" w:rsidRDefault="00C75C37" w:rsidP="00392BB5">
      <w:pPr>
        <w:jc w:val="both"/>
        <w:rPr>
          <w:rFonts w:ascii="Arial" w:hAnsi="Arial" w:cs="Arial"/>
          <w:sz w:val="24"/>
          <w:szCs w:val="24"/>
        </w:rPr>
      </w:pPr>
    </w:p>
    <w:p w:rsidR="00C75C37" w:rsidRPr="00B63475" w:rsidRDefault="00C75C37" w:rsidP="00392BB5">
      <w:pPr>
        <w:jc w:val="both"/>
        <w:rPr>
          <w:rFonts w:ascii="Arial" w:hAnsi="Arial" w:cs="Arial"/>
          <w:b/>
          <w:sz w:val="24"/>
          <w:szCs w:val="24"/>
        </w:rPr>
      </w:pPr>
      <w:r w:rsidRPr="00B63475">
        <w:rPr>
          <w:rFonts w:ascii="Arial" w:hAnsi="Arial" w:cs="Arial"/>
          <w:b/>
          <w:sz w:val="24"/>
          <w:szCs w:val="24"/>
        </w:rPr>
        <w:t>Variaciones cualitativas:</w:t>
      </w:r>
    </w:p>
    <w:p w:rsidR="00C75C37" w:rsidRPr="00B63475" w:rsidRDefault="00C75C37" w:rsidP="00392BB5">
      <w:pPr>
        <w:jc w:val="both"/>
        <w:rPr>
          <w:rFonts w:ascii="Arial" w:hAnsi="Arial" w:cs="Arial"/>
          <w:sz w:val="24"/>
          <w:szCs w:val="24"/>
        </w:rPr>
      </w:pPr>
    </w:p>
    <w:p w:rsidR="00C75C37" w:rsidRPr="00B63475" w:rsidRDefault="00C75C37" w:rsidP="00392BB5">
      <w:pPr>
        <w:jc w:val="both"/>
        <w:rPr>
          <w:rFonts w:ascii="Arial" w:hAnsi="Arial" w:cs="Arial"/>
          <w:sz w:val="24"/>
          <w:szCs w:val="24"/>
        </w:rPr>
      </w:pPr>
      <w:r w:rsidRPr="00B63475">
        <w:rPr>
          <w:rFonts w:ascii="Arial" w:hAnsi="Arial" w:cs="Arial"/>
          <w:sz w:val="24"/>
          <w:szCs w:val="24"/>
        </w:rPr>
        <w:t xml:space="preserve"> Fundamentalmente estas alteraciones están relacionadas con las características morfológicas de las células en relación con el núcleo o el citoplasma.</w:t>
      </w:r>
    </w:p>
    <w:p w:rsidR="00C75C37" w:rsidRPr="00B63475" w:rsidRDefault="00C75C37" w:rsidP="00392BB5">
      <w:pPr>
        <w:jc w:val="both"/>
        <w:rPr>
          <w:rFonts w:ascii="Arial" w:hAnsi="Arial" w:cs="Arial"/>
          <w:sz w:val="24"/>
          <w:szCs w:val="24"/>
        </w:rPr>
      </w:pPr>
    </w:p>
    <w:p w:rsidR="00C75C37" w:rsidRPr="00B63475" w:rsidRDefault="00C75C37" w:rsidP="00B63475">
      <w:pPr>
        <w:numPr>
          <w:ilvl w:val="0"/>
          <w:numId w:val="3"/>
        </w:numPr>
        <w:autoSpaceDE/>
        <w:autoSpaceDN/>
        <w:jc w:val="both"/>
        <w:rPr>
          <w:rFonts w:ascii="Arial" w:hAnsi="Arial" w:cs="Arial"/>
          <w:sz w:val="24"/>
          <w:szCs w:val="24"/>
        </w:rPr>
      </w:pPr>
      <w:r w:rsidRPr="00B63475">
        <w:rPr>
          <w:rFonts w:ascii="Arial" w:hAnsi="Arial" w:cs="Arial"/>
          <w:sz w:val="24"/>
          <w:szCs w:val="24"/>
        </w:rPr>
        <w:t>Anomalías de Pelger-Huët: Disminución o ausencia de la segmentación nuclear en los neutrófilos, las cuales no presentan alteraciones funcionales.</w:t>
      </w:r>
    </w:p>
    <w:p w:rsidR="00C75C37" w:rsidRPr="00B63475" w:rsidRDefault="00C75C37" w:rsidP="00B63475">
      <w:pPr>
        <w:numPr>
          <w:ilvl w:val="0"/>
          <w:numId w:val="3"/>
        </w:numPr>
        <w:autoSpaceDE/>
        <w:autoSpaceDN/>
        <w:jc w:val="both"/>
        <w:rPr>
          <w:rFonts w:ascii="Arial" w:hAnsi="Arial" w:cs="Arial"/>
          <w:sz w:val="24"/>
          <w:szCs w:val="24"/>
        </w:rPr>
      </w:pPr>
      <w:r w:rsidRPr="00B63475">
        <w:rPr>
          <w:rFonts w:ascii="Arial" w:hAnsi="Arial" w:cs="Arial"/>
          <w:sz w:val="24"/>
          <w:szCs w:val="24"/>
        </w:rPr>
        <w:t>Pseudopelger adquirido: Generalmente bilobulado, se presentan en infecciones agudas, leucosis, mielofibrosis, Síndromes mieloproliferativos y dismielopoyéticos.</w:t>
      </w:r>
    </w:p>
    <w:p w:rsidR="00C75C37" w:rsidRPr="00B63475" w:rsidRDefault="00C75C37" w:rsidP="00B63475">
      <w:pPr>
        <w:numPr>
          <w:ilvl w:val="0"/>
          <w:numId w:val="3"/>
        </w:numPr>
        <w:autoSpaceDE/>
        <w:autoSpaceDN/>
        <w:jc w:val="both"/>
        <w:rPr>
          <w:rFonts w:ascii="Arial" w:hAnsi="Arial" w:cs="Arial"/>
          <w:sz w:val="24"/>
          <w:szCs w:val="24"/>
        </w:rPr>
      </w:pPr>
      <w:r w:rsidRPr="00B63475">
        <w:rPr>
          <w:rFonts w:ascii="Arial" w:hAnsi="Arial" w:cs="Arial"/>
          <w:sz w:val="24"/>
          <w:szCs w:val="24"/>
        </w:rPr>
        <w:t>Hipersegmentación de los neutrófilos: Hereditaria (80 % de neutrófilos con 4 o 5 lobulaciones, no asociado a enfermedades clínicas). Y la adquirida aumento de las lobulaciones nucleares asociados a macrocitosis periférica.</w:t>
      </w:r>
    </w:p>
    <w:p w:rsidR="00C75C37" w:rsidRPr="00B63475" w:rsidRDefault="00C75C37" w:rsidP="00B63475">
      <w:pPr>
        <w:numPr>
          <w:ilvl w:val="0"/>
          <w:numId w:val="3"/>
        </w:numPr>
        <w:autoSpaceDE/>
        <w:autoSpaceDN/>
        <w:jc w:val="both"/>
        <w:rPr>
          <w:rFonts w:ascii="Arial" w:hAnsi="Arial" w:cs="Arial"/>
          <w:sz w:val="24"/>
          <w:szCs w:val="24"/>
        </w:rPr>
      </w:pPr>
      <w:r w:rsidRPr="00B63475">
        <w:rPr>
          <w:rFonts w:ascii="Arial" w:hAnsi="Arial" w:cs="Arial"/>
          <w:sz w:val="24"/>
          <w:szCs w:val="24"/>
        </w:rPr>
        <w:t>Hipersegmentación de los Eosinófilos: Trastornos hereditarios donde se observan aumentos de las lobulaciones de los eosinófilos sin estar asociado a patologías clínicas.</w:t>
      </w:r>
    </w:p>
    <w:p w:rsidR="00C75C37" w:rsidRPr="00B63475" w:rsidRDefault="00C75C37" w:rsidP="00B63475">
      <w:pPr>
        <w:numPr>
          <w:ilvl w:val="0"/>
          <w:numId w:val="3"/>
        </w:numPr>
        <w:autoSpaceDE/>
        <w:autoSpaceDN/>
        <w:jc w:val="both"/>
        <w:rPr>
          <w:rFonts w:ascii="Arial" w:hAnsi="Arial" w:cs="Arial"/>
          <w:sz w:val="24"/>
          <w:szCs w:val="24"/>
        </w:rPr>
      </w:pPr>
      <w:r w:rsidRPr="00B63475">
        <w:rPr>
          <w:rFonts w:ascii="Arial" w:hAnsi="Arial" w:cs="Arial"/>
          <w:sz w:val="24"/>
          <w:szCs w:val="24"/>
        </w:rPr>
        <w:lastRenderedPageBreak/>
        <w:t>Pseudo maduración degenerativa: Núcleo lobulado con cromatina inmadura, masa nuclear aumentada con respecto al citoplasma.</w:t>
      </w:r>
    </w:p>
    <w:p w:rsidR="00C75C37" w:rsidRPr="00B63475" w:rsidRDefault="00C75C37" w:rsidP="00B63475">
      <w:pPr>
        <w:numPr>
          <w:ilvl w:val="0"/>
          <w:numId w:val="3"/>
        </w:numPr>
        <w:autoSpaceDE/>
        <w:autoSpaceDN/>
        <w:jc w:val="both"/>
        <w:rPr>
          <w:rFonts w:ascii="Arial" w:hAnsi="Arial" w:cs="Arial"/>
          <w:sz w:val="24"/>
          <w:szCs w:val="24"/>
        </w:rPr>
      </w:pPr>
      <w:r w:rsidRPr="00B63475">
        <w:rPr>
          <w:rFonts w:ascii="Arial" w:hAnsi="Arial" w:cs="Arial"/>
          <w:sz w:val="24"/>
          <w:szCs w:val="24"/>
        </w:rPr>
        <w:t>Granulaciones tóxicas: gránulos que contienen enzimas anormalmente activadas.</w:t>
      </w:r>
    </w:p>
    <w:p w:rsidR="00C75C37" w:rsidRPr="00B63475" w:rsidRDefault="00C75C37" w:rsidP="00B63475">
      <w:pPr>
        <w:numPr>
          <w:ilvl w:val="0"/>
          <w:numId w:val="3"/>
        </w:numPr>
        <w:autoSpaceDE/>
        <w:autoSpaceDN/>
        <w:jc w:val="both"/>
        <w:rPr>
          <w:rFonts w:ascii="Arial" w:hAnsi="Arial" w:cs="Arial"/>
          <w:sz w:val="24"/>
          <w:szCs w:val="24"/>
        </w:rPr>
      </w:pPr>
      <w:r w:rsidRPr="00B63475">
        <w:rPr>
          <w:rFonts w:ascii="Arial" w:hAnsi="Arial" w:cs="Arial"/>
          <w:sz w:val="24"/>
          <w:szCs w:val="24"/>
        </w:rPr>
        <w:t>Vacuolización tóxica: Vacuolas en el citoplasma de neutrófilos y monocitos.</w:t>
      </w:r>
    </w:p>
    <w:p w:rsidR="00C75C37" w:rsidRPr="00B63475" w:rsidRDefault="00C75C37" w:rsidP="00B63475">
      <w:pPr>
        <w:numPr>
          <w:ilvl w:val="0"/>
          <w:numId w:val="3"/>
        </w:numPr>
        <w:autoSpaceDE/>
        <w:autoSpaceDN/>
        <w:jc w:val="both"/>
        <w:rPr>
          <w:rFonts w:ascii="Arial" w:hAnsi="Arial" w:cs="Arial"/>
          <w:sz w:val="24"/>
          <w:szCs w:val="24"/>
        </w:rPr>
      </w:pPr>
      <w:r w:rsidRPr="00B63475">
        <w:rPr>
          <w:rFonts w:ascii="Arial" w:hAnsi="Arial" w:cs="Arial"/>
          <w:sz w:val="24"/>
          <w:szCs w:val="24"/>
        </w:rPr>
        <w:t>Cuerpos de Döhle: Masa de ARN persistente en el citoplasma de color azul pálido.</w:t>
      </w:r>
    </w:p>
    <w:p w:rsidR="00C75C37" w:rsidRPr="00B63475" w:rsidRDefault="00C75C37" w:rsidP="00B63475">
      <w:pPr>
        <w:numPr>
          <w:ilvl w:val="0"/>
          <w:numId w:val="3"/>
        </w:numPr>
        <w:autoSpaceDE/>
        <w:autoSpaceDN/>
        <w:jc w:val="both"/>
        <w:rPr>
          <w:rFonts w:ascii="Arial" w:hAnsi="Arial" w:cs="Arial"/>
          <w:sz w:val="24"/>
          <w:szCs w:val="24"/>
        </w:rPr>
      </w:pPr>
      <w:r w:rsidRPr="00B63475">
        <w:rPr>
          <w:rFonts w:ascii="Arial" w:hAnsi="Arial" w:cs="Arial"/>
          <w:sz w:val="24"/>
          <w:szCs w:val="24"/>
        </w:rPr>
        <w:t>Bastones de Auer: Cuerpos alargados de color rojo en el citoplasma de granulocitos y monocitos. Constituyen agregados de lisosomas.</w:t>
      </w:r>
    </w:p>
    <w:p w:rsidR="00C75C37" w:rsidRPr="00B63475" w:rsidRDefault="00C75C37" w:rsidP="00B63475">
      <w:pPr>
        <w:numPr>
          <w:ilvl w:val="0"/>
          <w:numId w:val="3"/>
        </w:numPr>
        <w:autoSpaceDE/>
        <w:autoSpaceDN/>
        <w:jc w:val="both"/>
        <w:rPr>
          <w:rFonts w:ascii="Arial" w:hAnsi="Arial" w:cs="Arial"/>
          <w:sz w:val="24"/>
          <w:szCs w:val="24"/>
        </w:rPr>
      </w:pPr>
      <w:r w:rsidRPr="00B63475">
        <w:rPr>
          <w:rFonts w:ascii="Arial" w:hAnsi="Arial" w:cs="Arial"/>
          <w:sz w:val="24"/>
          <w:szCs w:val="24"/>
        </w:rPr>
        <w:t>Anomalías de Alder-Reilly: Granulaciones azulófilas groseras parecidas a los gránulos tóxicos. Afecta a todas las células.</w:t>
      </w:r>
    </w:p>
    <w:p w:rsidR="00C75C37" w:rsidRPr="00B63475" w:rsidRDefault="00C75C37" w:rsidP="00B63475">
      <w:pPr>
        <w:numPr>
          <w:ilvl w:val="0"/>
          <w:numId w:val="3"/>
        </w:numPr>
        <w:autoSpaceDE/>
        <w:autoSpaceDN/>
        <w:jc w:val="both"/>
        <w:rPr>
          <w:rFonts w:ascii="Arial" w:hAnsi="Arial" w:cs="Arial"/>
          <w:sz w:val="24"/>
          <w:szCs w:val="24"/>
        </w:rPr>
      </w:pPr>
      <w:r w:rsidRPr="00B63475">
        <w:rPr>
          <w:rFonts w:ascii="Arial" w:hAnsi="Arial" w:cs="Arial"/>
          <w:sz w:val="24"/>
          <w:szCs w:val="24"/>
        </w:rPr>
        <w:t>Anomalía de Chediak-Higashi: Granulaciones azulófilas gigante en neutrófilos, linfocitos y monocitos. Neutropenia con trastornos en su función e infecciones recurrentes.</w:t>
      </w:r>
    </w:p>
    <w:p w:rsidR="00C75C37" w:rsidRPr="00B63475" w:rsidRDefault="00C75C37" w:rsidP="00B63475">
      <w:pPr>
        <w:numPr>
          <w:ilvl w:val="0"/>
          <w:numId w:val="3"/>
        </w:numPr>
        <w:autoSpaceDE/>
        <w:autoSpaceDN/>
        <w:jc w:val="both"/>
        <w:rPr>
          <w:rFonts w:ascii="Arial" w:hAnsi="Arial" w:cs="Arial"/>
          <w:sz w:val="24"/>
          <w:szCs w:val="24"/>
        </w:rPr>
      </w:pPr>
      <w:r w:rsidRPr="00B63475">
        <w:rPr>
          <w:rFonts w:ascii="Arial" w:hAnsi="Arial" w:cs="Arial"/>
          <w:sz w:val="24"/>
          <w:szCs w:val="24"/>
        </w:rPr>
        <w:t>Anomalías de May-Hegglin: Inclusiones de color azul pálido que constituyen residuos de ARN. Plaquetas grandes y leucopenia.</w:t>
      </w:r>
    </w:p>
    <w:p w:rsidR="00C75C37" w:rsidRPr="00B63475" w:rsidRDefault="00C75C37" w:rsidP="00392BB5">
      <w:pPr>
        <w:jc w:val="both"/>
        <w:rPr>
          <w:rFonts w:ascii="Arial" w:hAnsi="Arial" w:cs="Arial"/>
          <w:sz w:val="24"/>
          <w:szCs w:val="24"/>
        </w:rPr>
      </w:pPr>
    </w:p>
    <w:p w:rsidR="00C75C37" w:rsidRPr="00B63475" w:rsidRDefault="00C75C37" w:rsidP="00392BB5">
      <w:pPr>
        <w:jc w:val="both"/>
        <w:rPr>
          <w:rFonts w:ascii="Arial" w:hAnsi="Arial" w:cs="Arial"/>
          <w:b/>
          <w:sz w:val="24"/>
          <w:szCs w:val="24"/>
        </w:rPr>
      </w:pPr>
      <w:r w:rsidRPr="00B63475">
        <w:rPr>
          <w:rFonts w:ascii="Arial" w:hAnsi="Arial" w:cs="Arial"/>
          <w:b/>
          <w:sz w:val="24"/>
          <w:szCs w:val="24"/>
        </w:rPr>
        <w:t>Métodos para su estudio.</w:t>
      </w:r>
    </w:p>
    <w:p w:rsidR="00973EB5" w:rsidRPr="00B63475" w:rsidRDefault="00973EB5" w:rsidP="00392BB5">
      <w:pPr>
        <w:numPr>
          <w:ilvl w:val="12"/>
          <w:numId w:val="0"/>
        </w:numPr>
        <w:jc w:val="both"/>
        <w:rPr>
          <w:rFonts w:ascii="Arial" w:hAnsi="Arial" w:cs="Arial"/>
          <w:b/>
          <w:sz w:val="24"/>
          <w:szCs w:val="24"/>
        </w:rPr>
      </w:pPr>
      <w:r w:rsidRPr="00B63475">
        <w:rPr>
          <w:rFonts w:ascii="Arial" w:hAnsi="Arial" w:cs="Arial"/>
          <w:b/>
          <w:sz w:val="24"/>
          <w:szCs w:val="24"/>
        </w:rPr>
        <w:t>Recuento Global de Leucocitos.</w:t>
      </w:r>
    </w:p>
    <w:p w:rsidR="00973EB5" w:rsidRPr="00B63475" w:rsidRDefault="00973EB5" w:rsidP="00392BB5">
      <w:pPr>
        <w:numPr>
          <w:ilvl w:val="12"/>
          <w:numId w:val="0"/>
        </w:numPr>
        <w:jc w:val="both"/>
        <w:rPr>
          <w:rFonts w:ascii="Arial" w:hAnsi="Arial" w:cs="Arial"/>
          <w:b/>
          <w:sz w:val="24"/>
          <w:szCs w:val="24"/>
        </w:rPr>
      </w:pPr>
      <w:r w:rsidRPr="00B63475">
        <w:rPr>
          <w:rFonts w:ascii="Arial" w:hAnsi="Arial" w:cs="Arial"/>
          <w:b/>
          <w:sz w:val="24"/>
          <w:szCs w:val="24"/>
        </w:rPr>
        <w:t>Fundamento:</w:t>
      </w:r>
    </w:p>
    <w:p w:rsidR="00973EB5" w:rsidRPr="00B63475" w:rsidRDefault="00973EB5" w:rsidP="00392BB5">
      <w:pPr>
        <w:numPr>
          <w:ilvl w:val="12"/>
          <w:numId w:val="0"/>
        </w:numPr>
        <w:jc w:val="both"/>
        <w:rPr>
          <w:rFonts w:ascii="Arial" w:hAnsi="Arial" w:cs="Arial"/>
          <w:b/>
          <w:sz w:val="24"/>
          <w:szCs w:val="24"/>
        </w:rPr>
      </w:pPr>
    </w:p>
    <w:p w:rsidR="00973EB5" w:rsidRPr="00B63475" w:rsidRDefault="00973EB5" w:rsidP="00392BB5">
      <w:pPr>
        <w:pStyle w:val="Textoindependiente21"/>
        <w:numPr>
          <w:ilvl w:val="12"/>
          <w:numId w:val="0"/>
        </w:numPr>
        <w:jc w:val="both"/>
        <w:rPr>
          <w:rFonts w:ascii="Arial" w:hAnsi="Arial" w:cs="Arial"/>
          <w:b w:val="0"/>
          <w:szCs w:val="24"/>
          <w:u w:val="none"/>
        </w:rPr>
      </w:pPr>
      <w:r w:rsidRPr="00B63475">
        <w:rPr>
          <w:rFonts w:ascii="Arial" w:hAnsi="Arial" w:cs="Arial"/>
          <w:b w:val="0"/>
          <w:szCs w:val="24"/>
          <w:u w:val="none"/>
        </w:rPr>
        <w:t>El recuento leucocitario es un proceder importante en el diagnóstico y pronóstico de las enfermedades. Patrones específicos de respuesta pueden ser esperados en los distintos tipos de patologías. Es conocido que ciertas enfermedades se acompañan del incremento o la disminución de un tipo leucocitario que es proporcional a la severidad de los signos y síntomas de la enfermedad.</w:t>
      </w:r>
    </w:p>
    <w:p w:rsidR="00973EB5" w:rsidRPr="00B63475" w:rsidRDefault="00973EB5" w:rsidP="00392BB5">
      <w:pPr>
        <w:numPr>
          <w:ilvl w:val="12"/>
          <w:numId w:val="0"/>
        </w:numPr>
        <w:jc w:val="both"/>
        <w:rPr>
          <w:rFonts w:ascii="Arial" w:hAnsi="Arial" w:cs="Arial"/>
          <w:sz w:val="24"/>
          <w:szCs w:val="24"/>
        </w:rPr>
      </w:pPr>
      <w:r w:rsidRPr="00B63475">
        <w:rPr>
          <w:rFonts w:ascii="Arial" w:hAnsi="Arial" w:cs="Arial"/>
          <w:sz w:val="24"/>
          <w:szCs w:val="24"/>
        </w:rPr>
        <w:t xml:space="preserve">Debido a que los leucocitos son afectados por numerosas entidades morbosas, el conteo global de leucocitos sirve como una guía útil de la severidad de la enfermedad.     </w:t>
      </w:r>
    </w:p>
    <w:p w:rsidR="00973EB5" w:rsidRPr="00B63475" w:rsidRDefault="00973EB5" w:rsidP="00392BB5">
      <w:pPr>
        <w:numPr>
          <w:ilvl w:val="12"/>
          <w:numId w:val="0"/>
        </w:numPr>
        <w:jc w:val="both"/>
        <w:rPr>
          <w:rFonts w:ascii="Arial" w:hAnsi="Arial" w:cs="Arial"/>
          <w:sz w:val="24"/>
          <w:szCs w:val="24"/>
        </w:rPr>
      </w:pPr>
    </w:p>
    <w:p w:rsidR="00973EB5" w:rsidRPr="00B63475" w:rsidRDefault="00973EB5" w:rsidP="00392BB5">
      <w:pPr>
        <w:numPr>
          <w:ilvl w:val="12"/>
          <w:numId w:val="0"/>
        </w:numPr>
        <w:jc w:val="both"/>
        <w:rPr>
          <w:rFonts w:ascii="Arial" w:hAnsi="Arial" w:cs="Arial"/>
          <w:sz w:val="24"/>
          <w:szCs w:val="24"/>
        </w:rPr>
      </w:pPr>
      <w:r w:rsidRPr="00B63475">
        <w:rPr>
          <w:rFonts w:ascii="Arial" w:hAnsi="Arial" w:cs="Arial"/>
          <w:sz w:val="24"/>
          <w:szCs w:val="24"/>
        </w:rPr>
        <w:t>Al extraer la sangre venosa con un anticoagulante y ser diluida con un ácido débil, los hematies se destruyen quedando exclusivamente los leucocitos y de esta forma se efectúa con facilidad el recuento de estos.</w:t>
      </w:r>
    </w:p>
    <w:p w:rsidR="00973EB5" w:rsidRPr="00B63475" w:rsidRDefault="00973EB5" w:rsidP="00392BB5">
      <w:pPr>
        <w:numPr>
          <w:ilvl w:val="12"/>
          <w:numId w:val="0"/>
        </w:numPr>
        <w:jc w:val="both"/>
        <w:rPr>
          <w:rFonts w:ascii="Arial" w:hAnsi="Arial" w:cs="Arial"/>
          <w:b/>
          <w:sz w:val="24"/>
          <w:szCs w:val="24"/>
        </w:rPr>
      </w:pPr>
    </w:p>
    <w:p w:rsidR="00973EB5" w:rsidRPr="00B63475" w:rsidRDefault="00973EB5" w:rsidP="00392BB5">
      <w:pPr>
        <w:numPr>
          <w:ilvl w:val="12"/>
          <w:numId w:val="0"/>
        </w:numPr>
        <w:jc w:val="both"/>
        <w:rPr>
          <w:rFonts w:ascii="Arial" w:hAnsi="Arial" w:cs="Arial"/>
          <w:b/>
          <w:sz w:val="24"/>
          <w:szCs w:val="24"/>
        </w:rPr>
      </w:pPr>
      <w:r w:rsidRPr="00B63475">
        <w:rPr>
          <w:rFonts w:ascii="Arial" w:hAnsi="Arial" w:cs="Arial"/>
          <w:b/>
          <w:sz w:val="24"/>
          <w:szCs w:val="24"/>
          <w:u w:val="single"/>
        </w:rPr>
        <w:t>Procedimiento</w:t>
      </w:r>
      <w:r w:rsidRPr="00B63475">
        <w:rPr>
          <w:rFonts w:ascii="Arial" w:hAnsi="Arial" w:cs="Arial"/>
          <w:b/>
          <w:sz w:val="24"/>
          <w:szCs w:val="24"/>
        </w:rPr>
        <w:t>: (Dilución en tubo):</w:t>
      </w:r>
    </w:p>
    <w:p w:rsidR="00973EB5" w:rsidRPr="00B63475" w:rsidRDefault="00973EB5" w:rsidP="00392BB5">
      <w:pPr>
        <w:numPr>
          <w:ilvl w:val="12"/>
          <w:numId w:val="0"/>
        </w:numPr>
        <w:jc w:val="both"/>
        <w:rPr>
          <w:rFonts w:ascii="Arial" w:hAnsi="Arial" w:cs="Arial"/>
          <w:b/>
          <w:sz w:val="24"/>
          <w:szCs w:val="24"/>
        </w:rPr>
      </w:pPr>
    </w:p>
    <w:p w:rsidR="00973EB5" w:rsidRPr="00B63475" w:rsidRDefault="00973EB5" w:rsidP="00392BB5">
      <w:pPr>
        <w:numPr>
          <w:ilvl w:val="12"/>
          <w:numId w:val="0"/>
        </w:numPr>
        <w:jc w:val="both"/>
        <w:rPr>
          <w:rFonts w:ascii="Arial" w:hAnsi="Arial" w:cs="Arial"/>
          <w:sz w:val="24"/>
          <w:szCs w:val="24"/>
        </w:rPr>
      </w:pPr>
      <w:r w:rsidRPr="00B63475">
        <w:rPr>
          <w:rFonts w:ascii="Arial" w:hAnsi="Arial" w:cs="Arial"/>
          <w:sz w:val="24"/>
          <w:szCs w:val="24"/>
        </w:rPr>
        <w:t xml:space="preserve">Diluir en 1 ml de ácido acético al 2%, 0.02 ml de sangre total. Mezclar bien, llenar la cámara de Neubawer y se procede a realizar el conteo de leucocitos en los cuatro grandes cuadrantes de los ángulos, que contienen 16 cuadrados, con un lente objetivo de 20 y un ocular de 10.El recuento se comenzará por el último cuadrado de la hilera superior, incluyendo la línea divisoria de la derecha y arriba.   </w:t>
      </w:r>
    </w:p>
    <w:p w:rsidR="00973EB5" w:rsidRPr="00B63475" w:rsidRDefault="00973EB5" w:rsidP="00392BB5">
      <w:pPr>
        <w:numPr>
          <w:ilvl w:val="12"/>
          <w:numId w:val="0"/>
        </w:numPr>
        <w:jc w:val="both"/>
        <w:rPr>
          <w:rFonts w:ascii="Arial" w:hAnsi="Arial" w:cs="Arial"/>
          <w:b/>
          <w:sz w:val="24"/>
          <w:szCs w:val="24"/>
        </w:rPr>
      </w:pPr>
    </w:p>
    <w:p w:rsidR="00973EB5" w:rsidRPr="00B63475" w:rsidRDefault="00973EB5" w:rsidP="00973EB5">
      <w:pPr>
        <w:numPr>
          <w:ilvl w:val="12"/>
          <w:numId w:val="0"/>
        </w:numPr>
        <w:jc w:val="both"/>
        <w:rPr>
          <w:rFonts w:ascii="Arial" w:hAnsi="Arial" w:cs="Arial"/>
          <w:b/>
          <w:sz w:val="24"/>
          <w:szCs w:val="24"/>
        </w:rPr>
      </w:pPr>
      <w:r w:rsidRPr="00B63475">
        <w:rPr>
          <w:rFonts w:ascii="Arial" w:hAnsi="Arial" w:cs="Arial"/>
          <w:b/>
          <w:sz w:val="24"/>
          <w:szCs w:val="24"/>
          <w:u w:val="single"/>
        </w:rPr>
        <w:t>Cálculos:</w:t>
      </w:r>
    </w:p>
    <w:p w:rsidR="00973EB5" w:rsidRPr="00B63475" w:rsidRDefault="00973EB5" w:rsidP="00973EB5">
      <w:pPr>
        <w:numPr>
          <w:ilvl w:val="12"/>
          <w:numId w:val="0"/>
        </w:numPr>
        <w:jc w:val="both"/>
        <w:rPr>
          <w:rFonts w:ascii="Arial" w:hAnsi="Arial" w:cs="Arial"/>
          <w:b/>
          <w:sz w:val="24"/>
          <w:szCs w:val="24"/>
        </w:rPr>
      </w:pPr>
    </w:p>
    <w:p w:rsidR="00973EB5" w:rsidRPr="00B63475" w:rsidRDefault="00973EB5" w:rsidP="00973EB5">
      <w:pPr>
        <w:numPr>
          <w:ilvl w:val="12"/>
          <w:numId w:val="0"/>
        </w:numPr>
        <w:jc w:val="both"/>
        <w:rPr>
          <w:rFonts w:ascii="Arial" w:hAnsi="Arial" w:cs="Arial"/>
          <w:sz w:val="24"/>
          <w:szCs w:val="24"/>
        </w:rPr>
      </w:pPr>
      <w:r w:rsidRPr="00B63475">
        <w:rPr>
          <w:rFonts w:ascii="Arial" w:hAnsi="Arial" w:cs="Arial"/>
          <w:sz w:val="24"/>
          <w:szCs w:val="24"/>
        </w:rPr>
        <w:t xml:space="preserve"> A) Cálculos para dilución en Pipeta de Thomas:</w:t>
      </w:r>
    </w:p>
    <w:p w:rsidR="00973EB5" w:rsidRPr="00B63475" w:rsidRDefault="00973EB5" w:rsidP="00973EB5">
      <w:pPr>
        <w:numPr>
          <w:ilvl w:val="12"/>
          <w:numId w:val="0"/>
        </w:numPr>
        <w:jc w:val="both"/>
        <w:rPr>
          <w:rFonts w:ascii="Arial" w:hAnsi="Arial" w:cs="Arial"/>
          <w:sz w:val="24"/>
          <w:szCs w:val="24"/>
        </w:rPr>
      </w:pPr>
    </w:p>
    <w:p w:rsidR="00973EB5" w:rsidRPr="00B63475" w:rsidRDefault="00973EB5" w:rsidP="00973EB5">
      <w:pPr>
        <w:numPr>
          <w:ilvl w:val="12"/>
          <w:numId w:val="0"/>
        </w:numPr>
        <w:jc w:val="both"/>
        <w:rPr>
          <w:rFonts w:ascii="Arial" w:hAnsi="Arial" w:cs="Arial"/>
          <w:sz w:val="24"/>
          <w:szCs w:val="24"/>
          <w:u w:val="single"/>
        </w:rPr>
      </w:pPr>
      <w:r w:rsidRPr="00B63475">
        <w:rPr>
          <w:rFonts w:ascii="Arial" w:hAnsi="Arial" w:cs="Arial"/>
          <w:sz w:val="24"/>
          <w:szCs w:val="24"/>
        </w:rPr>
        <w:t xml:space="preserve"> Leucocitos/mm³ =  </w:t>
      </w:r>
      <w:r w:rsidRPr="00B63475">
        <w:rPr>
          <w:rFonts w:ascii="Arial" w:hAnsi="Arial" w:cs="Arial"/>
          <w:sz w:val="24"/>
          <w:szCs w:val="24"/>
          <w:u w:val="single"/>
        </w:rPr>
        <w:t>sume de leucos contados x 10 x 20</w:t>
      </w:r>
    </w:p>
    <w:p w:rsidR="00973EB5" w:rsidRPr="00B63475" w:rsidRDefault="00973EB5" w:rsidP="00973EB5">
      <w:pPr>
        <w:numPr>
          <w:ilvl w:val="12"/>
          <w:numId w:val="0"/>
        </w:numPr>
        <w:jc w:val="both"/>
        <w:rPr>
          <w:rFonts w:ascii="Arial" w:hAnsi="Arial" w:cs="Arial"/>
          <w:sz w:val="24"/>
          <w:szCs w:val="24"/>
          <w:u w:val="single"/>
        </w:rPr>
      </w:pPr>
      <w:r w:rsidRPr="00B63475">
        <w:rPr>
          <w:rFonts w:ascii="Arial" w:hAnsi="Arial" w:cs="Arial"/>
          <w:sz w:val="24"/>
          <w:szCs w:val="24"/>
        </w:rPr>
        <w:lastRenderedPageBreak/>
        <w:t xml:space="preserve">                                                        4</w:t>
      </w:r>
    </w:p>
    <w:p w:rsidR="00973EB5" w:rsidRPr="00B63475" w:rsidRDefault="00973EB5" w:rsidP="00973EB5">
      <w:pPr>
        <w:numPr>
          <w:ilvl w:val="12"/>
          <w:numId w:val="0"/>
        </w:numPr>
        <w:jc w:val="both"/>
        <w:rPr>
          <w:rFonts w:ascii="Arial" w:hAnsi="Arial" w:cs="Arial"/>
          <w:sz w:val="24"/>
          <w:szCs w:val="24"/>
        </w:rPr>
      </w:pPr>
      <w:proofErr w:type="gramStart"/>
      <w:r w:rsidRPr="00B63475">
        <w:rPr>
          <w:rFonts w:ascii="Arial" w:hAnsi="Arial" w:cs="Arial"/>
          <w:sz w:val="24"/>
          <w:szCs w:val="24"/>
        </w:rPr>
        <w:t>donde</w:t>
      </w:r>
      <w:proofErr w:type="gramEnd"/>
      <w:r w:rsidRPr="00B63475">
        <w:rPr>
          <w:rFonts w:ascii="Arial" w:hAnsi="Arial" w:cs="Arial"/>
          <w:sz w:val="24"/>
          <w:szCs w:val="24"/>
        </w:rPr>
        <w:t>:</w:t>
      </w:r>
    </w:p>
    <w:p w:rsidR="00973EB5" w:rsidRPr="00B63475" w:rsidRDefault="00973EB5" w:rsidP="00973EB5">
      <w:pPr>
        <w:numPr>
          <w:ilvl w:val="12"/>
          <w:numId w:val="0"/>
        </w:numPr>
        <w:jc w:val="both"/>
        <w:rPr>
          <w:rFonts w:ascii="Arial" w:hAnsi="Arial" w:cs="Arial"/>
          <w:sz w:val="24"/>
          <w:szCs w:val="24"/>
        </w:rPr>
      </w:pPr>
      <w:r w:rsidRPr="00B63475">
        <w:rPr>
          <w:rFonts w:ascii="Arial" w:hAnsi="Arial" w:cs="Arial"/>
          <w:sz w:val="24"/>
          <w:szCs w:val="24"/>
        </w:rPr>
        <w:t>4) son los mm² contados y es el divisor</w:t>
      </w:r>
      <w:proofErr w:type="gramStart"/>
      <w:r w:rsidRPr="00B63475">
        <w:rPr>
          <w:rFonts w:ascii="Arial" w:hAnsi="Arial" w:cs="Arial"/>
          <w:sz w:val="24"/>
          <w:szCs w:val="24"/>
        </w:rPr>
        <w:t>,puede</w:t>
      </w:r>
      <w:proofErr w:type="gramEnd"/>
      <w:r w:rsidRPr="00B63475">
        <w:rPr>
          <w:rFonts w:ascii="Arial" w:hAnsi="Arial" w:cs="Arial"/>
          <w:sz w:val="24"/>
          <w:szCs w:val="24"/>
        </w:rPr>
        <w:t xml:space="preserve"> buscarse el promedio que hay en un mm².</w:t>
      </w:r>
    </w:p>
    <w:p w:rsidR="00973EB5" w:rsidRPr="00B63475" w:rsidRDefault="00973EB5" w:rsidP="00973EB5">
      <w:pPr>
        <w:numPr>
          <w:ilvl w:val="12"/>
          <w:numId w:val="0"/>
        </w:numPr>
        <w:jc w:val="both"/>
        <w:rPr>
          <w:rFonts w:ascii="Arial" w:hAnsi="Arial" w:cs="Arial"/>
          <w:sz w:val="24"/>
          <w:szCs w:val="24"/>
        </w:rPr>
      </w:pPr>
      <w:r w:rsidRPr="00B63475">
        <w:rPr>
          <w:rFonts w:ascii="Arial" w:hAnsi="Arial" w:cs="Arial"/>
          <w:sz w:val="24"/>
          <w:szCs w:val="24"/>
        </w:rPr>
        <w:t>10) es el factor para convertir la altura del cubreobjeto (0,1mm) en 1 mm para informar los resultados en mm³.</w:t>
      </w:r>
    </w:p>
    <w:p w:rsidR="00973EB5" w:rsidRPr="00B63475" w:rsidRDefault="00973EB5" w:rsidP="00973EB5">
      <w:pPr>
        <w:numPr>
          <w:ilvl w:val="12"/>
          <w:numId w:val="0"/>
        </w:numPr>
        <w:jc w:val="both"/>
        <w:rPr>
          <w:rFonts w:ascii="Arial" w:hAnsi="Arial" w:cs="Arial"/>
          <w:sz w:val="24"/>
          <w:szCs w:val="24"/>
        </w:rPr>
      </w:pPr>
      <w:r w:rsidRPr="00B63475">
        <w:rPr>
          <w:rFonts w:ascii="Arial" w:hAnsi="Arial" w:cs="Arial"/>
          <w:sz w:val="24"/>
          <w:szCs w:val="24"/>
        </w:rPr>
        <w:t>20) es la dilución de la sangre (Pipeta de Thomas).</w:t>
      </w:r>
    </w:p>
    <w:p w:rsidR="00973EB5" w:rsidRPr="00B63475" w:rsidRDefault="00973EB5" w:rsidP="00973EB5">
      <w:pPr>
        <w:numPr>
          <w:ilvl w:val="12"/>
          <w:numId w:val="0"/>
        </w:numPr>
        <w:jc w:val="both"/>
        <w:rPr>
          <w:rFonts w:ascii="Arial" w:hAnsi="Arial" w:cs="Arial"/>
          <w:sz w:val="24"/>
          <w:szCs w:val="24"/>
        </w:rPr>
      </w:pPr>
      <w:r w:rsidRPr="00B63475">
        <w:rPr>
          <w:rFonts w:ascii="Arial" w:hAnsi="Arial" w:cs="Arial"/>
          <w:sz w:val="24"/>
          <w:szCs w:val="24"/>
        </w:rPr>
        <w:t xml:space="preserve">Simplificado: </w:t>
      </w:r>
      <w:r w:rsidRPr="00B63475">
        <w:rPr>
          <w:rFonts w:ascii="Arial" w:hAnsi="Arial" w:cs="Arial"/>
          <w:sz w:val="24"/>
          <w:szCs w:val="24"/>
          <w:u w:val="single"/>
        </w:rPr>
        <w:t>10 x 20</w:t>
      </w:r>
      <w:r w:rsidRPr="00B63475">
        <w:rPr>
          <w:rFonts w:ascii="Arial" w:hAnsi="Arial" w:cs="Arial"/>
          <w:sz w:val="24"/>
          <w:szCs w:val="24"/>
        </w:rPr>
        <w:t xml:space="preserve"> = 50</w:t>
      </w:r>
    </w:p>
    <w:p w:rsidR="00973EB5" w:rsidRPr="00B63475" w:rsidRDefault="00973EB5" w:rsidP="00973EB5">
      <w:pPr>
        <w:numPr>
          <w:ilvl w:val="12"/>
          <w:numId w:val="0"/>
        </w:numPr>
        <w:jc w:val="both"/>
        <w:rPr>
          <w:rFonts w:ascii="Arial" w:hAnsi="Arial" w:cs="Arial"/>
          <w:sz w:val="24"/>
          <w:szCs w:val="24"/>
        </w:rPr>
      </w:pPr>
      <w:r w:rsidRPr="00B63475">
        <w:rPr>
          <w:rFonts w:ascii="Arial" w:hAnsi="Arial" w:cs="Arial"/>
          <w:sz w:val="24"/>
          <w:szCs w:val="24"/>
        </w:rPr>
        <w:t xml:space="preserve">                             4</w:t>
      </w:r>
    </w:p>
    <w:p w:rsidR="00973EB5" w:rsidRPr="00B63475" w:rsidRDefault="00973EB5" w:rsidP="00973EB5">
      <w:pPr>
        <w:numPr>
          <w:ilvl w:val="12"/>
          <w:numId w:val="0"/>
        </w:numPr>
        <w:jc w:val="both"/>
        <w:rPr>
          <w:rFonts w:ascii="Arial" w:hAnsi="Arial" w:cs="Arial"/>
          <w:sz w:val="24"/>
          <w:szCs w:val="24"/>
        </w:rPr>
      </w:pPr>
      <w:r w:rsidRPr="00B63475">
        <w:rPr>
          <w:rFonts w:ascii="Arial" w:hAnsi="Arial" w:cs="Arial"/>
          <w:sz w:val="24"/>
          <w:szCs w:val="24"/>
        </w:rPr>
        <w:t>Cálculos para la dilución en tubo:</w:t>
      </w:r>
    </w:p>
    <w:p w:rsidR="00973EB5" w:rsidRPr="00B63475" w:rsidRDefault="00973EB5" w:rsidP="00973EB5">
      <w:pPr>
        <w:numPr>
          <w:ilvl w:val="12"/>
          <w:numId w:val="0"/>
        </w:numPr>
        <w:jc w:val="both"/>
        <w:rPr>
          <w:rFonts w:ascii="Arial" w:hAnsi="Arial" w:cs="Arial"/>
          <w:sz w:val="24"/>
          <w:szCs w:val="24"/>
        </w:rPr>
      </w:pPr>
    </w:p>
    <w:p w:rsidR="00973EB5" w:rsidRPr="00B63475" w:rsidRDefault="00973EB5" w:rsidP="00973EB5">
      <w:pPr>
        <w:numPr>
          <w:ilvl w:val="12"/>
          <w:numId w:val="0"/>
        </w:numPr>
        <w:jc w:val="both"/>
        <w:rPr>
          <w:rFonts w:ascii="Arial" w:hAnsi="Arial" w:cs="Arial"/>
          <w:sz w:val="24"/>
          <w:szCs w:val="24"/>
        </w:rPr>
      </w:pPr>
      <w:r w:rsidRPr="00B63475">
        <w:rPr>
          <w:rFonts w:ascii="Arial" w:hAnsi="Arial" w:cs="Arial"/>
          <w:sz w:val="24"/>
          <w:szCs w:val="24"/>
          <w:u w:val="single"/>
        </w:rPr>
        <w:t>10 x 50</w:t>
      </w:r>
      <w:r w:rsidRPr="00B63475">
        <w:rPr>
          <w:rFonts w:ascii="Arial" w:hAnsi="Arial" w:cs="Arial"/>
          <w:sz w:val="24"/>
          <w:szCs w:val="24"/>
        </w:rPr>
        <w:t xml:space="preserve"> = 125</w:t>
      </w:r>
    </w:p>
    <w:p w:rsidR="00973EB5" w:rsidRPr="00B63475" w:rsidRDefault="00973EB5" w:rsidP="00973EB5">
      <w:pPr>
        <w:numPr>
          <w:ilvl w:val="12"/>
          <w:numId w:val="0"/>
        </w:numPr>
        <w:jc w:val="both"/>
        <w:rPr>
          <w:rFonts w:ascii="Arial" w:hAnsi="Arial" w:cs="Arial"/>
          <w:sz w:val="24"/>
          <w:szCs w:val="24"/>
        </w:rPr>
      </w:pPr>
      <w:r w:rsidRPr="00B63475">
        <w:rPr>
          <w:rFonts w:ascii="Arial" w:hAnsi="Arial" w:cs="Arial"/>
          <w:sz w:val="24"/>
          <w:szCs w:val="24"/>
        </w:rPr>
        <w:t xml:space="preserve">               4</w:t>
      </w:r>
    </w:p>
    <w:p w:rsidR="00973EB5" w:rsidRPr="00B63475" w:rsidRDefault="00973EB5" w:rsidP="00973EB5">
      <w:pPr>
        <w:numPr>
          <w:ilvl w:val="12"/>
          <w:numId w:val="0"/>
        </w:numPr>
        <w:jc w:val="both"/>
        <w:rPr>
          <w:rFonts w:ascii="Arial" w:hAnsi="Arial" w:cs="Arial"/>
          <w:sz w:val="24"/>
          <w:szCs w:val="24"/>
        </w:rPr>
      </w:pPr>
    </w:p>
    <w:p w:rsidR="00973EB5" w:rsidRPr="00B63475" w:rsidRDefault="00973EB5" w:rsidP="00973EB5">
      <w:pPr>
        <w:numPr>
          <w:ilvl w:val="12"/>
          <w:numId w:val="0"/>
        </w:numPr>
        <w:jc w:val="both"/>
        <w:rPr>
          <w:rFonts w:ascii="Arial" w:hAnsi="Arial" w:cs="Arial"/>
          <w:sz w:val="24"/>
          <w:szCs w:val="24"/>
        </w:rPr>
      </w:pPr>
      <w:r w:rsidRPr="00B63475">
        <w:rPr>
          <w:rFonts w:ascii="Arial" w:hAnsi="Arial" w:cs="Arial"/>
          <w:sz w:val="24"/>
          <w:szCs w:val="24"/>
        </w:rPr>
        <w:t xml:space="preserve"> 50) es la dilución en tubo. (0,02ml de sangre/1ml de ácido </w:t>
      </w:r>
      <w:proofErr w:type="gramStart"/>
      <w:r w:rsidRPr="00B63475">
        <w:rPr>
          <w:rFonts w:ascii="Arial" w:hAnsi="Arial" w:cs="Arial"/>
          <w:sz w:val="24"/>
          <w:szCs w:val="24"/>
        </w:rPr>
        <w:t>acético(</w:t>
      </w:r>
      <w:proofErr w:type="gramEnd"/>
      <w:r w:rsidRPr="00B63475">
        <w:rPr>
          <w:rFonts w:ascii="Arial" w:hAnsi="Arial" w:cs="Arial"/>
          <w:sz w:val="24"/>
          <w:szCs w:val="24"/>
        </w:rPr>
        <w:t>2%).</w:t>
      </w:r>
    </w:p>
    <w:p w:rsidR="00973EB5" w:rsidRPr="00B63475" w:rsidRDefault="00973EB5" w:rsidP="00973EB5">
      <w:pPr>
        <w:numPr>
          <w:ilvl w:val="12"/>
          <w:numId w:val="0"/>
        </w:numPr>
        <w:jc w:val="both"/>
        <w:rPr>
          <w:rFonts w:ascii="Arial" w:hAnsi="Arial" w:cs="Arial"/>
          <w:sz w:val="24"/>
          <w:szCs w:val="24"/>
        </w:rPr>
      </w:pPr>
    </w:p>
    <w:p w:rsidR="00973EB5" w:rsidRPr="00B63475" w:rsidRDefault="00973EB5" w:rsidP="00973EB5">
      <w:pPr>
        <w:numPr>
          <w:ilvl w:val="12"/>
          <w:numId w:val="0"/>
        </w:numPr>
        <w:jc w:val="both"/>
        <w:rPr>
          <w:rFonts w:ascii="Arial" w:hAnsi="Arial" w:cs="Arial"/>
          <w:sz w:val="24"/>
          <w:szCs w:val="24"/>
        </w:rPr>
      </w:pPr>
      <w:r w:rsidRPr="00B63475">
        <w:rPr>
          <w:rFonts w:ascii="Arial" w:hAnsi="Arial" w:cs="Arial"/>
          <w:sz w:val="24"/>
          <w:szCs w:val="24"/>
          <w:u w:val="single"/>
        </w:rPr>
        <w:t xml:space="preserve"> Valores de referencia:</w:t>
      </w:r>
    </w:p>
    <w:p w:rsidR="00973EB5" w:rsidRPr="00B63475" w:rsidRDefault="00973EB5" w:rsidP="00973EB5">
      <w:pPr>
        <w:numPr>
          <w:ilvl w:val="12"/>
          <w:numId w:val="0"/>
        </w:numPr>
        <w:jc w:val="both"/>
        <w:rPr>
          <w:rFonts w:ascii="Arial" w:hAnsi="Arial" w:cs="Arial"/>
          <w:sz w:val="24"/>
          <w:szCs w:val="24"/>
        </w:rPr>
      </w:pPr>
    </w:p>
    <w:p w:rsidR="00973EB5" w:rsidRPr="00B63475" w:rsidRDefault="00973EB5" w:rsidP="00973EB5">
      <w:pPr>
        <w:numPr>
          <w:ilvl w:val="12"/>
          <w:numId w:val="0"/>
        </w:numPr>
        <w:jc w:val="both"/>
        <w:rPr>
          <w:rFonts w:ascii="Arial" w:hAnsi="Arial" w:cs="Arial"/>
          <w:sz w:val="24"/>
          <w:szCs w:val="24"/>
        </w:rPr>
      </w:pPr>
      <w:r w:rsidRPr="00B63475">
        <w:rPr>
          <w:rFonts w:ascii="Arial" w:hAnsi="Arial" w:cs="Arial"/>
          <w:sz w:val="24"/>
          <w:szCs w:val="24"/>
        </w:rPr>
        <w:t>4a 11 x 10</w:t>
      </w:r>
      <w:r w:rsidRPr="00B63475">
        <w:rPr>
          <w:rFonts w:ascii="Arial" w:hAnsi="Arial" w:cs="Arial"/>
          <w:sz w:val="24"/>
          <w:szCs w:val="24"/>
          <w:vertAlign w:val="superscript"/>
        </w:rPr>
        <w:t>9</w:t>
      </w:r>
      <w:r w:rsidRPr="00B63475">
        <w:rPr>
          <w:rFonts w:ascii="Arial" w:hAnsi="Arial" w:cs="Arial"/>
          <w:sz w:val="24"/>
          <w:szCs w:val="24"/>
        </w:rPr>
        <w:t>/L</w:t>
      </w:r>
    </w:p>
    <w:p w:rsidR="00973EB5" w:rsidRPr="00B63475" w:rsidRDefault="00973EB5" w:rsidP="00973EB5">
      <w:pPr>
        <w:numPr>
          <w:ilvl w:val="12"/>
          <w:numId w:val="0"/>
        </w:numPr>
        <w:jc w:val="both"/>
        <w:rPr>
          <w:rFonts w:ascii="Arial" w:hAnsi="Arial" w:cs="Arial"/>
          <w:sz w:val="24"/>
          <w:szCs w:val="24"/>
        </w:rPr>
      </w:pPr>
    </w:p>
    <w:p w:rsidR="00973EB5" w:rsidRPr="00B63475" w:rsidRDefault="00973EB5" w:rsidP="00973EB5">
      <w:pPr>
        <w:numPr>
          <w:ilvl w:val="12"/>
          <w:numId w:val="0"/>
        </w:numPr>
        <w:jc w:val="both"/>
        <w:rPr>
          <w:rFonts w:ascii="Arial" w:hAnsi="Arial" w:cs="Arial"/>
          <w:sz w:val="24"/>
          <w:szCs w:val="24"/>
        </w:rPr>
      </w:pPr>
      <w:r w:rsidRPr="00B63475">
        <w:rPr>
          <w:rFonts w:ascii="Arial" w:hAnsi="Arial" w:cs="Arial"/>
          <w:sz w:val="24"/>
          <w:szCs w:val="24"/>
        </w:rPr>
        <w:t xml:space="preserve">CONTROL de CALIDAD   </w:t>
      </w:r>
    </w:p>
    <w:p w:rsidR="00973EB5" w:rsidRPr="00B63475" w:rsidRDefault="00973EB5" w:rsidP="00973EB5">
      <w:pPr>
        <w:pStyle w:val="Textoindependiente21"/>
        <w:numPr>
          <w:ilvl w:val="12"/>
          <w:numId w:val="0"/>
        </w:numPr>
        <w:jc w:val="both"/>
        <w:rPr>
          <w:rFonts w:ascii="Arial" w:hAnsi="Arial" w:cs="Arial"/>
          <w:b w:val="0"/>
          <w:color w:val="FF0000"/>
          <w:szCs w:val="24"/>
          <w:vertAlign w:val="superscript"/>
        </w:rPr>
      </w:pPr>
      <w:r w:rsidRPr="00B63475">
        <w:rPr>
          <w:rFonts w:ascii="Arial" w:hAnsi="Arial" w:cs="Arial"/>
          <w:b w:val="0"/>
          <w:szCs w:val="24"/>
        </w:rPr>
        <w:t>Introducción de muestras duplicadas a ciegas</w:t>
      </w:r>
      <w:proofErr w:type="gramStart"/>
      <w:r w:rsidRPr="00B63475">
        <w:rPr>
          <w:rFonts w:ascii="Arial" w:hAnsi="Arial" w:cs="Arial"/>
          <w:b w:val="0"/>
          <w:szCs w:val="24"/>
        </w:rPr>
        <w:t>.(</w:t>
      </w:r>
      <w:proofErr w:type="gramEnd"/>
      <w:r w:rsidRPr="00B63475">
        <w:rPr>
          <w:rFonts w:ascii="Arial" w:hAnsi="Arial" w:cs="Arial"/>
          <w:b w:val="0"/>
          <w:szCs w:val="24"/>
        </w:rPr>
        <w:t>Repetibilidad)</w:t>
      </w:r>
    </w:p>
    <w:p w:rsidR="00973EB5" w:rsidRPr="00B63475" w:rsidRDefault="00973EB5" w:rsidP="00973EB5">
      <w:pPr>
        <w:numPr>
          <w:ilvl w:val="12"/>
          <w:numId w:val="0"/>
        </w:numPr>
        <w:jc w:val="both"/>
        <w:rPr>
          <w:rFonts w:ascii="Arial" w:hAnsi="Arial" w:cs="Arial"/>
          <w:sz w:val="24"/>
          <w:szCs w:val="24"/>
        </w:rPr>
      </w:pPr>
      <w:r w:rsidRPr="00B63475">
        <w:rPr>
          <w:rFonts w:ascii="Arial" w:hAnsi="Arial" w:cs="Arial"/>
          <w:sz w:val="24"/>
          <w:szCs w:val="24"/>
        </w:rPr>
        <w:t xml:space="preserve">Correlación intra e </w:t>
      </w:r>
      <w:proofErr w:type="gramStart"/>
      <w:r w:rsidRPr="00B63475">
        <w:rPr>
          <w:rFonts w:ascii="Arial" w:hAnsi="Arial" w:cs="Arial"/>
          <w:sz w:val="24"/>
          <w:szCs w:val="24"/>
        </w:rPr>
        <w:t>intersección(</w:t>
      </w:r>
      <w:proofErr w:type="gramEnd"/>
      <w:r w:rsidRPr="00B63475">
        <w:rPr>
          <w:rFonts w:ascii="Arial" w:hAnsi="Arial" w:cs="Arial"/>
          <w:sz w:val="24"/>
          <w:szCs w:val="24"/>
        </w:rPr>
        <w:t>Repetibilidad)</w:t>
      </w:r>
    </w:p>
    <w:p w:rsidR="00973EB5" w:rsidRPr="00B63475" w:rsidRDefault="00973EB5" w:rsidP="00973EB5">
      <w:pPr>
        <w:numPr>
          <w:ilvl w:val="12"/>
          <w:numId w:val="0"/>
        </w:numPr>
        <w:ind w:left="360"/>
        <w:jc w:val="both"/>
        <w:rPr>
          <w:rFonts w:ascii="Arial" w:hAnsi="Arial" w:cs="Arial"/>
          <w:b/>
          <w:sz w:val="24"/>
          <w:szCs w:val="24"/>
        </w:rPr>
      </w:pPr>
    </w:p>
    <w:p w:rsidR="00973EB5" w:rsidRPr="00B63475" w:rsidRDefault="00973EB5" w:rsidP="00973EB5">
      <w:pPr>
        <w:numPr>
          <w:ilvl w:val="12"/>
          <w:numId w:val="0"/>
        </w:numPr>
        <w:jc w:val="both"/>
        <w:rPr>
          <w:rFonts w:ascii="Arial" w:hAnsi="Arial" w:cs="Arial"/>
          <w:b/>
          <w:sz w:val="24"/>
          <w:szCs w:val="24"/>
        </w:rPr>
      </w:pPr>
      <w:r w:rsidRPr="00B63475">
        <w:rPr>
          <w:rFonts w:ascii="Arial" w:hAnsi="Arial" w:cs="Arial"/>
          <w:b/>
          <w:sz w:val="24"/>
          <w:szCs w:val="24"/>
        </w:rPr>
        <w:t xml:space="preserve">Materiales Requeridos: </w:t>
      </w:r>
    </w:p>
    <w:p w:rsidR="00973EB5" w:rsidRPr="00B63475" w:rsidRDefault="00973EB5" w:rsidP="00973EB5">
      <w:pPr>
        <w:numPr>
          <w:ilvl w:val="12"/>
          <w:numId w:val="0"/>
        </w:numPr>
        <w:jc w:val="both"/>
        <w:rPr>
          <w:rFonts w:ascii="Arial" w:hAnsi="Arial" w:cs="Arial"/>
          <w:sz w:val="24"/>
          <w:szCs w:val="24"/>
        </w:rPr>
      </w:pPr>
      <w:r w:rsidRPr="00B63475">
        <w:rPr>
          <w:rFonts w:ascii="Arial" w:hAnsi="Arial" w:cs="Arial"/>
          <w:sz w:val="24"/>
          <w:szCs w:val="24"/>
        </w:rPr>
        <w:t>Pipeta de Shalí</w:t>
      </w:r>
    </w:p>
    <w:p w:rsidR="00973EB5" w:rsidRPr="00B63475" w:rsidRDefault="00973EB5" w:rsidP="00973EB5">
      <w:pPr>
        <w:numPr>
          <w:ilvl w:val="12"/>
          <w:numId w:val="0"/>
        </w:numPr>
        <w:jc w:val="both"/>
        <w:rPr>
          <w:rFonts w:ascii="Arial" w:hAnsi="Arial" w:cs="Arial"/>
          <w:sz w:val="24"/>
          <w:szCs w:val="24"/>
        </w:rPr>
      </w:pPr>
      <w:r w:rsidRPr="00B63475">
        <w:rPr>
          <w:rFonts w:ascii="Arial" w:hAnsi="Arial" w:cs="Arial"/>
          <w:sz w:val="24"/>
          <w:szCs w:val="24"/>
        </w:rPr>
        <w:t xml:space="preserve">Pipeta de 1ml o Dispensador </w:t>
      </w:r>
    </w:p>
    <w:p w:rsidR="00973EB5" w:rsidRPr="00B63475" w:rsidRDefault="00973EB5" w:rsidP="00973EB5">
      <w:pPr>
        <w:numPr>
          <w:ilvl w:val="12"/>
          <w:numId w:val="0"/>
        </w:numPr>
        <w:jc w:val="both"/>
        <w:rPr>
          <w:rFonts w:ascii="Arial" w:hAnsi="Arial" w:cs="Arial"/>
          <w:sz w:val="24"/>
          <w:szCs w:val="24"/>
        </w:rPr>
      </w:pPr>
      <w:r w:rsidRPr="00B63475">
        <w:rPr>
          <w:rFonts w:ascii="Arial" w:hAnsi="Arial" w:cs="Arial"/>
          <w:sz w:val="24"/>
          <w:szCs w:val="24"/>
        </w:rPr>
        <w:t>Tubos de 12x75mm</w:t>
      </w:r>
    </w:p>
    <w:p w:rsidR="00973EB5" w:rsidRPr="00B63475" w:rsidRDefault="00973EB5" w:rsidP="00973EB5">
      <w:pPr>
        <w:pStyle w:val="Ttulo2"/>
        <w:numPr>
          <w:ilvl w:val="12"/>
          <w:numId w:val="0"/>
        </w:numPr>
        <w:jc w:val="both"/>
        <w:rPr>
          <w:rFonts w:ascii="Arial" w:hAnsi="Arial" w:cs="Arial"/>
          <w:sz w:val="24"/>
          <w:szCs w:val="24"/>
          <w:lang w:val="es-ES_tradnl"/>
        </w:rPr>
      </w:pPr>
      <w:r w:rsidRPr="00B63475">
        <w:rPr>
          <w:rFonts w:ascii="Arial" w:hAnsi="Arial" w:cs="Arial"/>
          <w:sz w:val="24"/>
          <w:szCs w:val="24"/>
          <w:lang w:val="es-ES_tradnl"/>
        </w:rPr>
        <w:t>Cámara de Neubauer</w:t>
      </w:r>
    </w:p>
    <w:p w:rsidR="00973EB5" w:rsidRPr="00B63475" w:rsidRDefault="00973EB5" w:rsidP="00973EB5">
      <w:pPr>
        <w:pStyle w:val="Ttulo2"/>
        <w:numPr>
          <w:ilvl w:val="12"/>
          <w:numId w:val="0"/>
        </w:numPr>
        <w:jc w:val="both"/>
        <w:rPr>
          <w:rFonts w:ascii="Arial" w:hAnsi="Arial" w:cs="Arial"/>
          <w:sz w:val="24"/>
          <w:szCs w:val="24"/>
          <w:lang w:val="es-ES_tradnl"/>
        </w:rPr>
      </w:pPr>
      <w:r w:rsidRPr="00B63475">
        <w:rPr>
          <w:rFonts w:ascii="Arial" w:hAnsi="Arial" w:cs="Arial"/>
          <w:sz w:val="24"/>
          <w:szCs w:val="24"/>
          <w:lang w:val="es-ES_tradnl"/>
        </w:rPr>
        <w:t>Tabuladora de células</w:t>
      </w:r>
    </w:p>
    <w:p w:rsidR="00973EB5" w:rsidRPr="00B63475" w:rsidRDefault="00973EB5" w:rsidP="00973EB5">
      <w:pPr>
        <w:numPr>
          <w:ilvl w:val="12"/>
          <w:numId w:val="0"/>
        </w:numPr>
        <w:jc w:val="both"/>
        <w:rPr>
          <w:rFonts w:ascii="Arial" w:hAnsi="Arial" w:cs="Arial"/>
          <w:sz w:val="24"/>
          <w:szCs w:val="24"/>
          <w:vertAlign w:val="subscript"/>
        </w:rPr>
      </w:pPr>
      <w:r w:rsidRPr="00B63475">
        <w:rPr>
          <w:rFonts w:ascii="Arial" w:hAnsi="Arial" w:cs="Arial"/>
          <w:sz w:val="24"/>
          <w:szCs w:val="24"/>
        </w:rPr>
        <w:t>Microscopio Óptico</w:t>
      </w:r>
    </w:p>
    <w:p w:rsidR="00973EB5" w:rsidRPr="00B63475" w:rsidRDefault="00973EB5" w:rsidP="00973EB5">
      <w:pPr>
        <w:pStyle w:val="Ttulo2"/>
        <w:numPr>
          <w:ilvl w:val="12"/>
          <w:numId w:val="0"/>
        </w:numPr>
        <w:jc w:val="both"/>
        <w:rPr>
          <w:rFonts w:ascii="Arial" w:hAnsi="Arial" w:cs="Arial"/>
          <w:b/>
          <w:sz w:val="24"/>
          <w:szCs w:val="24"/>
          <w:lang w:val="es-ES_tradnl"/>
        </w:rPr>
      </w:pPr>
    </w:p>
    <w:p w:rsidR="00973EB5" w:rsidRPr="00B63475" w:rsidRDefault="00973EB5" w:rsidP="00973EB5">
      <w:pPr>
        <w:pStyle w:val="Ttulo2"/>
        <w:numPr>
          <w:ilvl w:val="12"/>
          <w:numId w:val="0"/>
        </w:numPr>
        <w:jc w:val="both"/>
        <w:rPr>
          <w:rFonts w:ascii="Arial" w:hAnsi="Arial" w:cs="Arial"/>
          <w:b/>
          <w:sz w:val="24"/>
          <w:szCs w:val="24"/>
          <w:lang w:val="es-ES_tradnl"/>
        </w:rPr>
      </w:pPr>
      <w:r w:rsidRPr="00B63475">
        <w:rPr>
          <w:rFonts w:ascii="Arial" w:hAnsi="Arial" w:cs="Arial"/>
          <w:b/>
          <w:sz w:val="24"/>
          <w:szCs w:val="24"/>
          <w:lang w:val="es-ES_tradnl"/>
        </w:rPr>
        <w:t>Semiología</w:t>
      </w:r>
      <w:proofErr w:type="gramStart"/>
      <w:r w:rsidRPr="00B63475">
        <w:rPr>
          <w:rFonts w:ascii="Arial" w:hAnsi="Arial" w:cs="Arial"/>
          <w:b/>
          <w:sz w:val="24"/>
          <w:szCs w:val="24"/>
          <w:lang w:val="es-ES_tradnl"/>
        </w:rPr>
        <w:t>:Leucocitosis</w:t>
      </w:r>
      <w:proofErr w:type="gramEnd"/>
      <w:r w:rsidRPr="00B63475">
        <w:rPr>
          <w:rFonts w:ascii="Arial" w:hAnsi="Arial" w:cs="Arial"/>
          <w:b/>
          <w:sz w:val="24"/>
          <w:szCs w:val="24"/>
          <w:lang w:val="es-ES_tradnl"/>
        </w:rPr>
        <w:t xml:space="preserve"> (conteo leucocitario  superior a 10x 10</w:t>
      </w:r>
      <w:r w:rsidRPr="00B63475">
        <w:rPr>
          <w:rFonts w:ascii="Arial" w:hAnsi="Arial" w:cs="Arial"/>
          <w:b/>
          <w:sz w:val="24"/>
          <w:szCs w:val="24"/>
          <w:vertAlign w:val="superscript"/>
          <w:lang w:val="es-ES_tradnl"/>
        </w:rPr>
        <w:t xml:space="preserve">9 </w:t>
      </w:r>
      <w:r w:rsidRPr="00B63475">
        <w:rPr>
          <w:rFonts w:ascii="Arial" w:hAnsi="Arial" w:cs="Arial"/>
          <w:b/>
          <w:sz w:val="24"/>
          <w:szCs w:val="24"/>
          <w:lang w:val="es-ES_tradnl"/>
        </w:rPr>
        <w:t xml:space="preserve">/L)                                                             </w:t>
      </w:r>
    </w:p>
    <w:p w:rsidR="00973EB5" w:rsidRPr="00B63475" w:rsidRDefault="00973EB5" w:rsidP="00973EB5">
      <w:pPr>
        <w:numPr>
          <w:ilvl w:val="12"/>
          <w:numId w:val="0"/>
        </w:numPr>
        <w:jc w:val="both"/>
        <w:rPr>
          <w:rFonts w:ascii="Arial" w:hAnsi="Arial" w:cs="Arial"/>
          <w:sz w:val="24"/>
          <w:szCs w:val="24"/>
        </w:rPr>
      </w:pPr>
      <w:r w:rsidRPr="00B63475">
        <w:rPr>
          <w:rFonts w:ascii="Arial" w:hAnsi="Arial" w:cs="Arial"/>
          <w:sz w:val="24"/>
          <w:szCs w:val="24"/>
        </w:rPr>
        <w:t xml:space="preserve">1-La leucocitosis es generalmente debida al aumento de un tipo específico de leucocito, confiriéndole el nombre del tipo de célula blanca que muestra el principal incremento.  </w:t>
      </w:r>
    </w:p>
    <w:p w:rsidR="00973EB5" w:rsidRPr="00B63475" w:rsidRDefault="00973EB5" w:rsidP="00973EB5">
      <w:pPr>
        <w:numPr>
          <w:ilvl w:val="12"/>
          <w:numId w:val="0"/>
        </w:numPr>
        <w:jc w:val="both"/>
        <w:rPr>
          <w:rFonts w:ascii="Arial" w:hAnsi="Arial" w:cs="Arial"/>
          <w:sz w:val="24"/>
          <w:szCs w:val="24"/>
        </w:rPr>
      </w:pPr>
      <w:r w:rsidRPr="00B63475">
        <w:rPr>
          <w:rFonts w:ascii="Arial" w:hAnsi="Arial" w:cs="Arial"/>
          <w:sz w:val="24"/>
          <w:szCs w:val="24"/>
        </w:rPr>
        <w:t xml:space="preserve">2-Un aumento en los leucocitos circulantes es raro que se produzca a consecuencia de un aumento proporcional de los diferentes tipos de leucocitos. Cuando esto ocurre, es generalmente debido a hemoconcentración                  </w:t>
      </w:r>
    </w:p>
    <w:p w:rsidR="00973EB5" w:rsidRPr="00B63475" w:rsidRDefault="00973EB5" w:rsidP="00973EB5">
      <w:pPr>
        <w:numPr>
          <w:ilvl w:val="12"/>
          <w:numId w:val="0"/>
        </w:numPr>
        <w:jc w:val="both"/>
        <w:rPr>
          <w:rFonts w:ascii="Arial" w:hAnsi="Arial" w:cs="Arial"/>
          <w:b/>
          <w:sz w:val="24"/>
          <w:szCs w:val="24"/>
        </w:rPr>
      </w:pPr>
      <w:r w:rsidRPr="00B63475">
        <w:rPr>
          <w:rFonts w:ascii="Arial" w:hAnsi="Arial" w:cs="Arial"/>
          <w:sz w:val="24"/>
          <w:szCs w:val="24"/>
        </w:rPr>
        <w:t xml:space="preserve">3-La leucocitosis ocurre en infecciones agudas en las cuales el grado de aumento de las células blancas depende </w:t>
      </w:r>
      <w:proofErr w:type="gramStart"/>
      <w:r w:rsidRPr="00B63475">
        <w:rPr>
          <w:rFonts w:ascii="Arial" w:hAnsi="Arial" w:cs="Arial"/>
          <w:sz w:val="24"/>
          <w:szCs w:val="24"/>
        </w:rPr>
        <w:t>de :</w:t>
      </w:r>
      <w:proofErr w:type="gramEnd"/>
    </w:p>
    <w:p w:rsidR="00973EB5" w:rsidRPr="00B63475" w:rsidRDefault="00973EB5" w:rsidP="00973EB5">
      <w:pPr>
        <w:pStyle w:val="Textoindependiente21"/>
        <w:numPr>
          <w:ilvl w:val="12"/>
          <w:numId w:val="0"/>
        </w:numPr>
        <w:jc w:val="both"/>
        <w:rPr>
          <w:rFonts w:ascii="Arial" w:hAnsi="Arial" w:cs="Arial"/>
          <w:b w:val="0"/>
          <w:szCs w:val="24"/>
        </w:rPr>
      </w:pPr>
      <w:r w:rsidRPr="00B63475">
        <w:rPr>
          <w:rFonts w:ascii="Arial" w:hAnsi="Arial" w:cs="Arial"/>
          <w:b w:val="0"/>
          <w:szCs w:val="24"/>
        </w:rPr>
        <w:t xml:space="preserve">La severidad de la infección        </w:t>
      </w:r>
    </w:p>
    <w:p w:rsidR="00973EB5" w:rsidRPr="00B63475" w:rsidRDefault="00973EB5" w:rsidP="00973EB5">
      <w:pPr>
        <w:numPr>
          <w:ilvl w:val="12"/>
          <w:numId w:val="0"/>
        </w:numPr>
        <w:jc w:val="both"/>
        <w:rPr>
          <w:rFonts w:ascii="Arial" w:hAnsi="Arial" w:cs="Arial"/>
          <w:sz w:val="24"/>
          <w:szCs w:val="24"/>
        </w:rPr>
      </w:pPr>
      <w:r w:rsidRPr="00B63475">
        <w:rPr>
          <w:rFonts w:ascii="Arial" w:hAnsi="Arial" w:cs="Arial"/>
          <w:sz w:val="24"/>
          <w:szCs w:val="24"/>
        </w:rPr>
        <w:t xml:space="preserve">   La resistencia del paciente </w:t>
      </w:r>
    </w:p>
    <w:p w:rsidR="00973EB5" w:rsidRPr="00B63475" w:rsidRDefault="00973EB5" w:rsidP="00973EB5">
      <w:pPr>
        <w:numPr>
          <w:ilvl w:val="12"/>
          <w:numId w:val="0"/>
        </w:numPr>
        <w:jc w:val="both"/>
        <w:rPr>
          <w:rFonts w:ascii="Arial" w:hAnsi="Arial" w:cs="Arial"/>
          <w:sz w:val="24"/>
          <w:szCs w:val="24"/>
        </w:rPr>
      </w:pPr>
      <w:r w:rsidRPr="00B63475">
        <w:rPr>
          <w:rFonts w:ascii="Arial" w:hAnsi="Arial" w:cs="Arial"/>
          <w:sz w:val="24"/>
          <w:szCs w:val="24"/>
        </w:rPr>
        <w:t xml:space="preserve">   La edad del paciente </w:t>
      </w:r>
    </w:p>
    <w:p w:rsidR="00973EB5" w:rsidRPr="00B63475" w:rsidRDefault="00973EB5" w:rsidP="00973EB5">
      <w:pPr>
        <w:numPr>
          <w:ilvl w:val="12"/>
          <w:numId w:val="0"/>
        </w:numPr>
        <w:jc w:val="both"/>
        <w:rPr>
          <w:rFonts w:ascii="Arial" w:hAnsi="Arial" w:cs="Arial"/>
          <w:sz w:val="24"/>
          <w:szCs w:val="24"/>
        </w:rPr>
      </w:pPr>
      <w:r w:rsidRPr="00B63475">
        <w:rPr>
          <w:rFonts w:ascii="Arial" w:hAnsi="Arial" w:cs="Arial"/>
          <w:sz w:val="24"/>
          <w:szCs w:val="24"/>
        </w:rPr>
        <w:t xml:space="preserve">   La reserva y eficiencia medular </w:t>
      </w:r>
    </w:p>
    <w:p w:rsidR="00973EB5" w:rsidRPr="00B63475" w:rsidRDefault="00973EB5" w:rsidP="00973EB5">
      <w:pPr>
        <w:numPr>
          <w:ilvl w:val="12"/>
          <w:numId w:val="0"/>
        </w:numPr>
        <w:jc w:val="both"/>
        <w:rPr>
          <w:rFonts w:ascii="Arial" w:hAnsi="Arial" w:cs="Arial"/>
          <w:sz w:val="24"/>
          <w:szCs w:val="24"/>
        </w:rPr>
      </w:pPr>
      <w:r w:rsidRPr="00B63475">
        <w:rPr>
          <w:rFonts w:ascii="Arial" w:hAnsi="Arial" w:cs="Arial"/>
          <w:sz w:val="24"/>
          <w:szCs w:val="24"/>
        </w:rPr>
        <w:t>4- Otras causas de leucocitosis incluye:</w:t>
      </w:r>
    </w:p>
    <w:p w:rsidR="00973EB5" w:rsidRPr="00B63475" w:rsidRDefault="00973EB5" w:rsidP="00973EB5">
      <w:pPr>
        <w:numPr>
          <w:ilvl w:val="12"/>
          <w:numId w:val="0"/>
        </w:numPr>
        <w:jc w:val="both"/>
        <w:rPr>
          <w:rFonts w:ascii="Arial" w:hAnsi="Arial" w:cs="Arial"/>
          <w:sz w:val="24"/>
          <w:szCs w:val="24"/>
        </w:rPr>
      </w:pPr>
      <w:r w:rsidRPr="00B63475">
        <w:rPr>
          <w:rFonts w:ascii="Arial" w:hAnsi="Arial" w:cs="Arial"/>
          <w:sz w:val="24"/>
          <w:szCs w:val="24"/>
        </w:rPr>
        <w:t>Hemorragia</w:t>
      </w:r>
    </w:p>
    <w:p w:rsidR="00973EB5" w:rsidRPr="00B63475" w:rsidRDefault="00973EB5" w:rsidP="00B63475">
      <w:pPr>
        <w:numPr>
          <w:ilvl w:val="0"/>
          <w:numId w:val="6"/>
        </w:numPr>
        <w:autoSpaceDE/>
        <w:autoSpaceDN/>
        <w:jc w:val="both"/>
        <w:rPr>
          <w:rFonts w:ascii="Arial" w:hAnsi="Arial" w:cs="Arial"/>
          <w:sz w:val="24"/>
          <w:szCs w:val="24"/>
        </w:rPr>
      </w:pPr>
      <w:r w:rsidRPr="00B63475">
        <w:rPr>
          <w:rFonts w:ascii="Arial" w:hAnsi="Arial" w:cs="Arial"/>
          <w:sz w:val="24"/>
          <w:szCs w:val="24"/>
        </w:rPr>
        <w:t>Trauma o daño tisular postquirúrgico</w:t>
      </w:r>
    </w:p>
    <w:p w:rsidR="00973EB5" w:rsidRPr="00B63475" w:rsidRDefault="00973EB5" w:rsidP="00B63475">
      <w:pPr>
        <w:numPr>
          <w:ilvl w:val="0"/>
          <w:numId w:val="6"/>
        </w:numPr>
        <w:autoSpaceDE/>
        <w:autoSpaceDN/>
        <w:jc w:val="both"/>
        <w:rPr>
          <w:rFonts w:ascii="Arial" w:hAnsi="Arial" w:cs="Arial"/>
          <w:sz w:val="24"/>
          <w:szCs w:val="24"/>
        </w:rPr>
      </w:pPr>
      <w:r w:rsidRPr="00B63475">
        <w:rPr>
          <w:rFonts w:ascii="Arial" w:hAnsi="Arial" w:cs="Arial"/>
          <w:sz w:val="24"/>
          <w:szCs w:val="24"/>
        </w:rPr>
        <w:t>Cáncer, especialmente del tractus gastroentestinal ,hígado ,hueso y  metástasis</w:t>
      </w:r>
    </w:p>
    <w:p w:rsidR="00973EB5" w:rsidRPr="00B63475" w:rsidRDefault="00973EB5" w:rsidP="00B63475">
      <w:pPr>
        <w:numPr>
          <w:ilvl w:val="0"/>
          <w:numId w:val="6"/>
        </w:numPr>
        <w:autoSpaceDE/>
        <w:autoSpaceDN/>
        <w:jc w:val="both"/>
        <w:rPr>
          <w:rFonts w:ascii="Arial" w:hAnsi="Arial" w:cs="Arial"/>
          <w:sz w:val="24"/>
          <w:szCs w:val="24"/>
        </w:rPr>
      </w:pPr>
      <w:r w:rsidRPr="00B63475">
        <w:rPr>
          <w:rFonts w:ascii="Arial" w:hAnsi="Arial" w:cs="Arial"/>
          <w:sz w:val="24"/>
          <w:szCs w:val="24"/>
        </w:rPr>
        <w:lastRenderedPageBreak/>
        <w:t xml:space="preserve">Toxinas, uremia, coma, eclampsia, </w:t>
      </w:r>
    </w:p>
    <w:p w:rsidR="00973EB5" w:rsidRPr="00B63475" w:rsidRDefault="00973EB5" w:rsidP="00B63475">
      <w:pPr>
        <w:numPr>
          <w:ilvl w:val="0"/>
          <w:numId w:val="6"/>
        </w:numPr>
        <w:autoSpaceDE/>
        <w:autoSpaceDN/>
        <w:jc w:val="both"/>
        <w:rPr>
          <w:rFonts w:ascii="Arial" w:hAnsi="Arial" w:cs="Arial"/>
          <w:sz w:val="24"/>
          <w:szCs w:val="24"/>
        </w:rPr>
      </w:pPr>
      <w:r w:rsidRPr="00B63475">
        <w:rPr>
          <w:rFonts w:ascii="Arial" w:hAnsi="Arial" w:cs="Arial"/>
          <w:sz w:val="24"/>
          <w:szCs w:val="24"/>
        </w:rPr>
        <w:t>Drogas, especialmente el éter, chloroform, quinine, adrenalin, factores estimuladores de colonia.</w:t>
      </w:r>
    </w:p>
    <w:p w:rsidR="00973EB5" w:rsidRPr="00B63475" w:rsidRDefault="00973EB5" w:rsidP="00B63475">
      <w:pPr>
        <w:numPr>
          <w:ilvl w:val="0"/>
          <w:numId w:val="6"/>
        </w:numPr>
        <w:autoSpaceDE/>
        <w:autoSpaceDN/>
        <w:jc w:val="both"/>
        <w:rPr>
          <w:rFonts w:ascii="Arial" w:hAnsi="Arial" w:cs="Arial"/>
          <w:sz w:val="24"/>
          <w:szCs w:val="24"/>
        </w:rPr>
      </w:pPr>
      <w:r w:rsidRPr="00B63475">
        <w:rPr>
          <w:rFonts w:ascii="Arial" w:hAnsi="Arial" w:cs="Arial"/>
          <w:sz w:val="24"/>
          <w:szCs w:val="24"/>
        </w:rPr>
        <w:t>Enfermedad del suero</w:t>
      </w:r>
    </w:p>
    <w:p w:rsidR="00973EB5" w:rsidRPr="00B63475" w:rsidRDefault="00973EB5" w:rsidP="00B63475">
      <w:pPr>
        <w:numPr>
          <w:ilvl w:val="0"/>
          <w:numId w:val="6"/>
        </w:numPr>
        <w:autoSpaceDE/>
        <w:autoSpaceDN/>
        <w:jc w:val="both"/>
        <w:rPr>
          <w:rFonts w:ascii="Arial" w:hAnsi="Arial" w:cs="Arial"/>
          <w:sz w:val="24"/>
          <w:szCs w:val="24"/>
        </w:rPr>
      </w:pPr>
      <w:r w:rsidRPr="00B63475">
        <w:rPr>
          <w:rFonts w:ascii="Arial" w:hAnsi="Arial" w:cs="Arial"/>
          <w:sz w:val="24"/>
          <w:szCs w:val="24"/>
        </w:rPr>
        <w:t xml:space="preserve">Enfermedades circulatorias                  </w:t>
      </w:r>
    </w:p>
    <w:p w:rsidR="00973EB5" w:rsidRPr="00B63475" w:rsidRDefault="00973EB5" w:rsidP="00B63475">
      <w:pPr>
        <w:numPr>
          <w:ilvl w:val="0"/>
          <w:numId w:val="6"/>
        </w:numPr>
        <w:autoSpaceDE/>
        <w:autoSpaceDN/>
        <w:jc w:val="both"/>
        <w:rPr>
          <w:rFonts w:ascii="Arial" w:hAnsi="Arial" w:cs="Arial"/>
          <w:sz w:val="24"/>
          <w:szCs w:val="24"/>
        </w:rPr>
      </w:pPr>
      <w:r w:rsidRPr="00B63475">
        <w:rPr>
          <w:rFonts w:ascii="Arial" w:hAnsi="Arial" w:cs="Arial"/>
          <w:sz w:val="24"/>
          <w:szCs w:val="24"/>
        </w:rPr>
        <w:t>Inflamación y necrosis de tejido</w:t>
      </w:r>
    </w:p>
    <w:p w:rsidR="00973EB5" w:rsidRPr="00B63475" w:rsidRDefault="00973EB5" w:rsidP="00B63475">
      <w:pPr>
        <w:numPr>
          <w:ilvl w:val="0"/>
          <w:numId w:val="6"/>
        </w:numPr>
        <w:autoSpaceDE/>
        <w:autoSpaceDN/>
        <w:jc w:val="both"/>
        <w:rPr>
          <w:rFonts w:ascii="Arial" w:hAnsi="Arial" w:cs="Arial"/>
          <w:sz w:val="24"/>
          <w:szCs w:val="24"/>
        </w:rPr>
      </w:pPr>
      <w:r w:rsidRPr="00B63475">
        <w:rPr>
          <w:rFonts w:ascii="Arial" w:hAnsi="Arial" w:cs="Arial"/>
          <w:sz w:val="24"/>
          <w:szCs w:val="24"/>
        </w:rPr>
        <w:t>Leucemia (en la leucemia aguda se produce un aumento en el número de leucocitos con una disminución   en las células de aspecto normal.</w:t>
      </w:r>
    </w:p>
    <w:p w:rsidR="00973EB5" w:rsidRPr="00B63475" w:rsidRDefault="00973EB5" w:rsidP="00973EB5">
      <w:pPr>
        <w:numPr>
          <w:ilvl w:val="12"/>
          <w:numId w:val="0"/>
        </w:numPr>
        <w:jc w:val="both"/>
        <w:rPr>
          <w:rFonts w:ascii="Arial" w:hAnsi="Arial" w:cs="Arial"/>
          <w:sz w:val="24"/>
          <w:szCs w:val="24"/>
        </w:rPr>
      </w:pPr>
      <w:r w:rsidRPr="00B63475">
        <w:rPr>
          <w:rFonts w:ascii="Arial" w:hAnsi="Arial" w:cs="Arial"/>
          <w:sz w:val="24"/>
          <w:szCs w:val="24"/>
        </w:rPr>
        <w:t xml:space="preserve">5- Ocasionalmente se detecta leucocitosis sin evidencias clínicas de enfermedad. </w:t>
      </w:r>
    </w:p>
    <w:p w:rsidR="00973EB5" w:rsidRPr="00B63475" w:rsidRDefault="00973EB5" w:rsidP="00973EB5">
      <w:pPr>
        <w:numPr>
          <w:ilvl w:val="12"/>
          <w:numId w:val="0"/>
        </w:numPr>
        <w:jc w:val="both"/>
        <w:rPr>
          <w:rFonts w:ascii="Arial" w:hAnsi="Arial" w:cs="Arial"/>
          <w:sz w:val="24"/>
          <w:szCs w:val="24"/>
        </w:rPr>
      </w:pPr>
      <w:r w:rsidRPr="00B63475">
        <w:rPr>
          <w:rFonts w:ascii="Arial" w:hAnsi="Arial" w:cs="Arial"/>
          <w:sz w:val="24"/>
          <w:szCs w:val="24"/>
        </w:rPr>
        <w:t xml:space="preserve">   Tales hallazgos sugieren la presencia de uno de los estados siguientes:</w:t>
      </w:r>
    </w:p>
    <w:p w:rsidR="00973EB5" w:rsidRPr="00B63475" w:rsidRDefault="00973EB5" w:rsidP="00B63475">
      <w:pPr>
        <w:numPr>
          <w:ilvl w:val="0"/>
          <w:numId w:val="7"/>
        </w:numPr>
        <w:autoSpaceDE/>
        <w:autoSpaceDN/>
        <w:jc w:val="both"/>
        <w:rPr>
          <w:rFonts w:ascii="Arial" w:hAnsi="Arial" w:cs="Arial"/>
          <w:sz w:val="24"/>
          <w:szCs w:val="24"/>
        </w:rPr>
      </w:pPr>
      <w:r w:rsidRPr="00B63475">
        <w:rPr>
          <w:rFonts w:ascii="Arial" w:hAnsi="Arial" w:cs="Arial"/>
          <w:sz w:val="24"/>
          <w:szCs w:val="24"/>
        </w:rPr>
        <w:t>Enfermedad oculta.</w:t>
      </w:r>
    </w:p>
    <w:p w:rsidR="00973EB5" w:rsidRPr="00B63475" w:rsidRDefault="00973EB5" w:rsidP="00B63475">
      <w:pPr>
        <w:numPr>
          <w:ilvl w:val="0"/>
          <w:numId w:val="7"/>
        </w:numPr>
        <w:autoSpaceDE/>
        <w:autoSpaceDN/>
        <w:jc w:val="both"/>
        <w:rPr>
          <w:rFonts w:ascii="Arial" w:hAnsi="Arial" w:cs="Arial"/>
          <w:sz w:val="24"/>
          <w:szCs w:val="24"/>
        </w:rPr>
      </w:pPr>
      <w:r w:rsidRPr="00B63475">
        <w:rPr>
          <w:rFonts w:ascii="Arial" w:hAnsi="Arial" w:cs="Arial"/>
          <w:sz w:val="24"/>
          <w:szCs w:val="24"/>
        </w:rPr>
        <w:t>Leucocitosis fisiológica debida a excitación ,ejercicio, dolor , frío , anestesia</w:t>
      </w:r>
    </w:p>
    <w:p w:rsidR="00973EB5" w:rsidRPr="00B63475" w:rsidRDefault="00973EB5" w:rsidP="00973EB5">
      <w:pPr>
        <w:pStyle w:val="Textoindependiente"/>
        <w:numPr>
          <w:ilvl w:val="12"/>
          <w:numId w:val="0"/>
        </w:numPr>
        <w:ind w:left="284" w:hanging="284"/>
        <w:jc w:val="both"/>
        <w:rPr>
          <w:rFonts w:ascii="Arial" w:hAnsi="Arial" w:cs="Arial"/>
          <w:szCs w:val="24"/>
        </w:rPr>
      </w:pPr>
      <w:r w:rsidRPr="00B63475">
        <w:rPr>
          <w:rFonts w:ascii="Arial" w:hAnsi="Arial" w:cs="Arial"/>
          <w:szCs w:val="24"/>
        </w:rPr>
        <w:t>6- Desórdenes hematológicos; recuperación de la depresión medular, hemólisis, esplenectomía, desórdenes mieloproliferativos.</w:t>
      </w:r>
    </w:p>
    <w:p w:rsidR="00973EB5" w:rsidRPr="00B63475" w:rsidRDefault="00973EB5" w:rsidP="00973EB5">
      <w:pPr>
        <w:pStyle w:val="Textoindependiente"/>
        <w:numPr>
          <w:ilvl w:val="12"/>
          <w:numId w:val="0"/>
        </w:numPr>
        <w:jc w:val="both"/>
        <w:rPr>
          <w:rFonts w:ascii="Arial" w:hAnsi="Arial" w:cs="Arial"/>
          <w:szCs w:val="24"/>
        </w:rPr>
      </w:pPr>
      <w:r w:rsidRPr="00B63475">
        <w:rPr>
          <w:rFonts w:ascii="Arial" w:hAnsi="Arial" w:cs="Arial"/>
          <w:szCs w:val="24"/>
        </w:rPr>
        <w:t>7- Hábito de fumar</w:t>
      </w:r>
    </w:p>
    <w:p w:rsidR="00973EB5" w:rsidRPr="00B63475" w:rsidRDefault="00973EB5" w:rsidP="00973EB5">
      <w:pPr>
        <w:pStyle w:val="Textoindependiente"/>
        <w:numPr>
          <w:ilvl w:val="12"/>
          <w:numId w:val="0"/>
        </w:numPr>
        <w:jc w:val="both"/>
        <w:rPr>
          <w:rFonts w:ascii="Arial" w:hAnsi="Arial" w:cs="Arial"/>
          <w:szCs w:val="24"/>
        </w:rPr>
      </w:pPr>
    </w:p>
    <w:p w:rsidR="00973EB5" w:rsidRPr="00B63475" w:rsidRDefault="00973EB5" w:rsidP="00973EB5">
      <w:pPr>
        <w:numPr>
          <w:ilvl w:val="12"/>
          <w:numId w:val="0"/>
        </w:numPr>
        <w:jc w:val="both"/>
        <w:rPr>
          <w:rFonts w:ascii="Arial" w:hAnsi="Arial" w:cs="Arial"/>
          <w:sz w:val="24"/>
          <w:szCs w:val="24"/>
        </w:rPr>
      </w:pPr>
      <w:r w:rsidRPr="00B63475">
        <w:rPr>
          <w:rFonts w:ascii="Arial" w:hAnsi="Arial" w:cs="Arial"/>
          <w:b/>
          <w:sz w:val="24"/>
          <w:szCs w:val="24"/>
          <w:u w:val="single"/>
        </w:rPr>
        <w:t>Leucopenia</w:t>
      </w:r>
      <w:r w:rsidRPr="00B63475">
        <w:rPr>
          <w:rFonts w:ascii="Arial" w:hAnsi="Arial" w:cs="Arial"/>
          <w:sz w:val="24"/>
          <w:szCs w:val="24"/>
        </w:rPr>
        <w:t xml:space="preserve"> (disminución en el número de leucocitos por debajo de 4x 10</w:t>
      </w:r>
      <w:r w:rsidRPr="00B63475">
        <w:rPr>
          <w:rFonts w:ascii="Arial" w:hAnsi="Arial" w:cs="Arial"/>
          <w:sz w:val="24"/>
          <w:szCs w:val="24"/>
          <w:vertAlign w:val="superscript"/>
        </w:rPr>
        <w:t xml:space="preserve"> 9</w:t>
      </w:r>
      <w:r w:rsidRPr="00B63475">
        <w:rPr>
          <w:rFonts w:ascii="Arial" w:hAnsi="Arial" w:cs="Arial"/>
          <w:sz w:val="24"/>
          <w:szCs w:val="24"/>
        </w:rPr>
        <w:t>/</w:t>
      </w:r>
      <w:proofErr w:type="gramStart"/>
      <w:r w:rsidRPr="00B63475">
        <w:rPr>
          <w:rFonts w:ascii="Arial" w:hAnsi="Arial" w:cs="Arial"/>
          <w:sz w:val="24"/>
          <w:szCs w:val="24"/>
        </w:rPr>
        <w:t>l )</w:t>
      </w:r>
      <w:proofErr w:type="gramEnd"/>
    </w:p>
    <w:p w:rsidR="00973EB5" w:rsidRPr="00B63475" w:rsidRDefault="00973EB5" w:rsidP="00973EB5">
      <w:pPr>
        <w:numPr>
          <w:ilvl w:val="12"/>
          <w:numId w:val="0"/>
        </w:numPr>
        <w:jc w:val="both"/>
        <w:rPr>
          <w:rFonts w:ascii="Arial" w:hAnsi="Arial" w:cs="Arial"/>
          <w:sz w:val="24"/>
          <w:szCs w:val="24"/>
        </w:rPr>
      </w:pPr>
      <w:r w:rsidRPr="00B63475">
        <w:rPr>
          <w:rFonts w:ascii="Arial" w:hAnsi="Arial" w:cs="Arial"/>
          <w:sz w:val="24"/>
          <w:szCs w:val="24"/>
        </w:rPr>
        <w:t xml:space="preserve">Ocurre durante y subsiguiente </w:t>
      </w:r>
      <w:proofErr w:type="gramStart"/>
      <w:r w:rsidRPr="00B63475">
        <w:rPr>
          <w:rFonts w:ascii="Arial" w:hAnsi="Arial" w:cs="Arial"/>
          <w:sz w:val="24"/>
          <w:szCs w:val="24"/>
        </w:rPr>
        <w:t>a</w:t>
      </w:r>
      <w:proofErr w:type="gramEnd"/>
      <w:r w:rsidRPr="00B63475">
        <w:rPr>
          <w:rFonts w:ascii="Arial" w:hAnsi="Arial" w:cs="Arial"/>
          <w:sz w:val="24"/>
          <w:szCs w:val="24"/>
        </w:rPr>
        <w:t>:</w:t>
      </w:r>
    </w:p>
    <w:p w:rsidR="00973EB5" w:rsidRPr="00B63475" w:rsidRDefault="00973EB5" w:rsidP="00973EB5">
      <w:pPr>
        <w:numPr>
          <w:ilvl w:val="12"/>
          <w:numId w:val="0"/>
        </w:numPr>
        <w:jc w:val="both"/>
        <w:rPr>
          <w:rFonts w:ascii="Arial" w:hAnsi="Arial" w:cs="Arial"/>
          <w:sz w:val="24"/>
          <w:szCs w:val="24"/>
        </w:rPr>
      </w:pPr>
    </w:p>
    <w:p w:rsidR="00973EB5" w:rsidRPr="00B63475" w:rsidRDefault="00973EB5" w:rsidP="00973EB5">
      <w:pPr>
        <w:numPr>
          <w:ilvl w:val="12"/>
          <w:numId w:val="0"/>
        </w:numPr>
        <w:jc w:val="both"/>
        <w:rPr>
          <w:rFonts w:ascii="Arial" w:hAnsi="Arial" w:cs="Arial"/>
          <w:sz w:val="24"/>
          <w:szCs w:val="24"/>
        </w:rPr>
      </w:pPr>
      <w:r w:rsidRPr="00B63475">
        <w:rPr>
          <w:rFonts w:ascii="Arial" w:hAnsi="Arial" w:cs="Arial"/>
          <w:sz w:val="24"/>
          <w:szCs w:val="24"/>
        </w:rPr>
        <w:t xml:space="preserve">1. Infecciones virales </w:t>
      </w:r>
    </w:p>
    <w:p w:rsidR="00973EB5" w:rsidRPr="00B63475" w:rsidRDefault="00973EB5" w:rsidP="00973EB5">
      <w:pPr>
        <w:numPr>
          <w:ilvl w:val="12"/>
          <w:numId w:val="0"/>
        </w:numPr>
        <w:jc w:val="both"/>
        <w:rPr>
          <w:rFonts w:ascii="Arial" w:hAnsi="Arial" w:cs="Arial"/>
          <w:sz w:val="24"/>
          <w:szCs w:val="24"/>
        </w:rPr>
      </w:pPr>
      <w:r w:rsidRPr="00B63475">
        <w:rPr>
          <w:rFonts w:ascii="Arial" w:hAnsi="Arial" w:cs="Arial"/>
          <w:sz w:val="24"/>
          <w:szCs w:val="24"/>
        </w:rPr>
        <w:t>2. Hiperesplenismo</w:t>
      </w:r>
    </w:p>
    <w:p w:rsidR="00973EB5" w:rsidRPr="00B63475" w:rsidRDefault="00973EB5" w:rsidP="00973EB5">
      <w:pPr>
        <w:pStyle w:val="Textoindependiente"/>
        <w:numPr>
          <w:ilvl w:val="12"/>
          <w:numId w:val="0"/>
        </w:numPr>
        <w:jc w:val="both"/>
        <w:rPr>
          <w:rFonts w:ascii="Arial" w:hAnsi="Arial" w:cs="Arial"/>
          <w:szCs w:val="24"/>
        </w:rPr>
      </w:pPr>
      <w:r w:rsidRPr="00B63475">
        <w:rPr>
          <w:rFonts w:ascii="Arial" w:hAnsi="Arial" w:cs="Arial"/>
          <w:szCs w:val="24"/>
        </w:rPr>
        <w:t>3. Depresión de la médula ósea debida a:</w:t>
      </w:r>
    </w:p>
    <w:p w:rsidR="00973EB5" w:rsidRPr="00B63475" w:rsidRDefault="00973EB5" w:rsidP="00973EB5">
      <w:pPr>
        <w:numPr>
          <w:ilvl w:val="12"/>
          <w:numId w:val="0"/>
        </w:numPr>
        <w:tabs>
          <w:tab w:val="left" w:pos="600"/>
          <w:tab w:val="left" w:pos="1080"/>
        </w:tabs>
        <w:autoSpaceDE/>
        <w:autoSpaceDN/>
        <w:jc w:val="both"/>
        <w:rPr>
          <w:rFonts w:ascii="Arial" w:hAnsi="Arial" w:cs="Arial"/>
          <w:sz w:val="24"/>
          <w:szCs w:val="24"/>
        </w:rPr>
      </w:pPr>
      <w:r w:rsidRPr="00B63475">
        <w:rPr>
          <w:rFonts w:ascii="Arial" w:hAnsi="Arial" w:cs="Arial"/>
          <w:sz w:val="24"/>
          <w:szCs w:val="24"/>
        </w:rPr>
        <w:t xml:space="preserve">a) Drogas: </w:t>
      </w:r>
    </w:p>
    <w:p w:rsidR="00973EB5" w:rsidRPr="00B63475" w:rsidRDefault="00973EB5" w:rsidP="00973EB5">
      <w:pPr>
        <w:numPr>
          <w:ilvl w:val="12"/>
          <w:numId w:val="0"/>
        </w:numPr>
        <w:jc w:val="both"/>
        <w:rPr>
          <w:rFonts w:ascii="Arial" w:hAnsi="Arial" w:cs="Arial"/>
          <w:sz w:val="24"/>
          <w:szCs w:val="24"/>
        </w:rPr>
      </w:pPr>
      <w:proofErr w:type="gramStart"/>
      <w:r w:rsidRPr="00B63475">
        <w:rPr>
          <w:rFonts w:ascii="Arial" w:hAnsi="Arial" w:cs="Arial"/>
          <w:sz w:val="24"/>
          <w:szCs w:val="24"/>
        </w:rPr>
        <w:t>b)Metales</w:t>
      </w:r>
      <w:proofErr w:type="gramEnd"/>
      <w:r w:rsidRPr="00B63475">
        <w:rPr>
          <w:rFonts w:ascii="Arial" w:hAnsi="Arial" w:cs="Arial"/>
          <w:sz w:val="24"/>
          <w:szCs w:val="24"/>
        </w:rPr>
        <w:t xml:space="preserve"> pesados </w:t>
      </w:r>
    </w:p>
    <w:p w:rsidR="00973EB5" w:rsidRPr="00B63475" w:rsidRDefault="00973EB5" w:rsidP="00973EB5">
      <w:pPr>
        <w:numPr>
          <w:ilvl w:val="12"/>
          <w:numId w:val="0"/>
        </w:numPr>
        <w:jc w:val="both"/>
        <w:rPr>
          <w:rFonts w:ascii="Arial" w:hAnsi="Arial" w:cs="Arial"/>
          <w:sz w:val="24"/>
          <w:szCs w:val="24"/>
        </w:rPr>
      </w:pPr>
      <w:proofErr w:type="gramStart"/>
      <w:r w:rsidRPr="00B63475">
        <w:rPr>
          <w:rFonts w:ascii="Arial" w:hAnsi="Arial" w:cs="Arial"/>
          <w:sz w:val="24"/>
          <w:szCs w:val="24"/>
        </w:rPr>
        <w:t>c)Radiaciones</w:t>
      </w:r>
      <w:proofErr w:type="gramEnd"/>
    </w:p>
    <w:p w:rsidR="00973EB5" w:rsidRPr="00B63475" w:rsidRDefault="00973EB5" w:rsidP="00973EB5">
      <w:pPr>
        <w:numPr>
          <w:ilvl w:val="12"/>
          <w:numId w:val="0"/>
        </w:numPr>
        <w:jc w:val="both"/>
        <w:rPr>
          <w:rFonts w:ascii="Arial" w:hAnsi="Arial" w:cs="Arial"/>
          <w:sz w:val="24"/>
          <w:szCs w:val="24"/>
        </w:rPr>
      </w:pPr>
      <w:r w:rsidRPr="00B63475">
        <w:rPr>
          <w:rFonts w:ascii="Arial" w:hAnsi="Arial" w:cs="Arial"/>
          <w:sz w:val="24"/>
          <w:szCs w:val="24"/>
        </w:rPr>
        <w:t xml:space="preserve">4. Desórdenes primarios de la médula ósea </w:t>
      </w:r>
    </w:p>
    <w:p w:rsidR="00973EB5" w:rsidRPr="00B63475" w:rsidRDefault="00973EB5" w:rsidP="00973EB5">
      <w:pPr>
        <w:numPr>
          <w:ilvl w:val="12"/>
          <w:numId w:val="0"/>
        </w:numPr>
        <w:jc w:val="both"/>
        <w:rPr>
          <w:rFonts w:ascii="Arial" w:hAnsi="Arial" w:cs="Arial"/>
          <w:sz w:val="24"/>
          <w:szCs w:val="24"/>
        </w:rPr>
      </w:pPr>
      <w:r w:rsidRPr="00B63475">
        <w:rPr>
          <w:rFonts w:ascii="Arial" w:hAnsi="Arial" w:cs="Arial"/>
          <w:sz w:val="24"/>
          <w:szCs w:val="24"/>
        </w:rPr>
        <w:t xml:space="preserve">      a) Leucemia</w:t>
      </w:r>
    </w:p>
    <w:p w:rsidR="00973EB5" w:rsidRPr="00B63475" w:rsidRDefault="00973EB5" w:rsidP="00973EB5">
      <w:pPr>
        <w:numPr>
          <w:ilvl w:val="12"/>
          <w:numId w:val="0"/>
        </w:numPr>
        <w:jc w:val="both"/>
        <w:rPr>
          <w:rFonts w:ascii="Arial" w:hAnsi="Arial" w:cs="Arial"/>
          <w:sz w:val="24"/>
          <w:szCs w:val="24"/>
        </w:rPr>
      </w:pPr>
      <w:r w:rsidRPr="00B63475">
        <w:rPr>
          <w:rFonts w:ascii="Arial" w:hAnsi="Arial" w:cs="Arial"/>
          <w:sz w:val="24"/>
          <w:szCs w:val="24"/>
        </w:rPr>
        <w:t xml:space="preserve">      </w:t>
      </w:r>
      <w:proofErr w:type="gramStart"/>
      <w:r w:rsidRPr="00B63475">
        <w:rPr>
          <w:rFonts w:ascii="Arial" w:hAnsi="Arial" w:cs="Arial"/>
          <w:sz w:val="24"/>
          <w:szCs w:val="24"/>
        </w:rPr>
        <w:t>b)Mieloma</w:t>
      </w:r>
      <w:proofErr w:type="gramEnd"/>
    </w:p>
    <w:p w:rsidR="00973EB5" w:rsidRPr="00B63475" w:rsidRDefault="00973EB5" w:rsidP="00973EB5">
      <w:pPr>
        <w:numPr>
          <w:ilvl w:val="12"/>
          <w:numId w:val="0"/>
        </w:numPr>
        <w:jc w:val="both"/>
        <w:rPr>
          <w:rFonts w:ascii="Arial" w:hAnsi="Arial" w:cs="Arial"/>
          <w:sz w:val="24"/>
          <w:szCs w:val="24"/>
        </w:rPr>
      </w:pPr>
      <w:r w:rsidRPr="00B63475">
        <w:rPr>
          <w:rFonts w:ascii="Arial" w:hAnsi="Arial" w:cs="Arial"/>
          <w:sz w:val="24"/>
          <w:szCs w:val="24"/>
        </w:rPr>
        <w:t xml:space="preserve">      </w:t>
      </w:r>
      <w:proofErr w:type="gramStart"/>
      <w:r w:rsidRPr="00B63475">
        <w:rPr>
          <w:rFonts w:ascii="Arial" w:hAnsi="Arial" w:cs="Arial"/>
          <w:sz w:val="24"/>
          <w:szCs w:val="24"/>
        </w:rPr>
        <w:t>c)Anemia</w:t>
      </w:r>
      <w:proofErr w:type="gramEnd"/>
      <w:r w:rsidRPr="00B63475">
        <w:rPr>
          <w:rFonts w:ascii="Arial" w:hAnsi="Arial" w:cs="Arial"/>
          <w:sz w:val="24"/>
          <w:szCs w:val="24"/>
        </w:rPr>
        <w:t xml:space="preserve"> aplástica</w:t>
      </w:r>
    </w:p>
    <w:p w:rsidR="00973EB5" w:rsidRPr="00B63475" w:rsidRDefault="00973EB5" w:rsidP="00973EB5">
      <w:pPr>
        <w:tabs>
          <w:tab w:val="left" w:pos="1080"/>
        </w:tabs>
        <w:autoSpaceDE/>
        <w:autoSpaceDN/>
        <w:ind w:left="360"/>
        <w:jc w:val="both"/>
        <w:rPr>
          <w:rFonts w:ascii="Arial" w:hAnsi="Arial" w:cs="Arial"/>
          <w:sz w:val="24"/>
          <w:szCs w:val="24"/>
        </w:rPr>
      </w:pPr>
      <w:proofErr w:type="gramStart"/>
      <w:r w:rsidRPr="00B63475">
        <w:rPr>
          <w:rFonts w:ascii="Arial" w:hAnsi="Arial" w:cs="Arial"/>
          <w:sz w:val="24"/>
          <w:szCs w:val="24"/>
        </w:rPr>
        <w:t>d)Síndromes</w:t>
      </w:r>
      <w:proofErr w:type="gramEnd"/>
      <w:r w:rsidRPr="00B63475">
        <w:rPr>
          <w:rFonts w:ascii="Arial" w:hAnsi="Arial" w:cs="Arial"/>
          <w:sz w:val="24"/>
          <w:szCs w:val="24"/>
        </w:rPr>
        <w:t xml:space="preserve"> mielodisplásticos</w:t>
      </w:r>
    </w:p>
    <w:p w:rsidR="00973EB5" w:rsidRPr="00B63475" w:rsidRDefault="00973EB5" w:rsidP="00973EB5">
      <w:pPr>
        <w:jc w:val="both"/>
        <w:rPr>
          <w:rFonts w:ascii="Arial" w:hAnsi="Arial" w:cs="Arial"/>
          <w:b/>
          <w:sz w:val="24"/>
          <w:szCs w:val="24"/>
        </w:rPr>
      </w:pPr>
    </w:p>
    <w:p w:rsidR="00973EB5" w:rsidRPr="00B63475" w:rsidRDefault="00973EB5" w:rsidP="00A6696A">
      <w:pPr>
        <w:numPr>
          <w:ilvl w:val="12"/>
          <w:numId w:val="0"/>
        </w:numPr>
        <w:jc w:val="both"/>
        <w:rPr>
          <w:rFonts w:ascii="Arial" w:hAnsi="Arial" w:cs="Arial"/>
          <w:sz w:val="24"/>
          <w:szCs w:val="24"/>
        </w:rPr>
      </w:pPr>
      <w:r w:rsidRPr="00B63475">
        <w:rPr>
          <w:rFonts w:ascii="Arial" w:hAnsi="Arial" w:cs="Arial"/>
          <w:sz w:val="24"/>
          <w:szCs w:val="24"/>
        </w:rPr>
        <w:t>5- Enfermedades que ocupan médula: infecciones por hongos, tumores metastásicos.</w:t>
      </w:r>
    </w:p>
    <w:p w:rsidR="00973EB5" w:rsidRPr="00B63475" w:rsidRDefault="00973EB5" w:rsidP="00973EB5">
      <w:pPr>
        <w:jc w:val="center"/>
        <w:rPr>
          <w:rFonts w:ascii="Arial" w:hAnsi="Arial" w:cs="Arial"/>
          <w:b/>
          <w:sz w:val="24"/>
          <w:szCs w:val="24"/>
        </w:rPr>
      </w:pPr>
    </w:p>
    <w:p w:rsidR="00973EB5" w:rsidRPr="00B63475" w:rsidRDefault="00973EB5" w:rsidP="00A6696A">
      <w:pPr>
        <w:rPr>
          <w:rFonts w:ascii="Arial" w:hAnsi="Arial" w:cs="Arial"/>
          <w:b/>
          <w:sz w:val="24"/>
          <w:szCs w:val="24"/>
        </w:rPr>
      </w:pPr>
      <w:r w:rsidRPr="00B63475">
        <w:rPr>
          <w:rFonts w:ascii="Arial" w:hAnsi="Arial" w:cs="Arial"/>
          <w:b/>
          <w:sz w:val="24"/>
          <w:szCs w:val="24"/>
        </w:rPr>
        <w:t>Conteo Diferencial de Leucocitos.</w:t>
      </w:r>
    </w:p>
    <w:p w:rsidR="00973EB5" w:rsidRPr="00B63475" w:rsidRDefault="00973EB5" w:rsidP="00973EB5">
      <w:pPr>
        <w:jc w:val="both"/>
        <w:rPr>
          <w:rFonts w:ascii="Arial" w:hAnsi="Arial" w:cs="Arial"/>
          <w:b/>
          <w:sz w:val="24"/>
          <w:szCs w:val="24"/>
        </w:rPr>
      </w:pPr>
    </w:p>
    <w:p w:rsidR="00973EB5" w:rsidRPr="00B63475" w:rsidRDefault="00973EB5" w:rsidP="00973EB5">
      <w:pPr>
        <w:pStyle w:val="Textoindependiente21"/>
        <w:jc w:val="both"/>
        <w:rPr>
          <w:rFonts w:ascii="Arial" w:hAnsi="Arial" w:cs="Arial"/>
          <w:szCs w:val="24"/>
        </w:rPr>
      </w:pPr>
      <w:r w:rsidRPr="00B63475">
        <w:rPr>
          <w:rFonts w:ascii="Arial" w:hAnsi="Arial" w:cs="Arial"/>
          <w:szCs w:val="24"/>
        </w:rPr>
        <w:t>Fundamento:</w:t>
      </w:r>
    </w:p>
    <w:p w:rsidR="00973EB5" w:rsidRPr="00B63475" w:rsidRDefault="00973EB5" w:rsidP="00973EB5">
      <w:pPr>
        <w:pStyle w:val="Textoindependiente"/>
        <w:jc w:val="both"/>
        <w:rPr>
          <w:rFonts w:ascii="Arial" w:hAnsi="Arial" w:cs="Arial"/>
          <w:szCs w:val="24"/>
        </w:rPr>
      </w:pPr>
      <w:r w:rsidRPr="00B63475">
        <w:rPr>
          <w:rFonts w:ascii="Arial" w:hAnsi="Arial" w:cs="Arial"/>
          <w:szCs w:val="24"/>
        </w:rPr>
        <w:t xml:space="preserve">Los leucocitos circulantes se diferencian en cinco tipos celulares, cada uno de los cuales desempeña una función específica     </w:t>
      </w:r>
    </w:p>
    <w:p w:rsidR="00973EB5" w:rsidRPr="00B63475" w:rsidRDefault="00973EB5" w:rsidP="00973EB5">
      <w:pPr>
        <w:pStyle w:val="Textoindependiente21"/>
        <w:jc w:val="both"/>
        <w:rPr>
          <w:rFonts w:ascii="Arial" w:hAnsi="Arial" w:cs="Arial"/>
          <w:szCs w:val="24"/>
          <w:u w:val="none"/>
        </w:rPr>
      </w:pPr>
      <w:r w:rsidRPr="00B63475">
        <w:rPr>
          <w:rFonts w:ascii="Arial" w:hAnsi="Arial" w:cs="Arial"/>
          <w:szCs w:val="24"/>
          <w:u w:val="none"/>
        </w:rPr>
        <w:t>Célula</w:t>
      </w:r>
      <w:r w:rsidR="00A6696A" w:rsidRPr="00B63475">
        <w:rPr>
          <w:rFonts w:ascii="Arial" w:hAnsi="Arial" w:cs="Arial"/>
          <w:szCs w:val="24"/>
          <w:u w:val="none"/>
        </w:rPr>
        <w:t xml:space="preserve"> / </w:t>
      </w:r>
      <w:r w:rsidRPr="00B63475">
        <w:rPr>
          <w:rFonts w:ascii="Arial" w:hAnsi="Arial" w:cs="Arial"/>
          <w:szCs w:val="24"/>
          <w:u w:val="none"/>
        </w:rPr>
        <w:t>Función</w:t>
      </w:r>
    </w:p>
    <w:p w:rsidR="00973EB5" w:rsidRPr="00B63475" w:rsidRDefault="00A6696A" w:rsidP="00973EB5">
      <w:pPr>
        <w:pStyle w:val="Ttulo2"/>
        <w:jc w:val="both"/>
        <w:rPr>
          <w:rFonts w:ascii="Arial" w:hAnsi="Arial" w:cs="Arial"/>
          <w:sz w:val="24"/>
          <w:szCs w:val="24"/>
          <w:lang w:val="es-ES_tradnl"/>
        </w:rPr>
      </w:pPr>
      <w:r w:rsidRPr="00B63475">
        <w:rPr>
          <w:rFonts w:ascii="Arial" w:hAnsi="Arial" w:cs="Arial"/>
          <w:sz w:val="24"/>
          <w:szCs w:val="24"/>
          <w:lang w:val="es-ES_tradnl"/>
        </w:rPr>
        <w:t>Neutrófilos /</w:t>
      </w:r>
      <w:r w:rsidR="00973EB5" w:rsidRPr="00B63475">
        <w:rPr>
          <w:rFonts w:ascii="Arial" w:hAnsi="Arial" w:cs="Arial"/>
          <w:sz w:val="24"/>
          <w:szCs w:val="24"/>
          <w:lang w:val="es-ES_tradnl"/>
        </w:rPr>
        <w:t xml:space="preserve"> Infecciones piógenas</w:t>
      </w:r>
    </w:p>
    <w:p w:rsidR="00973EB5" w:rsidRPr="00B63475" w:rsidRDefault="00973EB5" w:rsidP="00973EB5">
      <w:pPr>
        <w:jc w:val="both"/>
        <w:rPr>
          <w:rFonts w:ascii="Arial" w:hAnsi="Arial" w:cs="Arial"/>
          <w:sz w:val="24"/>
          <w:szCs w:val="24"/>
        </w:rPr>
      </w:pPr>
      <w:r w:rsidRPr="00B63475">
        <w:rPr>
          <w:rFonts w:ascii="Arial" w:hAnsi="Arial" w:cs="Arial"/>
          <w:sz w:val="24"/>
          <w:szCs w:val="24"/>
        </w:rPr>
        <w:t xml:space="preserve">Eosinófilos </w:t>
      </w:r>
      <w:r w:rsidR="00A6696A" w:rsidRPr="00B63475">
        <w:rPr>
          <w:rFonts w:ascii="Arial" w:hAnsi="Arial" w:cs="Arial"/>
          <w:sz w:val="24"/>
          <w:szCs w:val="24"/>
          <w:lang w:val="es-ES_tradnl"/>
        </w:rPr>
        <w:t>/</w:t>
      </w:r>
      <w:r w:rsidRPr="00B63475">
        <w:rPr>
          <w:rFonts w:ascii="Arial" w:hAnsi="Arial" w:cs="Arial"/>
          <w:sz w:val="24"/>
          <w:szCs w:val="24"/>
        </w:rPr>
        <w:t>Desórdenes alérgicos e infestaciones parasitarias</w:t>
      </w:r>
    </w:p>
    <w:p w:rsidR="00973EB5" w:rsidRPr="00B63475" w:rsidRDefault="00973EB5" w:rsidP="00973EB5">
      <w:pPr>
        <w:jc w:val="both"/>
        <w:rPr>
          <w:rFonts w:ascii="Arial" w:hAnsi="Arial" w:cs="Arial"/>
          <w:sz w:val="24"/>
          <w:szCs w:val="24"/>
        </w:rPr>
      </w:pPr>
      <w:r w:rsidRPr="00B63475">
        <w:rPr>
          <w:rFonts w:ascii="Arial" w:hAnsi="Arial" w:cs="Arial"/>
          <w:sz w:val="24"/>
          <w:szCs w:val="24"/>
        </w:rPr>
        <w:t xml:space="preserve">Basófilos </w:t>
      </w:r>
      <w:r w:rsidR="00A6696A" w:rsidRPr="00B63475">
        <w:rPr>
          <w:rFonts w:ascii="Arial" w:hAnsi="Arial" w:cs="Arial"/>
          <w:sz w:val="24"/>
          <w:szCs w:val="24"/>
          <w:lang w:val="es-ES_tradnl"/>
        </w:rPr>
        <w:t>/</w:t>
      </w:r>
      <w:r w:rsidRPr="00B63475">
        <w:rPr>
          <w:rFonts w:ascii="Arial" w:hAnsi="Arial" w:cs="Arial"/>
          <w:sz w:val="24"/>
          <w:szCs w:val="24"/>
        </w:rPr>
        <w:t xml:space="preserve"> Infecciones parasitarias</w:t>
      </w:r>
    </w:p>
    <w:p w:rsidR="00973EB5" w:rsidRPr="00B63475" w:rsidRDefault="00973EB5" w:rsidP="00973EB5">
      <w:pPr>
        <w:jc w:val="both"/>
        <w:rPr>
          <w:rFonts w:ascii="Arial" w:hAnsi="Arial" w:cs="Arial"/>
          <w:sz w:val="24"/>
          <w:szCs w:val="24"/>
        </w:rPr>
      </w:pPr>
      <w:r w:rsidRPr="00B63475">
        <w:rPr>
          <w:rFonts w:ascii="Arial" w:hAnsi="Arial" w:cs="Arial"/>
          <w:sz w:val="24"/>
          <w:szCs w:val="24"/>
        </w:rPr>
        <w:t>Linfocitos</w:t>
      </w:r>
      <w:r w:rsidR="00A6696A" w:rsidRPr="00B63475">
        <w:rPr>
          <w:rFonts w:ascii="Arial" w:hAnsi="Arial" w:cs="Arial"/>
          <w:sz w:val="24"/>
          <w:szCs w:val="24"/>
          <w:lang w:val="es-ES_tradnl"/>
        </w:rPr>
        <w:t>/</w:t>
      </w:r>
      <w:r w:rsidRPr="00B63475">
        <w:rPr>
          <w:rFonts w:ascii="Arial" w:hAnsi="Arial" w:cs="Arial"/>
          <w:sz w:val="24"/>
          <w:szCs w:val="24"/>
        </w:rPr>
        <w:t xml:space="preserve"> Infecci</w:t>
      </w:r>
      <w:r w:rsidR="00A6696A" w:rsidRPr="00B63475">
        <w:rPr>
          <w:rFonts w:ascii="Arial" w:hAnsi="Arial" w:cs="Arial"/>
          <w:sz w:val="24"/>
          <w:szCs w:val="24"/>
        </w:rPr>
        <w:t>ones virales (sarampión rubeóla, Mononucleosis infecciosa</w:t>
      </w:r>
      <w:r w:rsidRPr="00B63475">
        <w:rPr>
          <w:rFonts w:ascii="Arial" w:hAnsi="Arial" w:cs="Arial"/>
          <w:sz w:val="24"/>
          <w:szCs w:val="24"/>
        </w:rPr>
        <w:t>)</w:t>
      </w:r>
    </w:p>
    <w:p w:rsidR="00973EB5" w:rsidRPr="00B63475" w:rsidRDefault="00A6696A" w:rsidP="00973EB5">
      <w:pPr>
        <w:jc w:val="both"/>
        <w:rPr>
          <w:rFonts w:ascii="Arial" w:hAnsi="Arial" w:cs="Arial"/>
          <w:sz w:val="24"/>
          <w:szCs w:val="24"/>
        </w:rPr>
      </w:pPr>
      <w:r w:rsidRPr="00B63475">
        <w:rPr>
          <w:rFonts w:ascii="Arial" w:hAnsi="Arial" w:cs="Arial"/>
          <w:sz w:val="24"/>
          <w:szCs w:val="24"/>
        </w:rPr>
        <w:t>Monocitos</w:t>
      </w:r>
      <w:r w:rsidRPr="00B63475">
        <w:rPr>
          <w:rFonts w:ascii="Arial" w:hAnsi="Arial" w:cs="Arial"/>
          <w:sz w:val="24"/>
          <w:szCs w:val="24"/>
          <w:lang w:val="es-ES_tradnl"/>
        </w:rPr>
        <w:t>/</w:t>
      </w:r>
      <w:r w:rsidR="00973EB5" w:rsidRPr="00B63475">
        <w:rPr>
          <w:rFonts w:ascii="Arial" w:hAnsi="Arial" w:cs="Arial"/>
          <w:sz w:val="24"/>
          <w:szCs w:val="24"/>
        </w:rPr>
        <w:t xml:space="preserve"> Infecciones severas, por fagocitosis</w:t>
      </w:r>
    </w:p>
    <w:p w:rsidR="00973EB5" w:rsidRPr="00B63475" w:rsidRDefault="00973EB5" w:rsidP="00973EB5">
      <w:pPr>
        <w:jc w:val="both"/>
        <w:rPr>
          <w:rFonts w:ascii="Arial" w:hAnsi="Arial" w:cs="Arial"/>
          <w:sz w:val="24"/>
          <w:szCs w:val="24"/>
        </w:rPr>
      </w:pPr>
    </w:p>
    <w:p w:rsidR="00973EB5" w:rsidRPr="00B63475" w:rsidRDefault="00A6696A" w:rsidP="00973EB5">
      <w:pPr>
        <w:jc w:val="both"/>
        <w:rPr>
          <w:rFonts w:ascii="Arial" w:hAnsi="Arial" w:cs="Arial"/>
          <w:b/>
          <w:sz w:val="24"/>
          <w:szCs w:val="24"/>
        </w:rPr>
      </w:pPr>
      <w:r w:rsidRPr="00B63475">
        <w:rPr>
          <w:rFonts w:ascii="Arial" w:hAnsi="Arial" w:cs="Arial"/>
          <w:b/>
          <w:sz w:val="24"/>
          <w:szCs w:val="24"/>
          <w:u w:val="single"/>
        </w:rPr>
        <w:t>Procedimiento</w:t>
      </w:r>
      <w:r w:rsidR="00973EB5" w:rsidRPr="00B63475">
        <w:rPr>
          <w:rFonts w:ascii="Arial" w:hAnsi="Arial" w:cs="Arial"/>
          <w:b/>
          <w:sz w:val="24"/>
          <w:szCs w:val="24"/>
          <w:u w:val="single"/>
        </w:rPr>
        <w:t>:</w:t>
      </w:r>
    </w:p>
    <w:p w:rsidR="00973EB5" w:rsidRPr="00B63475" w:rsidRDefault="00973EB5" w:rsidP="00B63475">
      <w:pPr>
        <w:pStyle w:val="Prrafodelista"/>
        <w:numPr>
          <w:ilvl w:val="0"/>
          <w:numId w:val="47"/>
        </w:numPr>
        <w:jc w:val="both"/>
        <w:rPr>
          <w:rFonts w:ascii="Arial" w:hAnsi="Arial" w:cs="Arial"/>
          <w:sz w:val="24"/>
          <w:szCs w:val="24"/>
        </w:rPr>
      </w:pPr>
      <w:r w:rsidRPr="00B63475">
        <w:rPr>
          <w:rFonts w:ascii="Arial" w:hAnsi="Arial" w:cs="Arial"/>
          <w:sz w:val="24"/>
          <w:szCs w:val="24"/>
        </w:rPr>
        <w:lastRenderedPageBreak/>
        <w:t>Realizar frotis sanguíneo.Secar rápido para mantener la forma de los hematíes.</w:t>
      </w:r>
    </w:p>
    <w:p w:rsidR="00973EB5" w:rsidRPr="00B63475" w:rsidRDefault="00973EB5" w:rsidP="00B63475">
      <w:pPr>
        <w:pStyle w:val="Prrafodelista"/>
        <w:numPr>
          <w:ilvl w:val="0"/>
          <w:numId w:val="47"/>
        </w:numPr>
        <w:jc w:val="both"/>
        <w:rPr>
          <w:rFonts w:ascii="Arial" w:hAnsi="Arial" w:cs="Arial"/>
          <w:sz w:val="24"/>
          <w:szCs w:val="24"/>
        </w:rPr>
      </w:pPr>
      <w:r w:rsidRPr="00B63475">
        <w:rPr>
          <w:rFonts w:ascii="Arial" w:hAnsi="Arial" w:cs="Arial"/>
          <w:sz w:val="24"/>
          <w:szCs w:val="24"/>
        </w:rPr>
        <w:t>Fijar el extendido</w:t>
      </w:r>
      <w:proofErr w:type="gramStart"/>
      <w:r w:rsidRPr="00B63475">
        <w:rPr>
          <w:rFonts w:ascii="Arial" w:hAnsi="Arial" w:cs="Arial"/>
          <w:sz w:val="24"/>
          <w:szCs w:val="24"/>
        </w:rPr>
        <w:t>,con</w:t>
      </w:r>
      <w:proofErr w:type="gramEnd"/>
      <w:r w:rsidRPr="00B63475">
        <w:rPr>
          <w:rFonts w:ascii="Arial" w:hAnsi="Arial" w:cs="Arial"/>
          <w:sz w:val="24"/>
          <w:szCs w:val="24"/>
        </w:rPr>
        <w:t xml:space="preserve"> el objetivo de conservar el protoplasma celular con el menor grado de alteración en comparación con la célula viva (puede r</w:t>
      </w:r>
      <w:r w:rsidR="00A6696A" w:rsidRPr="00B63475">
        <w:rPr>
          <w:rFonts w:ascii="Arial" w:hAnsi="Arial" w:cs="Arial"/>
          <w:sz w:val="24"/>
          <w:szCs w:val="24"/>
        </w:rPr>
        <w:t xml:space="preserve">ealizarse con metanol,mezcla de </w:t>
      </w:r>
      <w:r w:rsidRPr="00B63475">
        <w:rPr>
          <w:rFonts w:ascii="Arial" w:hAnsi="Arial" w:cs="Arial"/>
          <w:sz w:val="24"/>
          <w:szCs w:val="24"/>
        </w:rPr>
        <w:t>alcohol metílico-acetona a partes iguales,etanol absoluto,etc).</w:t>
      </w:r>
    </w:p>
    <w:p w:rsidR="00973EB5" w:rsidRPr="00B63475" w:rsidRDefault="00973EB5" w:rsidP="00B63475">
      <w:pPr>
        <w:pStyle w:val="Prrafodelista"/>
        <w:numPr>
          <w:ilvl w:val="0"/>
          <w:numId w:val="47"/>
        </w:numPr>
        <w:jc w:val="both"/>
        <w:rPr>
          <w:rFonts w:ascii="Arial" w:hAnsi="Arial" w:cs="Arial"/>
          <w:sz w:val="24"/>
          <w:szCs w:val="24"/>
        </w:rPr>
      </w:pPr>
      <w:r w:rsidRPr="00B63475">
        <w:rPr>
          <w:rFonts w:ascii="Arial" w:hAnsi="Arial" w:cs="Arial"/>
          <w:sz w:val="24"/>
          <w:szCs w:val="24"/>
        </w:rPr>
        <w:t>Proceder finalmente a la coloración con Giemsa</w:t>
      </w:r>
      <w:r w:rsidR="00A6696A" w:rsidRPr="00B63475">
        <w:rPr>
          <w:rFonts w:ascii="Arial" w:hAnsi="Arial" w:cs="Arial"/>
          <w:sz w:val="24"/>
          <w:szCs w:val="24"/>
        </w:rPr>
        <w:t>:</w:t>
      </w:r>
    </w:p>
    <w:p w:rsidR="00973EB5" w:rsidRPr="00B63475" w:rsidRDefault="00973EB5" w:rsidP="00973EB5">
      <w:pPr>
        <w:jc w:val="both"/>
        <w:rPr>
          <w:rFonts w:ascii="Arial" w:hAnsi="Arial" w:cs="Arial"/>
          <w:sz w:val="24"/>
          <w:szCs w:val="24"/>
        </w:rPr>
      </w:pPr>
      <w:r w:rsidRPr="00B63475">
        <w:rPr>
          <w:rFonts w:ascii="Arial" w:hAnsi="Arial" w:cs="Arial"/>
          <w:sz w:val="24"/>
          <w:szCs w:val="24"/>
        </w:rPr>
        <w:t xml:space="preserve"> 1 gota de Giemsa/ml de sangre ~ 30 mints</w:t>
      </w:r>
    </w:p>
    <w:p w:rsidR="00973EB5" w:rsidRPr="00B63475" w:rsidRDefault="00973EB5" w:rsidP="00973EB5">
      <w:pPr>
        <w:jc w:val="both"/>
        <w:rPr>
          <w:rFonts w:ascii="Arial" w:hAnsi="Arial" w:cs="Arial"/>
          <w:sz w:val="24"/>
          <w:szCs w:val="24"/>
        </w:rPr>
      </w:pPr>
      <w:r w:rsidRPr="00B63475">
        <w:rPr>
          <w:rFonts w:ascii="Arial" w:hAnsi="Arial" w:cs="Arial"/>
          <w:sz w:val="24"/>
          <w:szCs w:val="24"/>
        </w:rPr>
        <w:t xml:space="preserve"> 2 gota de Giemsa/ml de sangre ~ 20 mints</w:t>
      </w:r>
    </w:p>
    <w:p w:rsidR="00973EB5" w:rsidRPr="00B63475" w:rsidRDefault="00973EB5" w:rsidP="00973EB5">
      <w:pPr>
        <w:jc w:val="both"/>
        <w:rPr>
          <w:rFonts w:ascii="Arial" w:hAnsi="Arial" w:cs="Arial"/>
          <w:sz w:val="24"/>
          <w:szCs w:val="24"/>
        </w:rPr>
      </w:pPr>
    </w:p>
    <w:p w:rsidR="00973EB5" w:rsidRPr="00B63475" w:rsidRDefault="00973EB5" w:rsidP="00B63475">
      <w:pPr>
        <w:pStyle w:val="Prrafodelista"/>
        <w:numPr>
          <w:ilvl w:val="0"/>
          <w:numId w:val="48"/>
        </w:numPr>
        <w:jc w:val="both"/>
        <w:rPr>
          <w:rFonts w:ascii="Arial" w:hAnsi="Arial" w:cs="Arial"/>
          <w:sz w:val="24"/>
          <w:szCs w:val="24"/>
        </w:rPr>
      </w:pPr>
      <w:r w:rsidRPr="00B63475">
        <w:rPr>
          <w:rFonts w:ascii="Arial" w:hAnsi="Arial" w:cs="Arial"/>
          <w:sz w:val="24"/>
          <w:szCs w:val="24"/>
        </w:rPr>
        <w:t>Lavar con agua corriente</w:t>
      </w:r>
      <w:proofErr w:type="gramStart"/>
      <w:r w:rsidRPr="00B63475">
        <w:rPr>
          <w:rFonts w:ascii="Arial" w:hAnsi="Arial" w:cs="Arial"/>
          <w:sz w:val="24"/>
          <w:szCs w:val="24"/>
        </w:rPr>
        <w:t>,secar,quedan</w:t>
      </w:r>
      <w:proofErr w:type="gramEnd"/>
      <w:r w:rsidRPr="00B63475">
        <w:rPr>
          <w:rFonts w:ascii="Arial" w:hAnsi="Arial" w:cs="Arial"/>
          <w:sz w:val="24"/>
          <w:szCs w:val="24"/>
        </w:rPr>
        <w:t xml:space="preserve"> listos para ser examinados.</w:t>
      </w:r>
    </w:p>
    <w:p w:rsidR="00973EB5" w:rsidRPr="00B63475" w:rsidRDefault="00973EB5" w:rsidP="00B63475">
      <w:pPr>
        <w:pStyle w:val="Prrafodelista"/>
        <w:numPr>
          <w:ilvl w:val="0"/>
          <w:numId w:val="48"/>
        </w:numPr>
        <w:jc w:val="both"/>
        <w:rPr>
          <w:rFonts w:ascii="Arial" w:hAnsi="Arial" w:cs="Arial"/>
          <w:sz w:val="24"/>
          <w:szCs w:val="24"/>
        </w:rPr>
      </w:pPr>
      <w:r w:rsidRPr="00B63475">
        <w:rPr>
          <w:rFonts w:ascii="Arial" w:hAnsi="Arial" w:cs="Arial"/>
          <w:sz w:val="24"/>
          <w:szCs w:val="24"/>
        </w:rPr>
        <w:t>Consiste en contar 100 células por lo menos</w:t>
      </w:r>
      <w:proofErr w:type="gramStart"/>
      <w:r w:rsidRPr="00B63475">
        <w:rPr>
          <w:rFonts w:ascii="Arial" w:hAnsi="Arial" w:cs="Arial"/>
          <w:sz w:val="24"/>
          <w:szCs w:val="24"/>
        </w:rPr>
        <w:t>,procediendo</w:t>
      </w:r>
      <w:proofErr w:type="gramEnd"/>
      <w:r w:rsidRPr="00B63475">
        <w:rPr>
          <w:rFonts w:ascii="Arial" w:hAnsi="Arial" w:cs="Arial"/>
          <w:sz w:val="24"/>
          <w:szCs w:val="24"/>
        </w:rPr>
        <w:t xml:space="preserve"> a su clasificación para determinar el porcentaje de cada variedad en la sangre periférica.</w:t>
      </w:r>
    </w:p>
    <w:p w:rsidR="00C75C37" w:rsidRPr="00B63475" w:rsidRDefault="00C75C37" w:rsidP="00C75C37">
      <w:pPr>
        <w:rPr>
          <w:rFonts w:ascii="Arial" w:hAnsi="Arial" w:cs="Arial"/>
          <w:sz w:val="24"/>
          <w:szCs w:val="24"/>
        </w:rPr>
      </w:pPr>
      <w:r w:rsidRPr="00B63475">
        <w:rPr>
          <w:rFonts w:ascii="Arial" w:hAnsi="Arial" w:cs="Arial"/>
          <w:sz w:val="24"/>
          <w:szCs w:val="24"/>
        </w:rPr>
        <w:t>Causas más frecuentes:</w:t>
      </w:r>
    </w:p>
    <w:p w:rsidR="00C75C37" w:rsidRPr="00B63475" w:rsidRDefault="00C75C37" w:rsidP="00C75C37">
      <w:pPr>
        <w:rPr>
          <w:rFonts w:ascii="Arial" w:hAnsi="Arial" w:cs="Arial"/>
          <w:sz w:val="24"/>
          <w:szCs w:val="24"/>
        </w:rPr>
      </w:pPr>
    </w:p>
    <w:p w:rsidR="00C75C37" w:rsidRPr="00B63475" w:rsidRDefault="00C75C37" w:rsidP="00B63475">
      <w:pPr>
        <w:numPr>
          <w:ilvl w:val="0"/>
          <w:numId w:val="4"/>
        </w:numPr>
        <w:autoSpaceDE/>
        <w:autoSpaceDN/>
        <w:rPr>
          <w:rFonts w:ascii="Arial" w:hAnsi="Arial" w:cs="Arial"/>
          <w:sz w:val="24"/>
          <w:szCs w:val="24"/>
        </w:rPr>
      </w:pPr>
      <w:r w:rsidRPr="00B63475">
        <w:rPr>
          <w:rFonts w:ascii="Arial" w:hAnsi="Arial" w:cs="Arial"/>
          <w:sz w:val="24"/>
          <w:szCs w:val="24"/>
        </w:rPr>
        <w:t>Infecciones agudas bacterianas.</w:t>
      </w:r>
    </w:p>
    <w:p w:rsidR="00C75C37" w:rsidRPr="00B63475" w:rsidRDefault="00C75C37" w:rsidP="00B63475">
      <w:pPr>
        <w:numPr>
          <w:ilvl w:val="0"/>
          <w:numId w:val="4"/>
        </w:numPr>
        <w:autoSpaceDE/>
        <w:autoSpaceDN/>
        <w:rPr>
          <w:rFonts w:ascii="Arial" w:hAnsi="Arial" w:cs="Arial"/>
          <w:sz w:val="24"/>
          <w:szCs w:val="24"/>
        </w:rPr>
      </w:pPr>
      <w:r w:rsidRPr="00B63475">
        <w:rPr>
          <w:rFonts w:ascii="Arial" w:hAnsi="Arial" w:cs="Arial"/>
          <w:sz w:val="24"/>
          <w:szCs w:val="24"/>
        </w:rPr>
        <w:t>Toxemias, acidosis.</w:t>
      </w:r>
    </w:p>
    <w:p w:rsidR="00C75C37" w:rsidRPr="00B63475" w:rsidRDefault="00C75C37" w:rsidP="00B63475">
      <w:pPr>
        <w:numPr>
          <w:ilvl w:val="0"/>
          <w:numId w:val="4"/>
        </w:numPr>
        <w:autoSpaceDE/>
        <w:autoSpaceDN/>
        <w:rPr>
          <w:rFonts w:ascii="Arial" w:hAnsi="Arial" w:cs="Arial"/>
          <w:sz w:val="24"/>
          <w:szCs w:val="24"/>
        </w:rPr>
      </w:pPr>
      <w:r w:rsidRPr="00B63475">
        <w:rPr>
          <w:rFonts w:ascii="Arial" w:hAnsi="Arial" w:cs="Arial"/>
          <w:sz w:val="24"/>
          <w:szCs w:val="24"/>
        </w:rPr>
        <w:t>Envenenamiento por productos químicos: Plomo, mercurio. Etc.</w:t>
      </w:r>
    </w:p>
    <w:p w:rsidR="00C75C37" w:rsidRPr="00B63475" w:rsidRDefault="00C75C37" w:rsidP="00B63475">
      <w:pPr>
        <w:numPr>
          <w:ilvl w:val="0"/>
          <w:numId w:val="4"/>
        </w:numPr>
        <w:autoSpaceDE/>
        <w:autoSpaceDN/>
        <w:rPr>
          <w:rFonts w:ascii="Arial" w:hAnsi="Arial" w:cs="Arial"/>
          <w:sz w:val="24"/>
          <w:szCs w:val="24"/>
        </w:rPr>
      </w:pPr>
      <w:r w:rsidRPr="00B63475">
        <w:rPr>
          <w:rFonts w:ascii="Arial" w:hAnsi="Arial" w:cs="Arial"/>
          <w:sz w:val="24"/>
          <w:szCs w:val="24"/>
        </w:rPr>
        <w:t>Trastornos hemorrágicos: Úlcera, péptica, embarazo ectópico, etc.</w:t>
      </w:r>
    </w:p>
    <w:p w:rsidR="00C75C37" w:rsidRPr="00B63475" w:rsidRDefault="00C75C37" w:rsidP="00B63475">
      <w:pPr>
        <w:numPr>
          <w:ilvl w:val="0"/>
          <w:numId w:val="4"/>
        </w:numPr>
        <w:autoSpaceDE/>
        <w:autoSpaceDN/>
        <w:rPr>
          <w:rFonts w:ascii="Arial" w:hAnsi="Arial" w:cs="Arial"/>
          <w:sz w:val="24"/>
          <w:szCs w:val="24"/>
        </w:rPr>
      </w:pPr>
      <w:r w:rsidRPr="00B63475">
        <w:rPr>
          <w:rFonts w:ascii="Arial" w:hAnsi="Arial" w:cs="Arial"/>
          <w:sz w:val="24"/>
          <w:szCs w:val="24"/>
        </w:rPr>
        <w:t>Enfermedades hematológicas Anemias hemolíticas, leucemias, eritroleucemias. Etc.</w:t>
      </w:r>
    </w:p>
    <w:p w:rsidR="00C75C37" w:rsidRPr="00B63475" w:rsidRDefault="00C75C37" w:rsidP="00B63475">
      <w:pPr>
        <w:numPr>
          <w:ilvl w:val="0"/>
          <w:numId w:val="4"/>
        </w:numPr>
        <w:autoSpaceDE/>
        <w:autoSpaceDN/>
        <w:rPr>
          <w:rFonts w:ascii="Arial" w:hAnsi="Arial" w:cs="Arial"/>
          <w:sz w:val="24"/>
          <w:szCs w:val="24"/>
        </w:rPr>
      </w:pPr>
      <w:r w:rsidRPr="00B63475">
        <w:rPr>
          <w:rFonts w:ascii="Arial" w:hAnsi="Arial" w:cs="Arial"/>
          <w:sz w:val="24"/>
          <w:szCs w:val="24"/>
        </w:rPr>
        <w:t>Otras causas: Trombosis coronaria.</w:t>
      </w:r>
    </w:p>
    <w:p w:rsidR="00C75C37" w:rsidRPr="00B63475" w:rsidRDefault="00C75C37" w:rsidP="00C75C37">
      <w:pPr>
        <w:rPr>
          <w:rFonts w:ascii="Arial" w:hAnsi="Arial" w:cs="Arial"/>
          <w:sz w:val="24"/>
          <w:szCs w:val="24"/>
        </w:rPr>
      </w:pPr>
    </w:p>
    <w:p w:rsidR="00C75C37" w:rsidRPr="00B63475" w:rsidRDefault="00C75C37" w:rsidP="00C75C37">
      <w:pPr>
        <w:rPr>
          <w:rFonts w:ascii="Arial" w:hAnsi="Arial" w:cs="Arial"/>
          <w:b/>
          <w:sz w:val="24"/>
          <w:szCs w:val="24"/>
        </w:rPr>
      </w:pPr>
      <w:r w:rsidRPr="00B63475">
        <w:rPr>
          <w:rFonts w:ascii="Arial" w:hAnsi="Arial" w:cs="Arial"/>
          <w:b/>
          <w:sz w:val="24"/>
          <w:szCs w:val="24"/>
        </w:rPr>
        <w:t>Reacción leucemoide.</w:t>
      </w:r>
    </w:p>
    <w:p w:rsidR="00C75C37" w:rsidRPr="00B63475" w:rsidRDefault="00C75C37" w:rsidP="00C75C37">
      <w:pPr>
        <w:rPr>
          <w:rFonts w:ascii="Arial" w:hAnsi="Arial" w:cs="Arial"/>
          <w:sz w:val="24"/>
          <w:szCs w:val="24"/>
        </w:rPr>
      </w:pPr>
      <w:r w:rsidRPr="00B63475">
        <w:rPr>
          <w:rFonts w:ascii="Arial" w:hAnsi="Arial" w:cs="Arial"/>
          <w:sz w:val="24"/>
          <w:szCs w:val="24"/>
        </w:rPr>
        <w:t>Es una elevación del conteo global de leucocitos por encima de50x10´9/L.</w:t>
      </w:r>
    </w:p>
    <w:p w:rsidR="00C75C37" w:rsidRPr="00B63475" w:rsidRDefault="00C75C37" w:rsidP="00C75C37">
      <w:pPr>
        <w:rPr>
          <w:rFonts w:ascii="Arial" w:hAnsi="Arial" w:cs="Arial"/>
          <w:sz w:val="24"/>
          <w:szCs w:val="24"/>
        </w:rPr>
      </w:pPr>
      <w:r w:rsidRPr="00B63475">
        <w:rPr>
          <w:rFonts w:ascii="Arial" w:hAnsi="Arial" w:cs="Arial"/>
          <w:sz w:val="24"/>
          <w:szCs w:val="24"/>
        </w:rPr>
        <w:t>La neutrofílica es la más común y se caracteriza por un aumento significativo de los precursores neutrofílicos en sangre periférica, el conteo diferencial tiene una marcada desviación a la izquierda, se observan promielocitos y blastos en las reacciones severas. Debe realizarse el diagnóstico diferencial con la leucosis mieloide crónica (LMC).</w:t>
      </w:r>
    </w:p>
    <w:p w:rsidR="00C75C37" w:rsidRPr="00B63475" w:rsidRDefault="00C75C37" w:rsidP="00C75C37">
      <w:pPr>
        <w:rPr>
          <w:rFonts w:ascii="Arial" w:hAnsi="Arial" w:cs="Arial"/>
          <w:sz w:val="24"/>
          <w:szCs w:val="24"/>
        </w:rPr>
      </w:pPr>
    </w:p>
    <w:p w:rsidR="00C75C37" w:rsidRPr="00B63475" w:rsidRDefault="00C75C37" w:rsidP="00C75C37">
      <w:pPr>
        <w:rPr>
          <w:rFonts w:ascii="Arial" w:hAnsi="Arial" w:cs="Arial"/>
          <w:sz w:val="24"/>
          <w:szCs w:val="24"/>
        </w:rPr>
      </w:pPr>
      <w:r w:rsidRPr="00B63475">
        <w:rPr>
          <w:rFonts w:ascii="Arial" w:hAnsi="Arial" w:cs="Arial"/>
          <w:sz w:val="24"/>
          <w:szCs w:val="24"/>
        </w:rPr>
        <w:t>Causas:</w:t>
      </w:r>
    </w:p>
    <w:p w:rsidR="00C75C37" w:rsidRPr="00B63475" w:rsidRDefault="00C75C37" w:rsidP="00B63475">
      <w:pPr>
        <w:numPr>
          <w:ilvl w:val="0"/>
          <w:numId w:val="5"/>
        </w:numPr>
        <w:autoSpaceDE/>
        <w:autoSpaceDN/>
        <w:rPr>
          <w:rFonts w:ascii="Arial" w:hAnsi="Arial" w:cs="Arial"/>
          <w:sz w:val="24"/>
          <w:szCs w:val="24"/>
        </w:rPr>
      </w:pPr>
      <w:r w:rsidRPr="00B63475">
        <w:rPr>
          <w:rFonts w:ascii="Arial" w:hAnsi="Arial" w:cs="Arial"/>
          <w:sz w:val="24"/>
          <w:szCs w:val="24"/>
        </w:rPr>
        <w:t>Sepsis bacteriana.</w:t>
      </w:r>
    </w:p>
    <w:p w:rsidR="00C75C37" w:rsidRPr="00B63475" w:rsidRDefault="00C75C37" w:rsidP="00B63475">
      <w:pPr>
        <w:numPr>
          <w:ilvl w:val="0"/>
          <w:numId w:val="5"/>
        </w:numPr>
        <w:autoSpaceDE/>
        <w:autoSpaceDN/>
        <w:rPr>
          <w:rFonts w:ascii="Arial" w:hAnsi="Arial" w:cs="Arial"/>
          <w:sz w:val="24"/>
          <w:szCs w:val="24"/>
        </w:rPr>
      </w:pPr>
      <w:r w:rsidRPr="00B63475">
        <w:rPr>
          <w:rFonts w:ascii="Arial" w:hAnsi="Arial" w:cs="Arial"/>
          <w:sz w:val="24"/>
          <w:szCs w:val="24"/>
        </w:rPr>
        <w:t>Quemaduras graves.</w:t>
      </w:r>
    </w:p>
    <w:p w:rsidR="00C75C37" w:rsidRPr="00B63475" w:rsidRDefault="00C75C37" w:rsidP="00B63475">
      <w:pPr>
        <w:numPr>
          <w:ilvl w:val="0"/>
          <w:numId w:val="5"/>
        </w:numPr>
        <w:autoSpaceDE/>
        <w:autoSpaceDN/>
        <w:rPr>
          <w:rFonts w:ascii="Arial" w:hAnsi="Arial" w:cs="Arial"/>
          <w:sz w:val="24"/>
          <w:szCs w:val="24"/>
        </w:rPr>
      </w:pPr>
      <w:r w:rsidRPr="00B63475">
        <w:rPr>
          <w:rFonts w:ascii="Arial" w:hAnsi="Arial" w:cs="Arial"/>
          <w:sz w:val="24"/>
          <w:szCs w:val="24"/>
        </w:rPr>
        <w:t>Eclampsias.</w:t>
      </w:r>
    </w:p>
    <w:p w:rsidR="00C75C37" w:rsidRPr="00B63475" w:rsidRDefault="00C75C37" w:rsidP="00B63475">
      <w:pPr>
        <w:numPr>
          <w:ilvl w:val="0"/>
          <w:numId w:val="5"/>
        </w:numPr>
        <w:autoSpaceDE/>
        <w:autoSpaceDN/>
        <w:rPr>
          <w:rFonts w:ascii="Arial" w:hAnsi="Arial" w:cs="Arial"/>
          <w:sz w:val="24"/>
          <w:szCs w:val="24"/>
        </w:rPr>
      </w:pPr>
      <w:r w:rsidRPr="00B63475">
        <w:rPr>
          <w:rFonts w:ascii="Arial" w:hAnsi="Arial" w:cs="Arial"/>
          <w:sz w:val="24"/>
          <w:szCs w:val="24"/>
        </w:rPr>
        <w:t>Reacción hemolítica.</w:t>
      </w:r>
    </w:p>
    <w:p w:rsidR="00C75C37" w:rsidRPr="00B63475" w:rsidRDefault="00C75C37" w:rsidP="00B63475">
      <w:pPr>
        <w:numPr>
          <w:ilvl w:val="0"/>
          <w:numId w:val="5"/>
        </w:numPr>
        <w:autoSpaceDE/>
        <w:autoSpaceDN/>
        <w:rPr>
          <w:rFonts w:ascii="Arial" w:hAnsi="Arial" w:cs="Arial"/>
          <w:sz w:val="24"/>
          <w:szCs w:val="24"/>
        </w:rPr>
      </w:pPr>
      <w:r w:rsidRPr="00B63475">
        <w:rPr>
          <w:rFonts w:ascii="Arial" w:hAnsi="Arial" w:cs="Arial"/>
          <w:sz w:val="24"/>
          <w:szCs w:val="24"/>
        </w:rPr>
        <w:t>Intoxicación.</w:t>
      </w:r>
    </w:p>
    <w:p w:rsidR="00C75C37" w:rsidRPr="00B63475" w:rsidRDefault="00C75C37" w:rsidP="00B63475">
      <w:pPr>
        <w:numPr>
          <w:ilvl w:val="0"/>
          <w:numId w:val="5"/>
        </w:numPr>
        <w:autoSpaceDE/>
        <w:autoSpaceDN/>
        <w:rPr>
          <w:rFonts w:ascii="Arial" w:hAnsi="Arial" w:cs="Arial"/>
          <w:sz w:val="24"/>
          <w:szCs w:val="24"/>
        </w:rPr>
      </w:pPr>
      <w:r w:rsidRPr="00B63475">
        <w:rPr>
          <w:rFonts w:ascii="Arial" w:hAnsi="Arial" w:cs="Arial"/>
          <w:sz w:val="24"/>
          <w:szCs w:val="24"/>
        </w:rPr>
        <w:t>Linfomas agudos.</w:t>
      </w:r>
    </w:p>
    <w:p w:rsidR="00C75C37" w:rsidRPr="00B63475" w:rsidRDefault="00C75C37" w:rsidP="00B63475">
      <w:pPr>
        <w:numPr>
          <w:ilvl w:val="0"/>
          <w:numId w:val="5"/>
        </w:numPr>
        <w:autoSpaceDE/>
        <w:autoSpaceDN/>
        <w:rPr>
          <w:rFonts w:ascii="Arial" w:hAnsi="Arial" w:cs="Arial"/>
          <w:sz w:val="24"/>
          <w:szCs w:val="24"/>
        </w:rPr>
      </w:pPr>
      <w:r w:rsidRPr="00B63475">
        <w:rPr>
          <w:rFonts w:ascii="Arial" w:hAnsi="Arial" w:cs="Arial"/>
          <w:sz w:val="24"/>
          <w:szCs w:val="24"/>
        </w:rPr>
        <w:t>Carcinomas con metástasis.</w:t>
      </w:r>
    </w:p>
    <w:p w:rsidR="00C75C37" w:rsidRPr="00B63475" w:rsidRDefault="00C75C37">
      <w:pPr>
        <w:rPr>
          <w:rFonts w:ascii="Arial" w:hAnsi="Arial" w:cs="Arial"/>
          <w:sz w:val="24"/>
          <w:szCs w:val="24"/>
        </w:rPr>
      </w:pPr>
    </w:p>
    <w:p w:rsidR="008D70AA" w:rsidRPr="00B63475" w:rsidRDefault="008D70AA">
      <w:pPr>
        <w:rPr>
          <w:rFonts w:ascii="Arial" w:hAnsi="Arial" w:cs="Arial"/>
          <w:sz w:val="24"/>
          <w:szCs w:val="24"/>
        </w:rPr>
      </w:pPr>
    </w:p>
    <w:p w:rsidR="00A145D1" w:rsidRPr="00B63475" w:rsidRDefault="00A145D1" w:rsidP="00A6696A">
      <w:pPr>
        <w:rPr>
          <w:rFonts w:ascii="Arial" w:hAnsi="Arial" w:cs="Arial"/>
          <w:b/>
          <w:sz w:val="24"/>
          <w:szCs w:val="24"/>
        </w:rPr>
      </w:pPr>
      <w:r w:rsidRPr="00B63475">
        <w:rPr>
          <w:rFonts w:ascii="Arial" w:hAnsi="Arial" w:cs="Arial"/>
          <w:b/>
          <w:sz w:val="24"/>
          <w:szCs w:val="24"/>
        </w:rPr>
        <w:t>Conteo Global de Eosinófilos.</w:t>
      </w:r>
    </w:p>
    <w:p w:rsidR="00A145D1" w:rsidRPr="00B63475" w:rsidRDefault="00A145D1" w:rsidP="00A145D1">
      <w:pPr>
        <w:jc w:val="both"/>
        <w:rPr>
          <w:rFonts w:ascii="Arial" w:hAnsi="Arial" w:cs="Arial"/>
          <w:b/>
          <w:sz w:val="24"/>
          <w:szCs w:val="24"/>
        </w:rPr>
      </w:pPr>
    </w:p>
    <w:p w:rsidR="00A145D1" w:rsidRPr="00B63475" w:rsidRDefault="00A145D1" w:rsidP="00A145D1">
      <w:pPr>
        <w:jc w:val="both"/>
        <w:rPr>
          <w:rFonts w:ascii="Arial" w:hAnsi="Arial" w:cs="Arial"/>
          <w:b/>
          <w:sz w:val="24"/>
          <w:szCs w:val="24"/>
        </w:rPr>
      </w:pPr>
      <w:r w:rsidRPr="00B63475">
        <w:rPr>
          <w:rFonts w:ascii="Arial" w:hAnsi="Arial" w:cs="Arial"/>
          <w:b/>
          <w:sz w:val="24"/>
          <w:szCs w:val="24"/>
          <w:u w:val="single"/>
        </w:rPr>
        <w:t>Fundamento</w:t>
      </w:r>
      <w:r w:rsidRPr="00B63475">
        <w:rPr>
          <w:rFonts w:ascii="Arial" w:hAnsi="Arial" w:cs="Arial"/>
          <w:b/>
          <w:sz w:val="24"/>
          <w:szCs w:val="24"/>
        </w:rPr>
        <w:t>:</w:t>
      </w:r>
    </w:p>
    <w:p w:rsidR="00A6696A" w:rsidRPr="00B63475" w:rsidRDefault="00A6696A" w:rsidP="00A145D1">
      <w:pPr>
        <w:jc w:val="both"/>
        <w:rPr>
          <w:rFonts w:ascii="Arial" w:hAnsi="Arial" w:cs="Arial"/>
          <w:sz w:val="24"/>
          <w:szCs w:val="24"/>
        </w:rPr>
      </w:pPr>
    </w:p>
    <w:p w:rsidR="00A145D1" w:rsidRPr="00B63475" w:rsidRDefault="00A145D1" w:rsidP="00A145D1">
      <w:pPr>
        <w:jc w:val="both"/>
        <w:rPr>
          <w:rFonts w:ascii="Arial" w:hAnsi="Arial" w:cs="Arial"/>
          <w:sz w:val="24"/>
          <w:szCs w:val="24"/>
        </w:rPr>
      </w:pPr>
      <w:r w:rsidRPr="00B63475">
        <w:rPr>
          <w:rFonts w:ascii="Arial" w:hAnsi="Arial" w:cs="Arial"/>
          <w:sz w:val="24"/>
          <w:szCs w:val="24"/>
        </w:rPr>
        <w:lastRenderedPageBreak/>
        <w:t>Al extraer la sangre y ser tratada con un colorante específico (eosina) aparecen coloreados en rojo los gránulos citoplasmáticos de los eosinófilos</w:t>
      </w:r>
      <w:proofErr w:type="gramStart"/>
      <w:r w:rsidRPr="00B63475">
        <w:rPr>
          <w:rFonts w:ascii="Arial" w:hAnsi="Arial" w:cs="Arial"/>
          <w:sz w:val="24"/>
          <w:szCs w:val="24"/>
        </w:rPr>
        <w:t>,no</w:t>
      </w:r>
      <w:proofErr w:type="gramEnd"/>
      <w:r w:rsidRPr="00B63475">
        <w:rPr>
          <w:rFonts w:ascii="Arial" w:hAnsi="Arial" w:cs="Arial"/>
          <w:sz w:val="24"/>
          <w:szCs w:val="24"/>
        </w:rPr>
        <w:t xml:space="preserve"> ocurriendo así con otras variedades de leucocitos,lo que permite el conteo absoluto de los mismos.</w:t>
      </w:r>
    </w:p>
    <w:p w:rsidR="00A145D1" w:rsidRPr="00B63475" w:rsidRDefault="00A145D1" w:rsidP="00A145D1">
      <w:pPr>
        <w:jc w:val="both"/>
        <w:rPr>
          <w:rFonts w:ascii="Arial" w:hAnsi="Arial" w:cs="Arial"/>
          <w:b/>
          <w:sz w:val="24"/>
          <w:szCs w:val="24"/>
        </w:rPr>
      </w:pPr>
    </w:p>
    <w:p w:rsidR="00A145D1" w:rsidRPr="00B63475" w:rsidRDefault="00A6696A" w:rsidP="00A145D1">
      <w:pPr>
        <w:jc w:val="both"/>
        <w:rPr>
          <w:rFonts w:ascii="Arial" w:hAnsi="Arial" w:cs="Arial"/>
          <w:b/>
          <w:sz w:val="24"/>
          <w:szCs w:val="24"/>
        </w:rPr>
      </w:pPr>
      <w:r w:rsidRPr="00B63475">
        <w:rPr>
          <w:rFonts w:ascii="Arial" w:hAnsi="Arial" w:cs="Arial"/>
          <w:b/>
          <w:sz w:val="24"/>
          <w:szCs w:val="24"/>
          <w:u w:val="single"/>
        </w:rPr>
        <w:t>Procedimiento</w:t>
      </w:r>
      <w:r w:rsidR="00A145D1" w:rsidRPr="00B63475">
        <w:rPr>
          <w:rFonts w:ascii="Arial" w:hAnsi="Arial" w:cs="Arial"/>
          <w:b/>
          <w:sz w:val="24"/>
          <w:szCs w:val="24"/>
        </w:rPr>
        <w:t>:</w:t>
      </w:r>
    </w:p>
    <w:p w:rsidR="00A145D1" w:rsidRPr="00B63475" w:rsidRDefault="00A145D1" w:rsidP="00A145D1">
      <w:pPr>
        <w:jc w:val="both"/>
        <w:rPr>
          <w:rFonts w:ascii="Arial" w:hAnsi="Arial" w:cs="Arial"/>
          <w:b/>
          <w:sz w:val="24"/>
          <w:szCs w:val="24"/>
        </w:rPr>
      </w:pPr>
    </w:p>
    <w:p w:rsidR="00A145D1" w:rsidRPr="00B63475" w:rsidRDefault="00A145D1" w:rsidP="00A145D1">
      <w:pPr>
        <w:jc w:val="both"/>
        <w:rPr>
          <w:rFonts w:ascii="Arial" w:hAnsi="Arial" w:cs="Arial"/>
          <w:sz w:val="24"/>
          <w:szCs w:val="24"/>
        </w:rPr>
      </w:pPr>
      <w:r w:rsidRPr="00B63475">
        <w:rPr>
          <w:rFonts w:ascii="Arial" w:hAnsi="Arial" w:cs="Arial"/>
          <w:sz w:val="24"/>
          <w:szCs w:val="24"/>
        </w:rPr>
        <w:t xml:space="preserve">En un tubo de ensayo de 12 x 75 añadir ,  0,4 ml de diluyente (eosina), 0,02 ml de sangre (capilar o venosa) tratada con anticoagulante con menos de una hora de extraída con una pipeta de Sahli (título de dilución 1:20).  </w:t>
      </w:r>
    </w:p>
    <w:p w:rsidR="00A145D1" w:rsidRPr="00B63475" w:rsidRDefault="00A145D1" w:rsidP="00A145D1">
      <w:pPr>
        <w:jc w:val="both"/>
        <w:rPr>
          <w:rFonts w:ascii="Arial" w:hAnsi="Arial" w:cs="Arial"/>
          <w:sz w:val="24"/>
          <w:szCs w:val="24"/>
        </w:rPr>
      </w:pPr>
    </w:p>
    <w:p w:rsidR="00A145D1" w:rsidRPr="00B63475" w:rsidRDefault="00A145D1" w:rsidP="00B63475">
      <w:pPr>
        <w:numPr>
          <w:ilvl w:val="0"/>
          <w:numId w:val="8"/>
        </w:numPr>
        <w:tabs>
          <w:tab w:val="clear" w:pos="360"/>
          <w:tab w:val="num" w:pos="720"/>
        </w:tabs>
        <w:autoSpaceDE/>
        <w:autoSpaceDN/>
        <w:ind w:left="720"/>
        <w:jc w:val="both"/>
        <w:rPr>
          <w:rFonts w:ascii="Arial" w:hAnsi="Arial" w:cs="Arial"/>
          <w:sz w:val="24"/>
          <w:szCs w:val="24"/>
        </w:rPr>
      </w:pPr>
      <w:r w:rsidRPr="00B63475">
        <w:rPr>
          <w:rFonts w:ascii="Arial" w:hAnsi="Arial" w:cs="Arial"/>
          <w:sz w:val="24"/>
          <w:szCs w:val="24"/>
        </w:rPr>
        <w:t>Mezclar bien y dejar en reposo de 15 mints a 1 h para que se coloreen los gránulos citoplasmáticos.</w:t>
      </w:r>
    </w:p>
    <w:p w:rsidR="00A145D1" w:rsidRPr="00B63475" w:rsidRDefault="00A145D1" w:rsidP="00B63475">
      <w:pPr>
        <w:numPr>
          <w:ilvl w:val="0"/>
          <w:numId w:val="8"/>
        </w:numPr>
        <w:tabs>
          <w:tab w:val="clear" w:pos="360"/>
          <w:tab w:val="num" w:pos="720"/>
        </w:tabs>
        <w:autoSpaceDE/>
        <w:autoSpaceDN/>
        <w:ind w:left="720"/>
        <w:jc w:val="both"/>
        <w:rPr>
          <w:rFonts w:ascii="Arial" w:hAnsi="Arial" w:cs="Arial"/>
          <w:sz w:val="24"/>
          <w:szCs w:val="24"/>
        </w:rPr>
      </w:pPr>
      <w:r w:rsidRPr="00B63475">
        <w:rPr>
          <w:rFonts w:ascii="Arial" w:hAnsi="Arial" w:cs="Arial"/>
          <w:sz w:val="24"/>
          <w:szCs w:val="24"/>
        </w:rPr>
        <w:t xml:space="preserve">Montar la cámara de neubawer y colocarla en </w:t>
      </w:r>
      <w:proofErr w:type="gramStart"/>
      <w:r w:rsidRPr="00B63475">
        <w:rPr>
          <w:rFonts w:ascii="Arial" w:hAnsi="Arial" w:cs="Arial"/>
          <w:sz w:val="24"/>
          <w:szCs w:val="24"/>
        </w:rPr>
        <w:t>un</w:t>
      </w:r>
      <w:proofErr w:type="gramEnd"/>
      <w:r w:rsidRPr="00B63475">
        <w:rPr>
          <w:rFonts w:ascii="Arial" w:hAnsi="Arial" w:cs="Arial"/>
          <w:sz w:val="24"/>
          <w:szCs w:val="24"/>
        </w:rPr>
        <w:t xml:space="preserve"> cámara húmeda durante 10 min.</w:t>
      </w:r>
    </w:p>
    <w:p w:rsidR="00A145D1" w:rsidRPr="00B63475" w:rsidRDefault="00A145D1" w:rsidP="00B63475">
      <w:pPr>
        <w:numPr>
          <w:ilvl w:val="0"/>
          <w:numId w:val="8"/>
        </w:numPr>
        <w:tabs>
          <w:tab w:val="clear" w:pos="360"/>
          <w:tab w:val="num" w:pos="720"/>
        </w:tabs>
        <w:autoSpaceDE/>
        <w:autoSpaceDN/>
        <w:ind w:left="720"/>
        <w:jc w:val="both"/>
        <w:rPr>
          <w:rFonts w:ascii="Arial" w:hAnsi="Arial" w:cs="Arial"/>
          <w:sz w:val="24"/>
          <w:szCs w:val="24"/>
        </w:rPr>
      </w:pPr>
      <w:r w:rsidRPr="00B63475">
        <w:rPr>
          <w:rFonts w:ascii="Arial" w:hAnsi="Arial" w:cs="Arial"/>
          <w:sz w:val="24"/>
          <w:szCs w:val="24"/>
        </w:rPr>
        <w:t>Se realiza el conteo en los cuatros grandes cuadrantes de las esquinas con objetivo y ocular de 10.</w:t>
      </w:r>
    </w:p>
    <w:p w:rsidR="00A145D1" w:rsidRPr="00B63475" w:rsidRDefault="00A145D1" w:rsidP="00A145D1">
      <w:pPr>
        <w:jc w:val="both"/>
        <w:rPr>
          <w:rFonts w:ascii="Arial" w:hAnsi="Arial" w:cs="Arial"/>
          <w:b/>
          <w:sz w:val="24"/>
          <w:szCs w:val="24"/>
        </w:rPr>
      </w:pPr>
    </w:p>
    <w:p w:rsidR="00A145D1" w:rsidRPr="00B63475" w:rsidRDefault="00A145D1" w:rsidP="00A145D1">
      <w:pPr>
        <w:jc w:val="both"/>
        <w:rPr>
          <w:rFonts w:ascii="Arial" w:hAnsi="Arial" w:cs="Arial"/>
          <w:b/>
          <w:sz w:val="24"/>
          <w:szCs w:val="24"/>
        </w:rPr>
      </w:pPr>
      <w:r w:rsidRPr="00B63475">
        <w:rPr>
          <w:rFonts w:ascii="Arial" w:hAnsi="Arial" w:cs="Arial"/>
          <w:b/>
          <w:sz w:val="24"/>
          <w:szCs w:val="24"/>
          <w:u w:val="single"/>
        </w:rPr>
        <w:t>Cálculos</w:t>
      </w:r>
      <w:r w:rsidRPr="00B63475">
        <w:rPr>
          <w:rFonts w:ascii="Arial" w:hAnsi="Arial" w:cs="Arial"/>
          <w:b/>
          <w:sz w:val="24"/>
          <w:szCs w:val="24"/>
        </w:rPr>
        <w:t>:</w:t>
      </w:r>
    </w:p>
    <w:p w:rsidR="00A145D1" w:rsidRPr="00B63475" w:rsidRDefault="00A145D1" w:rsidP="00A145D1">
      <w:pPr>
        <w:jc w:val="both"/>
        <w:rPr>
          <w:rFonts w:ascii="Arial" w:hAnsi="Arial" w:cs="Arial"/>
          <w:b/>
          <w:sz w:val="24"/>
          <w:szCs w:val="24"/>
        </w:rPr>
      </w:pPr>
    </w:p>
    <w:p w:rsidR="00A145D1" w:rsidRPr="00B63475" w:rsidRDefault="00A145D1" w:rsidP="00A145D1">
      <w:pPr>
        <w:jc w:val="both"/>
        <w:rPr>
          <w:rFonts w:ascii="Arial" w:hAnsi="Arial" w:cs="Arial"/>
          <w:sz w:val="24"/>
          <w:szCs w:val="24"/>
        </w:rPr>
      </w:pPr>
      <w:r w:rsidRPr="00B63475">
        <w:rPr>
          <w:rFonts w:ascii="Arial" w:hAnsi="Arial" w:cs="Arial"/>
          <w:sz w:val="24"/>
          <w:szCs w:val="24"/>
        </w:rPr>
        <w:t xml:space="preserve">              Conteo de</w:t>
      </w:r>
    </w:p>
    <w:p w:rsidR="00A145D1" w:rsidRPr="00B63475" w:rsidRDefault="00A145D1" w:rsidP="00A145D1">
      <w:pPr>
        <w:jc w:val="both"/>
        <w:rPr>
          <w:rFonts w:ascii="Arial" w:hAnsi="Arial" w:cs="Arial"/>
          <w:sz w:val="24"/>
          <w:szCs w:val="24"/>
        </w:rPr>
      </w:pPr>
      <w:r w:rsidRPr="00B63475">
        <w:rPr>
          <w:rFonts w:ascii="Arial" w:hAnsi="Arial" w:cs="Arial"/>
          <w:sz w:val="24"/>
          <w:szCs w:val="24"/>
        </w:rPr>
        <w:t xml:space="preserve">CGE = </w:t>
      </w:r>
      <w:r w:rsidRPr="00B63475">
        <w:rPr>
          <w:rFonts w:ascii="Arial" w:hAnsi="Arial" w:cs="Arial"/>
          <w:sz w:val="24"/>
          <w:szCs w:val="24"/>
          <w:u w:val="single"/>
        </w:rPr>
        <w:t xml:space="preserve"> eosinófilos  x  10 x 20</w:t>
      </w:r>
    </w:p>
    <w:p w:rsidR="00A145D1" w:rsidRPr="00B63475" w:rsidRDefault="00A145D1" w:rsidP="00A145D1">
      <w:pPr>
        <w:jc w:val="both"/>
        <w:rPr>
          <w:rFonts w:ascii="Arial" w:hAnsi="Arial" w:cs="Arial"/>
          <w:sz w:val="24"/>
          <w:szCs w:val="24"/>
        </w:rPr>
      </w:pPr>
      <w:r w:rsidRPr="00B63475">
        <w:rPr>
          <w:rFonts w:ascii="Arial" w:hAnsi="Arial" w:cs="Arial"/>
          <w:sz w:val="24"/>
          <w:szCs w:val="24"/>
        </w:rPr>
        <w:t xml:space="preserve">                             4</w:t>
      </w:r>
    </w:p>
    <w:p w:rsidR="00A145D1" w:rsidRPr="00B63475" w:rsidRDefault="00A145D1" w:rsidP="00A145D1">
      <w:pPr>
        <w:jc w:val="both"/>
        <w:rPr>
          <w:rFonts w:ascii="Arial" w:hAnsi="Arial" w:cs="Arial"/>
          <w:sz w:val="24"/>
          <w:szCs w:val="24"/>
        </w:rPr>
      </w:pPr>
      <w:r w:rsidRPr="00B63475">
        <w:rPr>
          <w:rFonts w:ascii="Arial" w:hAnsi="Arial" w:cs="Arial"/>
          <w:sz w:val="24"/>
          <w:szCs w:val="24"/>
        </w:rPr>
        <w:t>CGE</w:t>
      </w:r>
      <w:r w:rsidR="00A6696A" w:rsidRPr="00B63475">
        <w:rPr>
          <w:rFonts w:ascii="Arial" w:hAnsi="Arial" w:cs="Arial"/>
          <w:sz w:val="24"/>
          <w:szCs w:val="24"/>
        </w:rPr>
        <w:t>) Conteo global de eosinófilos.</w:t>
      </w:r>
    </w:p>
    <w:p w:rsidR="00A145D1" w:rsidRPr="00B63475" w:rsidRDefault="00A145D1" w:rsidP="00A145D1">
      <w:pPr>
        <w:jc w:val="both"/>
        <w:rPr>
          <w:rFonts w:ascii="Arial" w:hAnsi="Arial" w:cs="Arial"/>
          <w:sz w:val="24"/>
          <w:szCs w:val="24"/>
        </w:rPr>
      </w:pPr>
      <w:r w:rsidRPr="00B63475">
        <w:rPr>
          <w:rFonts w:ascii="Arial" w:hAnsi="Arial" w:cs="Arial"/>
          <w:sz w:val="24"/>
          <w:szCs w:val="24"/>
        </w:rPr>
        <w:t>10) Es el factor para convertir la altura del cubreobjeto (0,1mm) en 1mm para informar los resul</w:t>
      </w:r>
      <w:r w:rsidR="00A6696A" w:rsidRPr="00B63475">
        <w:rPr>
          <w:rFonts w:ascii="Arial" w:hAnsi="Arial" w:cs="Arial"/>
          <w:sz w:val="24"/>
          <w:szCs w:val="24"/>
        </w:rPr>
        <w:t>tados en mm³.</w:t>
      </w:r>
    </w:p>
    <w:p w:rsidR="00A145D1" w:rsidRPr="00B63475" w:rsidRDefault="00A6696A" w:rsidP="00A145D1">
      <w:pPr>
        <w:jc w:val="both"/>
        <w:rPr>
          <w:rFonts w:ascii="Arial" w:hAnsi="Arial" w:cs="Arial"/>
          <w:sz w:val="24"/>
          <w:szCs w:val="24"/>
        </w:rPr>
      </w:pPr>
      <w:r w:rsidRPr="00B63475">
        <w:rPr>
          <w:rFonts w:ascii="Arial" w:hAnsi="Arial" w:cs="Arial"/>
          <w:sz w:val="24"/>
          <w:szCs w:val="24"/>
        </w:rPr>
        <w:t>4)  Son los</w:t>
      </w:r>
      <w:r w:rsidR="00A145D1" w:rsidRPr="00B63475">
        <w:rPr>
          <w:rFonts w:ascii="Arial" w:hAnsi="Arial" w:cs="Arial"/>
          <w:sz w:val="24"/>
          <w:szCs w:val="24"/>
        </w:rPr>
        <w:t xml:space="preserve"> mm² contados y es el divisor</w:t>
      </w:r>
      <w:proofErr w:type="gramStart"/>
      <w:r w:rsidR="00A145D1" w:rsidRPr="00B63475">
        <w:rPr>
          <w:rFonts w:ascii="Arial" w:hAnsi="Arial" w:cs="Arial"/>
          <w:sz w:val="24"/>
          <w:szCs w:val="24"/>
        </w:rPr>
        <w:t>,puede</w:t>
      </w:r>
      <w:proofErr w:type="gramEnd"/>
      <w:r w:rsidR="00A145D1" w:rsidRPr="00B63475">
        <w:rPr>
          <w:rFonts w:ascii="Arial" w:hAnsi="Arial" w:cs="Arial"/>
          <w:sz w:val="24"/>
          <w:szCs w:val="24"/>
        </w:rPr>
        <w:t xml:space="preserve"> buscarse el promedio que hay en un mm².</w:t>
      </w:r>
    </w:p>
    <w:p w:rsidR="00A145D1" w:rsidRPr="00B63475" w:rsidRDefault="00A145D1" w:rsidP="00A145D1">
      <w:pPr>
        <w:jc w:val="both"/>
        <w:rPr>
          <w:rFonts w:ascii="Arial" w:hAnsi="Arial" w:cs="Arial"/>
          <w:b/>
          <w:sz w:val="24"/>
          <w:szCs w:val="24"/>
        </w:rPr>
      </w:pPr>
      <w:r w:rsidRPr="00B63475">
        <w:rPr>
          <w:rFonts w:ascii="Arial" w:hAnsi="Arial" w:cs="Arial"/>
          <w:sz w:val="24"/>
          <w:szCs w:val="24"/>
        </w:rPr>
        <w:t>20) Es la dilución de la sangre.</w:t>
      </w:r>
    </w:p>
    <w:p w:rsidR="00A145D1" w:rsidRPr="00B63475" w:rsidRDefault="00A145D1" w:rsidP="00A145D1">
      <w:pPr>
        <w:jc w:val="both"/>
        <w:rPr>
          <w:rFonts w:ascii="Arial" w:hAnsi="Arial" w:cs="Arial"/>
          <w:b/>
          <w:sz w:val="24"/>
          <w:szCs w:val="24"/>
        </w:rPr>
      </w:pPr>
    </w:p>
    <w:p w:rsidR="00A145D1" w:rsidRPr="00B63475" w:rsidRDefault="00A145D1" w:rsidP="00A145D1">
      <w:pPr>
        <w:jc w:val="both"/>
        <w:rPr>
          <w:rFonts w:ascii="Arial" w:hAnsi="Arial" w:cs="Arial"/>
          <w:b/>
          <w:sz w:val="24"/>
          <w:szCs w:val="24"/>
        </w:rPr>
      </w:pPr>
    </w:p>
    <w:p w:rsidR="00A145D1" w:rsidRPr="00B63475" w:rsidRDefault="00A6696A" w:rsidP="00A145D1">
      <w:pPr>
        <w:jc w:val="both"/>
        <w:rPr>
          <w:rFonts w:ascii="Arial" w:hAnsi="Arial" w:cs="Arial"/>
          <w:b/>
          <w:sz w:val="24"/>
          <w:szCs w:val="24"/>
        </w:rPr>
      </w:pPr>
      <w:r w:rsidRPr="00B63475">
        <w:rPr>
          <w:rFonts w:ascii="Arial" w:hAnsi="Arial" w:cs="Arial"/>
          <w:b/>
          <w:sz w:val="24"/>
          <w:szCs w:val="24"/>
          <w:u w:val="single"/>
        </w:rPr>
        <w:t>Valores de referencias</w:t>
      </w:r>
      <w:r w:rsidR="00A145D1" w:rsidRPr="00B63475">
        <w:rPr>
          <w:rFonts w:ascii="Arial" w:hAnsi="Arial" w:cs="Arial"/>
          <w:b/>
          <w:sz w:val="24"/>
          <w:szCs w:val="24"/>
        </w:rPr>
        <w:t>:</w:t>
      </w:r>
    </w:p>
    <w:p w:rsidR="00A145D1" w:rsidRPr="00B63475" w:rsidRDefault="00A145D1" w:rsidP="00A145D1">
      <w:pPr>
        <w:jc w:val="both"/>
        <w:rPr>
          <w:rFonts w:ascii="Arial" w:hAnsi="Arial" w:cs="Arial"/>
          <w:b/>
          <w:sz w:val="24"/>
          <w:szCs w:val="24"/>
        </w:rPr>
      </w:pPr>
    </w:p>
    <w:p w:rsidR="00A145D1" w:rsidRPr="00B63475" w:rsidRDefault="00A145D1" w:rsidP="00A145D1">
      <w:pPr>
        <w:jc w:val="both"/>
        <w:rPr>
          <w:rFonts w:ascii="Arial" w:hAnsi="Arial" w:cs="Arial"/>
          <w:sz w:val="24"/>
          <w:szCs w:val="24"/>
        </w:rPr>
      </w:pPr>
      <w:r w:rsidRPr="00B63475">
        <w:rPr>
          <w:rFonts w:ascii="Arial" w:hAnsi="Arial" w:cs="Arial"/>
          <w:sz w:val="24"/>
          <w:szCs w:val="24"/>
        </w:rPr>
        <w:t xml:space="preserve">  0,05 - 0,5 x 10</w:t>
      </w:r>
      <w:r w:rsidRPr="00B63475">
        <w:rPr>
          <w:rFonts w:ascii="Arial" w:hAnsi="Arial" w:cs="Arial"/>
          <w:sz w:val="24"/>
          <w:szCs w:val="24"/>
          <w:vertAlign w:val="superscript"/>
        </w:rPr>
        <w:t>9</w:t>
      </w:r>
      <w:r w:rsidRPr="00B63475">
        <w:rPr>
          <w:rFonts w:ascii="Arial" w:hAnsi="Arial" w:cs="Arial"/>
          <w:sz w:val="24"/>
          <w:szCs w:val="24"/>
        </w:rPr>
        <w:t xml:space="preserve"> /l</w:t>
      </w:r>
    </w:p>
    <w:p w:rsidR="008D70AA" w:rsidRPr="00B63475" w:rsidRDefault="008D70AA" w:rsidP="008D70AA">
      <w:pPr>
        <w:rPr>
          <w:rFonts w:ascii="Arial" w:hAnsi="Arial" w:cs="Arial"/>
          <w:color w:val="800000"/>
          <w:sz w:val="24"/>
          <w:szCs w:val="24"/>
          <w:u w:val="single"/>
        </w:rPr>
      </w:pPr>
    </w:p>
    <w:p w:rsidR="00376A0A" w:rsidRPr="00B63475" w:rsidRDefault="00376A0A" w:rsidP="008D70AA">
      <w:pPr>
        <w:rPr>
          <w:rFonts w:ascii="Arial" w:hAnsi="Arial" w:cs="Arial"/>
          <w:color w:val="800000"/>
          <w:sz w:val="24"/>
          <w:szCs w:val="24"/>
          <w:u w:val="single"/>
        </w:rPr>
      </w:pPr>
    </w:p>
    <w:p w:rsidR="00376A0A" w:rsidRPr="00B63475" w:rsidRDefault="00376A0A" w:rsidP="00376A0A">
      <w:pPr>
        <w:adjustRightInd w:val="0"/>
        <w:jc w:val="both"/>
        <w:rPr>
          <w:rFonts w:ascii="Arial" w:hAnsi="Arial" w:cs="Arial"/>
          <w:b/>
          <w:bCs/>
          <w:sz w:val="24"/>
          <w:szCs w:val="24"/>
        </w:rPr>
      </w:pPr>
      <w:r w:rsidRPr="00B63475">
        <w:rPr>
          <w:rFonts w:ascii="Arial" w:hAnsi="Arial" w:cs="Arial"/>
          <w:b/>
          <w:bCs/>
          <w:sz w:val="24"/>
          <w:szCs w:val="24"/>
        </w:rPr>
        <w:t>INTRODUCCIÓN A LA HEMOSTASIA</w:t>
      </w:r>
    </w:p>
    <w:p w:rsidR="00376A0A" w:rsidRPr="00B63475" w:rsidRDefault="00376A0A" w:rsidP="00376A0A">
      <w:pPr>
        <w:adjustRightInd w:val="0"/>
        <w:jc w:val="both"/>
        <w:rPr>
          <w:rFonts w:ascii="Arial" w:hAnsi="Arial" w:cs="Arial"/>
          <w:sz w:val="24"/>
          <w:szCs w:val="24"/>
        </w:rPr>
      </w:pPr>
      <w:r w:rsidRPr="00B63475">
        <w:rPr>
          <w:rFonts w:ascii="Arial" w:hAnsi="Arial" w:cs="Arial"/>
          <w:sz w:val="24"/>
          <w:szCs w:val="24"/>
        </w:rPr>
        <w:t>Las pruebas de laboratorio para estudiar pacientes con trastornos en la hemostasia que conducen a hemorragias o trombosis, se han desarrollado de manera considerable. Varios han sido los factores claves:</w:t>
      </w:r>
    </w:p>
    <w:p w:rsidR="00376A0A" w:rsidRPr="00B63475" w:rsidRDefault="00376A0A" w:rsidP="00376A0A">
      <w:pPr>
        <w:adjustRightInd w:val="0"/>
        <w:ind w:left="240" w:hanging="240"/>
        <w:jc w:val="both"/>
        <w:rPr>
          <w:rFonts w:ascii="Arial" w:hAnsi="Arial" w:cs="Arial"/>
          <w:sz w:val="24"/>
          <w:szCs w:val="24"/>
        </w:rPr>
      </w:pPr>
      <w:r w:rsidRPr="00B63475">
        <w:rPr>
          <w:rFonts w:ascii="Arial" w:hAnsi="Arial" w:cs="Arial"/>
          <w:sz w:val="24"/>
          <w:szCs w:val="24"/>
        </w:rPr>
        <w:t>1. La introducción de nuevas tecnologías que utilizan su</w:t>
      </w:r>
      <w:r w:rsidR="00A6696A" w:rsidRPr="00B63475">
        <w:rPr>
          <w:rFonts w:ascii="Arial" w:hAnsi="Arial" w:cs="Arial"/>
          <w:sz w:val="24"/>
          <w:szCs w:val="24"/>
        </w:rPr>
        <w:t xml:space="preserve">stratos sintéticos con elevada </w:t>
      </w:r>
      <w:r w:rsidRPr="00B63475">
        <w:rPr>
          <w:rFonts w:ascii="Arial" w:hAnsi="Arial" w:cs="Arial"/>
          <w:sz w:val="24"/>
          <w:szCs w:val="24"/>
        </w:rPr>
        <w:t>sensibilidad y especificidad para medir la actividad de enzima involucrada en los diferentes procesos de la hemostasia (activación e inhibición de la coagulación y fibrinólisis).</w:t>
      </w:r>
    </w:p>
    <w:p w:rsidR="00376A0A" w:rsidRPr="00B63475" w:rsidRDefault="00376A0A" w:rsidP="00376A0A">
      <w:pPr>
        <w:adjustRightInd w:val="0"/>
        <w:ind w:left="240" w:hanging="240"/>
        <w:jc w:val="both"/>
        <w:rPr>
          <w:rFonts w:ascii="Arial" w:hAnsi="Arial" w:cs="Arial"/>
          <w:sz w:val="24"/>
          <w:szCs w:val="24"/>
        </w:rPr>
      </w:pPr>
      <w:r w:rsidRPr="00B63475">
        <w:rPr>
          <w:rFonts w:ascii="Arial" w:hAnsi="Arial" w:cs="Arial"/>
          <w:sz w:val="24"/>
          <w:szCs w:val="24"/>
        </w:rPr>
        <w:t xml:space="preserve">2. La aplicación de técnicas inmunoquímicas que permiten medir, con alta sensibilidad, la concentración de proteínas y productos de reacciones en la hemostasia </w:t>
      </w:r>
    </w:p>
    <w:p w:rsidR="00376A0A" w:rsidRPr="00B63475" w:rsidRDefault="00376A0A" w:rsidP="00376A0A">
      <w:pPr>
        <w:adjustRightInd w:val="0"/>
        <w:ind w:left="240" w:hanging="240"/>
        <w:jc w:val="both"/>
        <w:rPr>
          <w:rFonts w:ascii="Arial" w:hAnsi="Arial" w:cs="Arial"/>
          <w:sz w:val="24"/>
          <w:szCs w:val="24"/>
        </w:rPr>
      </w:pPr>
      <w:r w:rsidRPr="00B63475">
        <w:rPr>
          <w:rFonts w:ascii="Arial" w:hAnsi="Arial" w:cs="Arial"/>
          <w:sz w:val="24"/>
          <w:szCs w:val="24"/>
        </w:rPr>
        <w:t>3. La citometría de flujo, para medir proteínas o complejos de proteínas integrados a células en reposo o activadas.</w:t>
      </w:r>
    </w:p>
    <w:p w:rsidR="00376A0A" w:rsidRPr="00B63475" w:rsidRDefault="00376A0A" w:rsidP="00376A0A">
      <w:pPr>
        <w:adjustRightInd w:val="0"/>
        <w:ind w:left="240" w:hanging="240"/>
        <w:rPr>
          <w:rFonts w:ascii="Arial" w:hAnsi="Arial" w:cs="Arial"/>
          <w:sz w:val="24"/>
          <w:szCs w:val="24"/>
        </w:rPr>
      </w:pPr>
      <w:r w:rsidRPr="00B63475">
        <w:rPr>
          <w:rFonts w:ascii="Arial" w:hAnsi="Arial" w:cs="Arial"/>
          <w:sz w:val="24"/>
          <w:szCs w:val="24"/>
        </w:rPr>
        <w:lastRenderedPageBreak/>
        <w:t>4. Los estudios de ADN y ARN, para detectar modificaciones del genoma que se traducen en alteraciones de la hemostasia.</w:t>
      </w:r>
    </w:p>
    <w:p w:rsidR="00376A0A" w:rsidRPr="00B63475" w:rsidRDefault="00376A0A" w:rsidP="00376A0A">
      <w:pPr>
        <w:adjustRightInd w:val="0"/>
        <w:ind w:left="240" w:hanging="240"/>
        <w:jc w:val="both"/>
        <w:rPr>
          <w:rFonts w:ascii="Arial" w:hAnsi="Arial" w:cs="Arial"/>
          <w:sz w:val="24"/>
          <w:szCs w:val="24"/>
        </w:rPr>
      </w:pPr>
      <w:r w:rsidRPr="00B63475">
        <w:rPr>
          <w:rFonts w:ascii="Arial" w:hAnsi="Arial" w:cs="Arial"/>
          <w:sz w:val="24"/>
          <w:szCs w:val="24"/>
        </w:rPr>
        <w:t>5. La automatización y estandarización de diferentes procedimientos que incluyen las pruebas clásicas, como el tiempo de protrombina (TP), tiempo de tromboplastina parcial activado (TPTA), dosificación de fibrinógeno (Fg) y tiempo de sangrado (TS), y las pruebas especiales, así como la estandarización del proceso preanalítico (obtención, preparación y conservación de las muestras) y del reporte de los resultados.</w:t>
      </w:r>
    </w:p>
    <w:p w:rsidR="00376A0A" w:rsidRPr="00B63475" w:rsidRDefault="00376A0A" w:rsidP="00376A0A">
      <w:pPr>
        <w:rPr>
          <w:rFonts w:ascii="Arial" w:hAnsi="Arial" w:cs="Arial"/>
          <w:b/>
          <w:sz w:val="24"/>
          <w:szCs w:val="24"/>
        </w:rPr>
      </w:pPr>
    </w:p>
    <w:p w:rsidR="00376A0A" w:rsidRPr="00B63475" w:rsidRDefault="00376A0A" w:rsidP="00376A0A">
      <w:pPr>
        <w:adjustRightInd w:val="0"/>
        <w:jc w:val="both"/>
        <w:rPr>
          <w:rFonts w:ascii="Arial" w:hAnsi="Arial" w:cs="Arial"/>
          <w:b/>
          <w:bCs/>
          <w:sz w:val="24"/>
          <w:szCs w:val="24"/>
        </w:rPr>
      </w:pPr>
      <w:r w:rsidRPr="00B63475">
        <w:rPr>
          <w:rFonts w:ascii="Arial" w:hAnsi="Arial" w:cs="Arial"/>
          <w:b/>
          <w:bCs/>
          <w:sz w:val="24"/>
          <w:szCs w:val="24"/>
        </w:rPr>
        <w:t>ASPECTOS PREANALÍTICOS GENERALES</w:t>
      </w:r>
    </w:p>
    <w:p w:rsidR="00376A0A" w:rsidRPr="00B63475" w:rsidRDefault="00376A0A" w:rsidP="00376A0A">
      <w:pPr>
        <w:adjustRightInd w:val="0"/>
        <w:jc w:val="both"/>
        <w:rPr>
          <w:rFonts w:ascii="Arial" w:hAnsi="Arial" w:cs="Arial"/>
          <w:sz w:val="24"/>
          <w:szCs w:val="24"/>
        </w:rPr>
      </w:pPr>
      <w:r w:rsidRPr="00B63475">
        <w:rPr>
          <w:rFonts w:ascii="Arial" w:hAnsi="Arial" w:cs="Arial"/>
          <w:sz w:val="24"/>
          <w:szCs w:val="24"/>
        </w:rPr>
        <w:t>Los estudios de la hemostasia se realizan en muestras de sangre anticoaguladas con citrato de sodio a una concentración de 0,109 mol/L, excepto para las pruebas de función plaquetaria, en que se recomienda una concentración de 0,129 mol/L. La relación anticoagulante/ sangre es de 9 partes de sangre y 1 parte de anticoagulante. La sangre debe ser obtenida de una vena, con jeringuilla plástica. Se recomienda que la sangre para estudios de la hemostasia se obtenga en el proceso de extracción, para el que se debe utilizar una segunda jeringuilla. Es importante ocasionar el mínimo de estasis venoso durante el proceso, o sea, utilizar solo el torniquete para puncionar la vena o no utilizarlo, si fuera posible. Los materiales empleados para realizar las pruebas: tubos, pipetas, entre otros, deben ser inertes para la activación de la hemostasia; se recomienda que sean de plástico o vidrio recubierto con silicona. Por lo general, las pruebas se hacen sobre la sangre total o sobre plasma. Este puede ser rico en plaquetas (PRP) o pobre en plaquetas (PPP), para lo que la sangre se centrifuga a bajas revoluciones por minuto por corto tiempo para el primero, y a elevadas revoluciones por mayor tiempo para obtener el segundo. La centrifugación debe realizarse de forma rápida (antes de la hora de extraída la muestra) y los tubos deben estar tapados hasta que la muestra sea analizada. El PPP se puede conservar, de forma general, por períodos largos a -20 0C. En los resultados de estos exámenes influyen muchos factores preanalíticos, además de los mencionados: el tiempo desde que se extrae la muestra hasta que se centrifuga y hasta que se realiza la prueba, la temperatura de conservación, así como los medicamentos que interfieren o afectan diferentes pruebas (la aspirina en los estudios de función plaquetaria). Todos ellos se deben tener en consideración cuando se va ha para estandarizar todos estos factores, de forma que las influencias sobre los componentes de la hemostasia que se miden, sean lo más semejantes posible.</w:t>
      </w:r>
    </w:p>
    <w:p w:rsidR="00376A0A" w:rsidRPr="00B63475" w:rsidRDefault="00376A0A" w:rsidP="00376A0A">
      <w:pPr>
        <w:rPr>
          <w:rFonts w:ascii="Arial" w:hAnsi="Arial" w:cs="Arial"/>
          <w:b/>
          <w:sz w:val="24"/>
          <w:szCs w:val="24"/>
        </w:rPr>
      </w:pPr>
    </w:p>
    <w:p w:rsidR="003C11AE" w:rsidRPr="00B63475" w:rsidRDefault="003C11AE" w:rsidP="003C11AE">
      <w:pPr>
        <w:jc w:val="both"/>
        <w:rPr>
          <w:rFonts w:ascii="Arial" w:hAnsi="Arial" w:cs="Arial"/>
          <w:b/>
          <w:sz w:val="24"/>
          <w:szCs w:val="24"/>
        </w:rPr>
      </w:pPr>
      <w:r w:rsidRPr="00B63475">
        <w:rPr>
          <w:rFonts w:ascii="Arial" w:hAnsi="Arial" w:cs="Arial"/>
          <w:b/>
          <w:sz w:val="24"/>
          <w:szCs w:val="24"/>
        </w:rPr>
        <w:t>DESARROLLO:</w:t>
      </w:r>
    </w:p>
    <w:p w:rsidR="00376A0A" w:rsidRPr="00B63475" w:rsidRDefault="00376A0A" w:rsidP="00376A0A">
      <w:pPr>
        <w:adjustRightInd w:val="0"/>
        <w:jc w:val="both"/>
        <w:rPr>
          <w:rFonts w:ascii="Arial" w:hAnsi="Arial" w:cs="Arial"/>
          <w:b/>
          <w:bCs/>
          <w:color w:val="000000"/>
          <w:sz w:val="24"/>
          <w:szCs w:val="24"/>
        </w:rPr>
      </w:pPr>
      <w:r w:rsidRPr="00B63475">
        <w:rPr>
          <w:rFonts w:ascii="Arial" w:hAnsi="Arial" w:cs="Arial"/>
          <w:b/>
          <w:bCs/>
          <w:color w:val="000000"/>
          <w:sz w:val="24"/>
          <w:szCs w:val="24"/>
        </w:rPr>
        <w:t>MECANISMOS DE LA HEMOSTASIA</w:t>
      </w:r>
    </w:p>
    <w:p w:rsidR="003C11AE" w:rsidRPr="00B63475" w:rsidRDefault="00376A0A" w:rsidP="00376A0A">
      <w:pPr>
        <w:adjustRightInd w:val="0"/>
        <w:jc w:val="both"/>
        <w:rPr>
          <w:rFonts w:ascii="Arial" w:hAnsi="Arial" w:cs="Arial"/>
          <w:color w:val="000000"/>
          <w:sz w:val="24"/>
          <w:szCs w:val="24"/>
        </w:rPr>
      </w:pPr>
      <w:r w:rsidRPr="00B63475">
        <w:rPr>
          <w:rFonts w:ascii="Arial" w:hAnsi="Arial" w:cs="Arial"/>
          <w:color w:val="000000"/>
          <w:sz w:val="24"/>
          <w:szCs w:val="24"/>
        </w:rPr>
        <w:t xml:space="preserve">La hemostasia es un mecanismo de defensa que funciona estrechamente vinculado con los procesos de reparación hística (inflamación y regeneración hística), y protege la integridad del sistema vascular. Es un proceso complejo, en el que intervienen componentes celulares y plasmáticos con actividades procoagulante y anticoagulante, que interaccionan de forma continua desde que se lesiona el endotelio de un vaso sanguíneo. </w:t>
      </w:r>
    </w:p>
    <w:p w:rsidR="003C11AE" w:rsidRPr="00B63475" w:rsidRDefault="003C11AE" w:rsidP="00376A0A">
      <w:pPr>
        <w:adjustRightInd w:val="0"/>
        <w:jc w:val="both"/>
        <w:rPr>
          <w:rFonts w:ascii="Arial" w:hAnsi="Arial" w:cs="Arial"/>
          <w:color w:val="000000"/>
          <w:sz w:val="24"/>
          <w:szCs w:val="24"/>
        </w:rPr>
      </w:pPr>
    </w:p>
    <w:p w:rsidR="003C11AE" w:rsidRPr="00B63475" w:rsidRDefault="003C11AE" w:rsidP="003C11AE">
      <w:pPr>
        <w:jc w:val="both"/>
        <w:rPr>
          <w:rFonts w:ascii="Arial" w:hAnsi="Arial" w:cs="Arial"/>
          <w:b/>
          <w:sz w:val="24"/>
          <w:szCs w:val="24"/>
        </w:rPr>
      </w:pPr>
      <w:r w:rsidRPr="00B63475">
        <w:rPr>
          <w:rFonts w:ascii="Arial" w:hAnsi="Arial" w:cs="Arial"/>
          <w:b/>
          <w:sz w:val="24"/>
          <w:szCs w:val="24"/>
        </w:rPr>
        <w:t xml:space="preserve">Hemostasia: </w:t>
      </w:r>
    </w:p>
    <w:p w:rsidR="003C11AE" w:rsidRPr="00B63475" w:rsidRDefault="003C11AE" w:rsidP="003C11AE">
      <w:pPr>
        <w:jc w:val="both"/>
        <w:rPr>
          <w:rFonts w:ascii="Arial" w:hAnsi="Arial" w:cs="Arial"/>
          <w:sz w:val="24"/>
          <w:szCs w:val="24"/>
        </w:rPr>
      </w:pPr>
      <w:r w:rsidRPr="00B63475">
        <w:rPr>
          <w:rFonts w:ascii="Arial" w:hAnsi="Arial" w:cs="Arial"/>
          <w:sz w:val="24"/>
          <w:szCs w:val="24"/>
        </w:rPr>
        <w:t>La hemostasia comprende todos los mecanismos fisiológicos que previenen y detienen la hemorragia, así como restaurar el flujo circulatorio.</w:t>
      </w:r>
    </w:p>
    <w:p w:rsidR="003C11AE" w:rsidRPr="00B63475" w:rsidRDefault="003C11AE" w:rsidP="003C11AE">
      <w:pPr>
        <w:jc w:val="both"/>
        <w:rPr>
          <w:rFonts w:ascii="Arial" w:hAnsi="Arial" w:cs="Arial"/>
          <w:sz w:val="24"/>
          <w:szCs w:val="24"/>
        </w:rPr>
      </w:pPr>
      <w:r w:rsidRPr="00B63475">
        <w:rPr>
          <w:rFonts w:ascii="Arial" w:hAnsi="Arial" w:cs="Arial"/>
          <w:sz w:val="24"/>
          <w:szCs w:val="24"/>
        </w:rPr>
        <w:lastRenderedPageBreak/>
        <w:t>La hemostasia comprende 3 etapas coordinadas en estrecha relación.</w:t>
      </w:r>
      <w:r w:rsidRPr="00B63475">
        <w:rPr>
          <w:rFonts w:ascii="Arial" w:hAnsi="Arial" w:cs="Arial"/>
          <w:sz w:val="24"/>
          <w:szCs w:val="24"/>
        </w:rPr>
        <w:br/>
        <w:t xml:space="preserve">      1-    Hemostasia primaria.</w:t>
      </w:r>
    </w:p>
    <w:p w:rsidR="003C11AE" w:rsidRPr="00B63475" w:rsidRDefault="003C11AE" w:rsidP="00B63475">
      <w:pPr>
        <w:numPr>
          <w:ilvl w:val="0"/>
          <w:numId w:val="10"/>
        </w:numPr>
        <w:autoSpaceDE/>
        <w:autoSpaceDN/>
        <w:jc w:val="both"/>
        <w:rPr>
          <w:rFonts w:ascii="Arial" w:hAnsi="Arial" w:cs="Arial"/>
          <w:sz w:val="24"/>
          <w:szCs w:val="24"/>
        </w:rPr>
      </w:pPr>
      <w:r w:rsidRPr="00B63475">
        <w:rPr>
          <w:rFonts w:ascii="Arial" w:hAnsi="Arial" w:cs="Arial"/>
          <w:sz w:val="24"/>
          <w:szCs w:val="24"/>
        </w:rPr>
        <w:t>Hemostasia secundaria (coagulación)</w:t>
      </w:r>
    </w:p>
    <w:p w:rsidR="003C11AE" w:rsidRPr="00B63475" w:rsidRDefault="003C11AE" w:rsidP="00B63475">
      <w:pPr>
        <w:numPr>
          <w:ilvl w:val="0"/>
          <w:numId w:val="10"/>
        </w:numPr>
        <w:autoSpaceDE/>
        <w:autoSpaceDN/>
        <w:jc w:val="both"/>
        <w:rPr>
          <w:rFonts w:ascii="Arial" w:hAnsi="Arial" w:cs="Arial"/>
          <w:sz w:val="24"/>
          <w:szCs w:val="24"/>
        </w:rPr>
      </w:pPr>
      <w:r w:rsidRPr="00B63475">
        <w:rPr>
          <w:rFonts w:ascii="Arial" w:hAnsi="Arial" w:cs="Arial"/>
          <w:sz w:val="24"/>
          <w:szCs w:val="24"/>
        </w:rPr>
        <w:t>Fibrinolísis</w:t>
      </w:r>
    </w:p>
    <w:p w:rsidR="003C11AE" w:rsidRPr="00B63475" w:rsidRDefault="003C11AE" w:rsidP="003C11AE">
      <w:pPr>
        <w:jc w:val="both"/>
        <w:rPr>
          <w:rFonts w:ascii="Arial" w:hAnsi="Arial" w:cs="Arial"/>
          <w:sz w:val="24"/>
          <w:szCs w:val="24"/>
        </w:rPr>
      </w:pPr>
      <w:r w:rsidRPr="00B63475">
        <w:rPr>
          <w:rFonts w:ascii="Arial" w:hAnsi="Arial" w:cs="Arial"/>
          <w:sz w:val="24"/>
          <w:szCs w:val="24"/>
        </w:rPr>
        <w:t>Los sistemas implicados en los mecanismos hemostáticos mantienen un equilibrio entre los factores procoagulantes y anticoagulantes de la sangre, bajo estas condiciones la sangre circulará por los vasos sanguíneos, mientras que su alteración puede provocar cuadros hemorrágicos o tromboembólicas.</w:t>
      </w:r>
    </w:p>
    <w:p w:rsidR="003C11AE" w:rsidRPr="00B63475" w:rsidRDefault="003C11AE" w:rsidP="003C11AE">
      <w:pPr>
        <w:jc w:val="both"/>
        <w:rPr>
          <w:rFonts w:ascii="Arial" w:hAnsi="Arial" w:cs="Arial"/>
          <w:b/>
          <w:sz w:val="24"/>
          <w:szCs w:val="24"/>
        </w:rPr>
      </w:pPr>
      <w:r w:rsidRPr="00B63475">
        <w:rPr>
          <w:rFonts w:ascii="Arial" w:hAnsi="Arial" w:cs="Arial"/>
          <w:b/>
          <w:sz w:val="24"/>
          <w:szCs w:val="24"/>
        </w:rPr>
        <w:t>Principales componentes del sistema hemostático.</w:t>
      </w:r>
    </w:p>
    <w:p w:rsidR="003C11AE" w:rsidRPr="00B63475" w:rsidRDefault="003C11AE" w:rsidP="00B63475">
      <w:pPr>
        <w:numPr>
          <w:ilvl w:val="2"/>
          <w:numId w:val="9"/>
        </w:numPr>
        <w:autoSpaceDE/>
        <w:autoSpaceDN/>
        <w:jc w:val="both"/>
        <w:rPr>
          <w:rFonts w:ascii="Arial" w:hAnsi="Arial" w:cs="Arial"/>
          <w:sz w:val="24"/>
          <w:szCs w:val="24"/>
        </w:rPr>
      </w:pPr>
      <w:r w:rsidRPr="00B63475">
        <w:rPr>
          <w:rFonts w:ascii="Arial" w:hAnsi="Arial" w:cs="Arial"/>
          <w:sz w:val="24"/>
          <w:szCs w:val="24"/>
        </w:rPr>
        <w:t>Vascular</w:t>
      </w:r>
    </w:p>
    <w:p w:rsidR="003C11AE" w:rsidRPr="00B63475" w:rsidRDefault="003C11AE" w:rsidP="00B63475">
      <w:pPr>
        <w:numPr>
          <w:ilvl w:val="2"/>
          <w:numId w:val="9"/>
        </w:numPr>
        <w:autoSpaceDE/>
        <w:autoSpaceDN/>
        <w:jc w:val="both"/>
        <w:rPr>
          <w:rFonts w:ascii="Arial" w:hAnsi="Arial" w:cs="Arial"/>
          <w:sz w:val="24"/>
          <w:szCs w:val="24"/>
        </w:rPr>
      </w:pPr>
      <w:r w:rsidRPr="00B63475">
        <w:rPr>
          <w:rFonts w:ascii="Arial" w:hAnsi="Arial" w:cs="Arial"/>
          <w:sz w:val="24"/>
          <w:szCs w:val="24"/>
        </w:rPr>
        <w:t>Plaquetario</w:t>
      </w:r>
    </w:p>
    <w:p w:rsidR="003C11AE" w:rsidRPr="00B63475" w:rsidRDefault="003C11AE" w:rsidP="00B63475">
      <w:pPr>
        <w:numPr>
          <w:ilvl w:val="2"/>
          <w:numId w:val="9"/>
        </w:numPr>
        <w:autoSpaceDE/>
        <w:autoSpaceDN/>
        <w:jc w:val="both"/>
        <w:rPr>
          <w:rFonts w:ascii="Arial" w:hAnsi="Arial" w:cs="Arial"/>
          <w:sz w:val="24"/>
          <w:szCs w:val="24"/>
        </w:rPr>
      </w:pPr>
      <w:r w:rsidRPr="00B63475">
        <w:rPr>
          <w:rFonts w:ascii="Arial" w:hAnsi="Arial" w:cs="Arial"/>
          <w:sz w:val="24"/>
          <w:szCs w:val="24"/>
        </w:rPr>
        <w:t>Hemodinámico</w:t>
      </w:r>
    </w:p>
    <w:p w:rsidR="003C11AE" w:rsidRPr="00B63475" w:rsidRDefault="003C11AE" w:rsidP="00B63475">
      <w:pPr>
        <w:numPr>
          <w:ilvl w:val="2"/>
          <w:numId w:val="9"/>
        </w:numPr>
        <w:autoSpaceDE/>
        <w:autoSpaceDN/>
        <w:jc w:val="both"/>
        <w:rPr>
          <w:rFonts w:ascii="Arial" w:hAnsi="Arial" w:cs="Arial"/>
          <w:sz w:val="24"/>
          <w:szCs w:val="24"/>
        </w:rPr>
      </w:pPr>
      <w:r w:rsidRPr="00B63475">
        <w:rPr>
          <w:rFonts w:ascii="Arial" w:hAnsi="Arial" w:cs="Arial"/>
          <w:sz w:val="24"/>
          <w:szCs w:val="24"/>
        </w:rPr>
        <w:t>Proceso de la coagulación</w:t>
      </w:r>
    </w:p>
    <w:p w:rsidR="003C11AE" w:rsidRPr="00B63475" w:rsidRDefault="003C11AE" w:rsidP="00B63475">
      <w:pPr>
        <w:numPr>
          <w:ilvl w:val="2"/>
          <w:numId w:val="9"/>
        </w:numPr>
        <w:autoSpaceDE/>
        <w:autoSpaceDN/>
        <w:jc w:val="both"/>
        <w:rPr>
          <w:rFonts w:ascii="Arial" w:hAnsi="Arial" w:cs="Arial"/>
          <w:sz w:val="24"/>
          <w:szCs w:val="24"/>
        </w:rPr>
      </w:pPr>
      <w:r w:rsidRPr="00B63475">
        <w:rPr>
          <w:rFonts w:ascii="Arial" w:hAnsi="Arial" w:cs="Arial"/>
          <w:sz w:val="24"/>
          <w:szCs w:val="24"/>
        </w:rPr>
        <w:t>Fibrinolítico.</w:t>
      </w:r>
    </w:p>
    <w:p w:rsidR="003C11AE" w:rsidRPr="00B63475" w:rsidRDefault="003C11AE" w:rsidP="003C11AE">
      <w:pPr>
        <w:jc w:val="both"/>
        <w:rPr>
          <w:rFonts w:ascii="Arial" w:hAnsi="Arial" w:cs="Arial"/>
          <w:b/>
          <w:sz w:val="24"/>
          <w:szCs w:val="24"/>
        </w:rPr>
      </w:pPr>
      <w:r w:rsidRPr="00B63475">
        <w:rPr>
          <w:rFonts w:ascii="Arial" w:hAnsi="Arial" w:cs="Arial"/>
          <w:b/>
          <w:sz w:val="24"/>
          <w:szCs w:val="24"/>
        </w:rPr>
        <w:t>La hemostasia consta de 4 fases:</w:t>
      </w:r>
    </w:p>
    <w:p w:rsidR="003C11AE" w:rsidRPr="00B63475" w:rsidRDefault="003C11AE" w:rsidP="00B63475">
      <w:pPr>
        <w:numPr>
          <w:ilvl w:val="2"/>
          <w:numId w:val="9"/>
        </w:numPr>
        <w:autoSpaceDE/>
        <w:autoSpaceDN/>
        <w:jc w:val="both"/>
        <w:rPr>
          <w:rFonts w:ascii="Arial" w:hAnsi="Arial" w:cs="Arial"/>
          <w:sz w:val="24"/>
          <w:szCs w:val="24"/>
        </w:rPr>
      </w:pPr>
      <w:r w:rsidRPr="00B63475">
        <w:rPr>
          <w:rFonts w:ascii="Arial" w:hAnsi="Arial" w:cs="Arial"/>
          <w:sz w:val="24"/>
          <w:szCs w:val="24"/>
        </w:rPr>
        <w:t>Vasoconstricción en el área afectada</w:t>
      </w:r>
    </w:p>
    <w:p w:rsidR="003C11AE" w:rsidRPr="00B63475" w:rsidRDefault="003C11AE" w:rsidP="00B63475">
      <w:pPr>
        <w:numPr>
          <w:ilvl w:val="2"/>
          <w:numId w:val="9"/>
        </w:numPr>
        <w:autoSpaceDE/>
        <w:autoSpaceDN/>
        <w:jc w:val="both"/>
        <w:rPr>
          <w:rFonts w:ascii="Arial" w:hAnsi="Arial" w:cs="Arial"/>
          <w:sz w:val="24"/>
          <w:szCs w:val="24"/>
        </w:rPr>
      </w:pPr>
      <w:r w:rsidRPr="00B63475">
        <w:rPr>
          <w:rFonts w:ascii="Arial" w:hAnsi="Arial" w:cs="Arial"/>
          <w:sz w:val="24"/>
          <w:szCs w:val="24"/>
        </w:rPr>
        <w:t>Formación del trombo de plaquetas sobre la superficie vascular lesionada (Hemostasia primaria)</w:t>
      </w:r>
    </w:p>
    <w:p w:rsidR="003C11AE" w:rsidRPr="00B63475" w:rsidRDefault="003C11AE" w:rsidP="00B63475">
      <w:pPr>
        <w:numPr>
          <w:ilvl w:val="2"/>
          <w:numId w:val="9"/>
        </w:numPr>
        <w:autoSpaceDE/>
        <w:autoSpaceDN/>
        <w:jc w:val="both"/>
        <w:rPr>
          <w:rFonts w:ascii="Arial" w:hAnsi="Arial" w:cs="Arial"/>
          <w:sz w:val="24"/>
          <w:szCs w:val="24"/>
        </w:rPr>
      </w:pPr>
      <w:r w:rsidRPr="00B63475">
        <w:rPr>
          <w:rFonts w:ascii="Arial" w:hAnsi="Arial" w:cs="Arial"/>
          <w:sz w:val="24"/>
          <w:szCs w:val="24"/>
        </w:rPr>
        <w:t>Coagulación, formación del trombo de fibrina</w:t>
      </w:r>
    </w:p>
    <w:p w:rsidR="003C11AE" w:rsidRPr="00B63475" w:rsidRDefault="003C11AE" w:rsidP="00B63475">
      <w:pPr>
        <w:numPr>
          <w:ilvl w:val="2"/>
          <w:numId w:val="9"/>
        </w:numPr>
        <w:autoSpaceDE/>
        <w:autoSpaceDN/>
        <w:jc w:val="both"/>
        <w:rPr>
          <w:rFonts w:ascii="Arial" w:hAnsi="Arial" w:cs="Arial"/>
          <w:sz w:val="24"/>
          <w:szCs w:val="24"/>
        </w:rPr>
      </w:pPr>
      <w:r w:rsidRPr="00B63475">
        <w:rPr>
          <w:rFonts w:ascii="Arial" w:hAnsi="Arial" w:cs="Arial"/>
          <w:sz w:val="24"/>
          <w:szCs w:val="24"/>
        </w:rPr>
        <w:t>Eliminación de los depósitos de fibrina o Fibrinolísis</w:t>
      </w:r>
    </w:p>
    <w:p w:rsidR="003C11AE" w:rsidRPr="00B63475" w:rsidRDefault="003C11AE" w:rsidP="003C11AE">
      <w:pPr>
        <w:jc w:val="both"/>
        <w:rPr>
          <w:rFonts w:ascii="Arial" w:hAnsi="Arial" w:cs="Arial"/>
          <w:sz w:val="24"/>
          <w:szCs w:val="24"/>
        </w:rPr>
      </w:pPr>
      <w:r w:rsidRPr="00B63475">
        <w:rPr>
          <w:rFonts w:ascii="Arial" w:hAnsi="Arial" w:cs="Arial"/>
          <w:sz w:val="24"/>
          <w:szCs w:val="24"/>
        </w:rPr>
        <w:t xml:space="preserve">Las plaquetas o trombocitos están distribuidos 2/3 en la circulación y 1/3 en el bazo u otro sitios extravasculares y tienen una vida media de </w:t>
      </w:r>
      <w:smartTag w:uri="urn:schemas-microsoft-com:office:smarttags" w:element="metricconverter">
        <w:smartTagPr>
          <w:attr w:name="ProductID" w:val="7 a"/>
        </w:smartTagPr>
        <w:r w:rsidRPr="00B63475">
          <w:rPr>
            <w:rFonts w:ascii="Arial" w:hAnsi="Arial" w:cs="Arial"/>
            <w:sz w:val="24"/>
            <w:szCs w:val="24"/>
          </w:rPr>
          <w:t>7 a</w:t>
        </w:r>
      </w:smartTag>
      <w:r w:rsidRPr="00B63475">
        <w:rPr>
          <w:rFonts w:ascii="Arial" w:hAnsi="Arial" w:cs="Arial"/>
          <w:sz w:val="24"/>
          <w:szCs w:val="24"/>
        </w:rPr>
        <w:t xml:space="preserve"> 11 días desempeñando funciones muy importantes en la hemostasia primaria. </w:t>
      </w:r>
    </w:p>
    <w:p w:rsidR="003C11AE" w:rsidRPr="00B63475" w:rsidRDefault="003C11AE" w:rsidP="003C11AE">
      <w:pPr>
        <w:jc w:val="both"/>
        <w:rPr>
          <w:rFonts w:ascii="Arial" w:hAnsi="Arial" w:cs="Arial"/>
          <w:sz w:val="24"/>
          <w:szCs w:val="24"/>
        </w:rPr>
      </w:pPr>
    </w:p>
    <w:p w:rsidR="003C11AE" w:rsidRPr="00B63475" w:rsidRDefault="003C11AE" w:rsidP="003C11AE">
      <w:pPr>
        <w:jc w:val="both"/>
        <w:rPr>
          <w:rFonts w:ascii="Arial" w:hAnsi="Arial" w:cs="Arial"/>
          <w:sz w:val="24"/>
          <w:szCs w:val="24"/>
        </w:rPr>
      </w:pPr>
      <w:r w:rsidRPr="00B63475">
        <w:rPr>
          <w:rFonts w:ascii="Arial" w:hAnsi="Arial" w:cs="Arial"/>
          <w:sz w:val="24"/>
          <w:szCs w:val="24"/>
        </w:rPr>
        <w:t xml:space="preserve">Factor Plasmático. Está constituido fundamentalmente por proteínas plasmáticas que circulan en forma inactiva y que son las siguientes: </w:t>
      </w:r>
    </w:p>
    <w:p w:rsidR="003C11AE" w:rsidRPr="003C0B1F" w:rsidRDefault="003C11AE" w:rsidP="003C11AE">
      <w:pPr>
        <w:jc w:val="both"/>
        <w:rPr>
          <w:rFonts w:ascii="Arial" w:hAnsi="Arial" w:cs="Arial"/>
          <w:sz w:val="24"/>
          <w:szCs w:val="24"/>
          <w:lang w:val="en-US"/>
        </w:rPr>
      </w:pPr>
      <w:r w:rsidRPr="00B63475">
        <w:rPr>
          <w:rFonts w:ascii="Arial" w:hAnsi="Arial" w:cs="Arial"/>
          <w:sz w:val="24"/>
          <w:szCs w:val="24"/>
        </w:rPr>
        <w:tab/>
      </w:r>
      <w:r w:rsidRPr="003C0B1F">
        <w:rPr>
          <w:rFonts w:ascii="Arial" w:hAnsi="Arial" w:cs="Arial"/>
          <w:sz w:val="24"/>
          <w:szCs w:val="24"/>
          <w:lang w:val="en-US"/>
        </w:rPr>
        <w:t>I Fibrinógeno</w:t>
      </w:r>
      <w:r w:rsidRPr="003C0B1F">
        <w:rPr>
          <w:rFonts w:ascii="Arial" w:hAnsi="Arial" w:cs="Arial"/>
          <w:sz w:val="24"/>
          <w:szCs w:val="24"/>
          <w:lang w:val="en-US"/>
        </w:rPr>
        <w:tab/>
      </w:r>
      <w:r w:rsidRPr="003C0B1F">
        <w:rPr>
          <w:rFonts w:ascii="Arial" w:hAnsi="Arial" w:cs="Arial"/>
          <w:sz w:val="24"/>
          <w:szCs w:val="24"/>
          <w:lang w:val="en-US"/>
        </w:rPr>
        <w:tab/>
      </w:r>
      <w:r w:rsidRPr="003C0B1F">
        <w:rPr>
          <w:rFonts w:ascii="Arial" w:hAnsi="Arial" w:cs="Arial"/>
          <w:sz w:val="24"/>
          <w:szCs w:val="24"/>
          <w:lang w:val="en-US"/>
        </w:rPr>
        <w:tab/>
      </w:r>
      <w:r w:rsidRPr="003C0B1F">
        <w:rPr>
          <w:rFonts w:ascii="Arial" w:hAnsi="Arial" w:cs="Arial"/>
          <w:sz w:val="24"/>
          <w:szCs w:val="24"/>
          <w:lang w:val="en-US"/>
        </w:rPr>
        <w:tab/>
      </w:r>
      <w:r w:rsidRPr="003C0B1F">
        <w:rPr>
          <w:rFonts w:ascii="Arial" w:hAnsi="Arial" w:cs="Arial"/>
          <w:sz w:val="24"/>
          <w:szCs w:val="24"/>
          <w:lang w:val="en-US"/>
        </w:rPr>
        <w:tab/>
        <w:t xml:space="preserve"> IX Factor Antihemofilico B o </w:t>
      </w:r>
      <w:r w:rsidRPr="003C0B1F">
        <w:rPr>
          <w:rFonts w:ascii="Arial" w:hAnsi="Arial" w:cs="Arial"/>
          <w:bCs/>
          <w:sz w:val="24"/>
          <w:szCs w:val="24"/>
          <w:lang w:val="en-US"/>
        </w:rPr>
        <w:t>Christmas</w:t>
      </w:r>
    </w:p>
    <w:p w:rsidR="003C11AE" w:rsidRPr="003C0B1F" w:rsidRDefault="003C11AE" w:rsidP="003C11AE">
      <w:pPr>
        <w:jc w:val="both"/>
        <w:rPr>
          <w:rFonts w:ascii="Arial" w:hAnsi="Arial" w:cs="Arial"/>
          <w:sz w:val="24"/>
          <w:szCs w:val="24"/>
          <w:lang w:val="en-US"/>
        </w:rPr>
      </w:pPr>
      <w:r w:rsidRPr="003C0B1F">
        <w:rPr>
          <w:rFonts w:ascii="Arial" w:hAnsi="Arial" w:cs="Arial"/>
          <w:sz w:val="24"/>
          <w:szCs w:val="24"/>
          <w:lang w:val="en-US"/>
        </w:rPr>
        <w:tab/>
        <w:t xml:space="preserve">II Protombina            </w:t>
      </w:r>
      <w:r w:rsidRPr="003C0B1F">
        <w:rPr>
          <w:rFonts w:ascii="Arial" w:hAnsi="Arial" w:cs="Arial"/>
          <w:sz w:val="24"/>
          <w:szCs w:val="24"/>
          <w:lang w:val="en-US"/>
        </w:rPr>
        <w:tab/>
      </w:r>
      <w:r w:rsidRPr="003C0B1F">
        <w:rPr>
          <w:rFonts w:ascii="Arial" w:hAnsi="Arial" w:cs="Arial"/>
          <w:sz w:val="24"/>
          <w:szCs w:val="24"/>
          <w:lang w:val="en-US"/>
        </w:rPr>
        <w:tab/>
      </w:r>
      <w:r w:rsidRPr="003C0B1F">
        <w:rPr>
          <w:rFonts w:ascii="Arial" w:hAnsi="Arial" w:cs="Arial"/>
          <w:sz w:val="24"/>
          <w:szCs w:val="24"/>
          <w:lang w:val="en-US"/>
        </w:rPr>
        <w:tab/>
      </w:r>
      <w:r w:rsidRPr="003C0B1F">
        <w:rPr>
          <w:rFonts w:ascii="Arial" w:hAnsi="Arial" w:cs="Arial"/>
          <w:sz w:val="24"/>
          <w:szCs w:val="24"/>
          <w:lang w:val="en-US"/>
        </w:rPr>
        <w:tab/>
        <w:t xml:space="preserve"> X Stuart Power</w:t>
      </w:r>
    </w:p>
    <w:p w:rsidR="003C11AE" w:rsidRPr="00B63475" w:rsidRDefault="003C11AE" w:rsidP="003C11AE">
      <w:pPr>
        <w:tabs>
          <w:tab w:val="left" w:pos="708"/>
          <w:tab w:val="left" w:pos="1416"/>
          <w:tab w:val="left" w:pos="2124"/>
          <w:tab w:val="left" w:pos="5020"/>
        </w:tabs>
        <w:jc w:val="both"/>
        <w:rPr>
          <w:rFonts w:ascii="Arial" w:hAnsi="Arial" w:cs="Arial"/>
          <w:sz w:val="24"/>
          <w:szCs w:val="24"/>
        </w:rPr>
      </w:pPr>
      <w:r w:rsidRPr="003C0B1F">
        <w:rPr>
          <w:rFonts w:ascii="Arial" w:hAnsi="Arial" w:cs="Arial"/>
          <w:sz w:val="24"/>
          <w:szCs w:val="24"/>
          <w:lang w:val="en-US"/>
        </w:rPr>
        <w:tab/>
      </w:r>
      <w:r w:rsidRPr="00B63475">
        <w:rPr>
          <w:rFonts w:ascii="Arial" w:hAnsi="Arial" w:cs="Arial"/>
          <w:sz w:val="24"/>
          <w:szCs w:val="24"/>
        </w:rPr>
        <w:t>III Tromboplastina</w:t>
      </w:r>
      <w:r w:rsidRPr="00B63475">
        <w:rPr>
          <w:rFonts w:ascii="Arial" w:hAnsi="Arial" w:cs="Arial"/>
          <w:sz w:val="24"/>
          <w:szCs w:val="24"/>
        </w:rPr>
        <w:tab/>
        <w:t>XII Antecedente Tromboplastínico del Plasma</w:t>
      </w:r>
    </w:p>
    <w:p w:rsidR="003C11AE" w:rsidRPr="00B63475" w:rsidRDefault="003C11AE" w:rsidP="003C11AE">
      <w:pPr>
        <w:tabs>
          <w:tab w:val="left" w:pos="708"/>
          <w:tab w:val="left" w:pos="1416"/>
          <w:tab w:val="left" w:pos="2124"/>
          <w:tab w:val="center" w:pos="5526"/>
        </w:tabs>
        <w:jc w:val="both"/>
        <w:rPr>
          <w:rFonts w:ascii="Arial" w:hAnsi="Arial" w:cs="Arial"/>
          <w:sz w:val="24"/>
          <w:szCs w:val="24"/>
        </w:rPr>
      </w:pPr>
      <w:r w:rsidRPr="00B63475">
        <w:rPr>
          <w:rFonts w:ascii="Arial" w:hAnsi="Arial" w:cs="Arial"/>
          <w:sz w:val="24"/>
          <w:szCs w:val="24"/>
        </w:rPr>
        <w:tab/>
        <w:t xml:space="preserve">IV Iones de Calcio                                                XIII F. Estabilizador de </w:t>
      </w:r>
      <w:smartTag w:uri="urn:schemas-microsoft-com:office:smarttags" w:element="PersonName">
        <w:smartTagPr>
          <w:attr w:name="ProductID" w:val="la Fibrina"/>
        </w:smartTagPr>
        <w:r w:rsidRPr="00B63475">
          <w:rPr>
            <w:rFonts w:ascii="Arial" w:hAnsi="Arial" w:cs="Arial"/>
            <w:sz w:val="24"/>
            <w:szCs w:val="24"/>
          </w:rPr>
          <w:t>la Fibrina</w:t>
        </w:r>
      </w:smartTag>
      <w:r w:rsidRPr="00B63475">
        <w:rPr>
          <w:rFonts w:ascii="Arial" w:hAnsi="Arial" w:cs="Arial"/>
          <w:sz w:val="24"/>
          <w:szCs w:val="24"/>
        </w:rPr>
        <w:tab/>
      </w:r>
    </w:p>
    <w:p w:rsidR="003C11AE" w:rsidRPr="00B63475" w:rsidRDefault="003C11AE" w:rsidP="003C11AE">
      <w:pPr>
        <w:jc w:val="both"/>
        <w:rPr>
          <w:rFonts w:ascii="Arial" w:hAnsi="Arial" w:cs="Arial"/>
          <w:sz w:val="24"/>
          <w:szCs w:val="24"/>
        </w:rPr>
      </w:pPr>
      <w:r w:rsidRPr="00B63475">
        <w:rPr>
          <w:rFonts w:ascii="Arial" w:hAnsi="Arial" w:cs="Arial"/>
          <w:sz w:val="24"/>
          <w:szCs w:val="24"/>
        </w:rPr>
        <w:tab/>
        <w:t>V Proacelerina</w:t>
      </w:r>
      <w:r w:rsidRPr="00B63475">
        <w:rPr>
          <w:rFonts w:ascii="Arial" w:hAnsi="Arial" w:cs="Arial"/>
          <w:sz w:val="24"/>
          <w:szCs w:val="24"/>
        </w:rPr>
        <w:tab/>
      </w:r>
      <w:r w:rsidRPr="00B63475">
        <w:rPr>
          <w:rFonts w:ascii="Arial" w:hAnsi="Arial" w:cs="Arial"/>
          <w:sz w:val="24"/>
          <w:szCs w:val="24"/>
        </w:rPr>
        <w:tab/>
      </w:r>
      <w:r w:rsidRPr="00B63475">
        <w:rPr>
          <w:rFonts w:ascii="Arial" w:hAnsi="Arial" w:cs="Arial"/>
          <w:sz w:val="24"/>
          <w:szCs w:val="24"/>
        </w:rPr>
        <w:tab/>
      </w:r>
      <w:r w:rsidRPr="00B63475">
        <w:rPr>
          <w:rFonts w:ascii="Arial" w:hAnsi="Arial" w:cs="Arial"/>
          <w:sz w:val="24"/>
          <w:szCs w:val="24"/>
        </w:rPr>
        <w:tab/>
        <w:t xml:space="preserve">            Factor Fitzgerald (</w:t>
      </w:r>
      <w:proofErr w:type="gramStart"/>
      <w:r w:rsidRPr="00B63475">
        <w:rPr>
          <w:rFonts w:ascii="Arial" w:hAnsi="Arial" w:cs="Arial"/>
          <w:sz w:val="24"/>
          <w:szCs w:val="24"/>
        </w:rPr>
        <w:t>KAPM )</w:t>
      </w:r>
      <w:proofErr w:type="gramEnd"/>
    </w:p>
    <w:p w:rsidR="003C11AE" w:rsidRPr="00B63475" w:rsidRDefault="003C11AE" w:rsidP="003C11AE">
      <w:pPr>
        <w:jc w:val="both"/>
        <w:rPr>
          <w:rFonts w:ascii="Arial" w:hAnsi="Arial" w:cs="Arial"/>
          <w:sz w:val="24"/>
          <w:szCs w:val="24"/>
          <w:lang w:val="pt-BR"/>
        </w:rPr>
      </w:pPr>
      <w:r w:rsidRPr="00B63475">
        <w:rPr>
          <w:rFonts w:ascii="Arial" w:hAnsi="Arial" w:cs="Arial"/>
          <w:sz w:val="24"/>
          <w:szCs w:val="24"/>
        </w:rPr>
        <w:tab/>
      </w:r>
      <w:r w:rsidRPr="00B63475">
        <w:rPr>
          <w:rFonts w:ascii="Arial" w:hAnsi="Arial" w:cs="Arial"/>
          <w:sz w:val="24"/>
          <w:szCs w:val="24"/>
          <w:lang w:val="pt-BR"/>
        </w:rPr>
        <w:t xml:space="preserve">VII Proconvertina                                  </w:t>
      </w:r>
      <w:r w:rsidRPr="00B63475">
        <w:rPr>
          <w:rFonts w:ascii="Arial" w:hAnsi="Arial" w:cs="Arial"/>
          <w:sz w:val="24"/>
          <w:szCs w:val="24"/>
          <w:lang w:val="pt-BR"/>
        </w:rPr>
        <w:tab/>
        <w:t xml:space="preserve"> Factor Flecher (Precalicreína</w:t>
      </w:r>
      <w:proofErr w:type="gramStart"/>
      <w:r w:rsidRPr="00B63475">
        <w:rPr>
          <w:rFonts w:ascii="Arial" w:hAnsi="Arial" w:cs="Arial"/>
          <w:sz w:val="24"/>
          <w:szCs w:val="24"/>
          <w:lang w:val="pt-BR"/>
        </w:rPr>
        <w:t xml:space="preserve"> )</w:t>
      </w:r>
      <w:proofErr w:type="gramEnd"/>
      <w:r w:rsidRPr="00B63475">
        <w:rPr>
          <w:rFonts w:ascii="Arial" w:hAnsi="Arial" w:cs="Arial"/>
          <w:sz w:val="24"/>
          <w:szCs w:val="24"/>
          <w:lang w:val="pt-BR"/>
        </w:rPr>
        <w:t xml:space="preserve"> </w:t>
      </w:r>
    </w:p>
    <w:p w:rsidR="003C11AE" w:rsidRPr="00B63475" w:rsidRDefault="003C11AE" w:rsidP="003C11AE">
      <w:pPr>
        <w:jc w:val="both"/>
        <w:rPr>
          <w:rFonts w:ascii="Arial" w:hAnsi="Arial" w:cs="Arial"/>
          <w:sz w:val="24"/>
          <w:szCs w:val="24"/>
          <w:lang w:val="pt-BR"/>
        </w:rPr>
      </w:pPr>
      <w:r w:rsidRPr="00B63475">
        <w:rPr>
          <w:rFonts w:ascii="Arial" w:hAnsi="Arial" w:cs="Arial"/>
          <w:sz w:val="24"/>
          <w:szCs w:val="24"/>
          <w:lang w:val="pt-BR"/>
        </w:rPr>
        <w:tab/>
        <w:t xml:space="preserve">VIII Factor Antihemofílico A                                 Proteína C      Proteína S     </w:t>
      </w:r>
    </w:p>
    <w:p w:rsidR="003C11AE" w:rsidRPr="00B63475" w:rsidRDefault="003C11AE" w:rsidP="003C11AE">
      <w:pPr>
        <w:jc w:val="both"/>
        <w:rPr>
          <w:rFonts w:ascii="Arial" w:hAnsi="Arial" w:cs="Arial"/>
          <w:sz w:val="24"/>
          <w:szCs w:val="24"/>
        </w:rPr>
      </w:pPr>
      <w:r w:rsidRPr="00B63475">
        <w:rPr>
          <w:rFonts w:ascii="Arial" w:hAnsi="Arial" w:cs="Arial"/>
          <w:sz w:val="24"/>
          <w:szCs w:val="24"/>
        </w:rPr>
        <w:t xml:space="preserve">Factor VIII Von </w:t>
      </w:r>
      <w:proofErr w:type="gramStart"/>
      <w:r w:rsidRPr="00B63475">
        <w:rPr>
          <w:rFonts w:ascii="Arial" w:hAnsi="Arial" w:cs="Arial"/>
          <w:sz w:val="24"/>
          <w:szCs w:val="24"/>
        </w:rPr>
        <w:t>Willebrand(</w:t>
      </w:r>
      <w:proofErr w:type="gramEnd"/>
      <w:r w:rsidRPr="00B63475">
        <w:rPr>
          <w:rFonts w:ascii="Arial" w:hAnsi="Arial" w:cs="Arial"/>
          <w:sz w:val="24"/>
          <w:szCs w:val="24"/>
        </w:rPr>
        <w:t>FVW) Factor VIII Ag.reacción inmunitaria VIIIc acción procoagulante</w:t>
      </w:r>
    </w:p>
    <w:p w:rsidR="003C11AE" w:rsidRPr="00B63475" w:rsidRDefault="003C11AE" w:rsidP="003C11AE">
      <w:pPr>
        <w:pStyle w:val="Textoindependiente"/>
        <w:rPr>
          <w:rFonts w:ascii="Arial" w:hAnsi="Arial" w:cs="Arial"/>
          <w:b/>
          <w:bCs/>
          <w:szCs w:val="24"/>
          <w:u w:val="single"/>
        </w:rPr>
      </w:pPr>
    </w:p>
    <w:p w:rsidR="003C11AE" w:rsidRPr="00B63475" w:rsidRDefault="003C11AE" w:rsidP="003C11AE">
      <w:pPr>
        <w:pStyle w:val="Textoindependiente"/>
        <w:rPr>
          <w:rFonts w:ascii="Arial" w:hAnsi="Arial" w:cs="Arial"/>
          <w:b/>
          <w:bCs/>
          <w:szCs w:val="24"/>
          <w:u w:val="single"/>
        </w:rPr>
      </w:pPr>
      <w:r w:rsidRPr="00B63475">
        <w:rPr>
          <w:rFonts w:ascii="Arial" w:hAnsi="Arial" w:cs="Arial"/>
          <w:b/>
          <w:bCs/>
          <w:szCs w:val="24"/>
          <w:u w:val="single"/>
        </w:rPr>
        <w:t xml:space="preserve">Pruebas que miden </w:t>
      </w:r>
      <w:smartTag w:uri="urn:schemas-microsoft-com:office:smarttags" w:element="PersonName">
        <w:smartTagPr>
          <w:attr w:name="ProductID" w:val="la Hemostasia Primaria"/>
        </w:smartTagPr>
        <w:r w:rsidRPr="00B63475">
          <w:rPr>
            <w:rFonts w:ascii="Arial" w:hAnsi="Arial" w:cs="Arial"/>
            <w:b/>
            <w:bCs/>
            <w:szCs w:val="24"/>
            <w:u w:val="single"/>
          </w:rPr>
          <w:t>la Hemostasia Primaria</w:t>
        </w:r>
      </w:smartTag>
      <w:r w:rsidRPr="00B63475">
        <w:rPr>
          <w:rFonts w:ascii="Arial" w:hAnsi="Arial" w:cs="Arial"/>
          <w:b/>
          <w:bCs/>
          <w:szCs w:val="24"/>
          <w:u w:val="single"/>
        </w:rPr>
        <w:t xml:space="preserve"> y Secundaria</w:t>
      </w:r>
    </w:p>
    <w:p w:rsidR="003C11AE" w:rsidRPr="00B63475" w:rsidRDefault="003C11AE" w:rsidP="003C11AE">
      <w:pPr>
        <w:pStyle w:val="Textoindependiente"/>
        <w:rPr>
          <w:rFonts w:ascii="Arial" w:hAnsi="Arial" w:cs="Arial"/>
          <w:szCs w:val="24"/>
        </w:rPr>
      </w:pPr>
    </w:p>
    <w:p w:rsidR="003C11AE" w:rsidRPr="00B63475" w:rsidRDefault="003C11AE" w:rsidP="003C11AE">
      <w:pPr>
        <w:pStyle w:val="Textoindependiente"/>
        <w:rPr>
          <w:rFonts w:ascii="Arial" w:hAnsi="Arial" w:cs="Arial"/>
          <w:szCs w:val="24"/>
        </w:rPr>
      </w:pPr>
      <w:r w:rsidRPr="00B63475">
        <w:rPr>
          <w:rFonts w:ascii="Arial" w:hAnsi="Arial" w:cs="Arial"/>
          <w:b/>
          <w:bCs/>
          <w:szCs w:val="24"/>
          <w:u w:val="single"/>
        </w:rPr>
        <w:t>Hemostasia Primaria</w:t>
      </w:r>
    </w:p>
    <w:p w:rsidR="003C11AE" w:rsidRPr="00B63475" w:rsidRDefault="003C11AE" w:rsidP="00B63475">
      <w:pPr>
        <w:pStyle w:val="Textoindependiente"/>
        <w:numPr>
          <w:ilvl w:val="0"/>
          <w:numId w:val="49"/>
        </w:numPr>
        <w:rPr>
          <w:rFonts w:ascii="Arial" w:hAnsi="Arial" w:cs="Arial"/>
          <w:szCs w:val="24"/>
        </w:rPr>
      </w:pPr>
      <w:r w:rsidRPr="00B63475">
        <w:rPr>
          <w:rFonts w:ascii="Arial" w:hAnsi="Arial" w:cs="Arial"/>
          <w:szCs w:val="24"/>
        </w:rPr>
        <w:t>Prueba del Lazo</w:t>
      </w:r>
    </w:p>
    <w:p w:rsidR="003C11AE" w:rsidRPr="00B63475" w:rsidRDefault="003C11AE" w:rsidP="00B63475">
      <w:pPr>
        <w:pStyle w:val="Textoindependiente"/>
        <w:numPr>
          <w:ilvl w:val="0"/>
          <w:numId w:val="49"/>
        </w:numPr>
        <w:rPr>
          <w:rFonts w:ascii="Arial" w:hAnsi="Arial" w:cs="Arial"/>
          <w:szCs w:val="24"/>
        </w:rPr>
      </w:pPr>
      <w:r w:rsidRPr="00B63475">
        <w:rPr>
          <w:rFonts w:ascii="Arial" w:hAnsi="Arial" w:cs="Arial"/>
          <w:szCs w:val="24"/>
        </w:rPr>
        <w:t>Tiempo de Sangramiento</w:t>
      </w:r>
    </w:p>
    <w:p w:rsidR="003C11AE" w:rsidRPr="00B63475" w:rsidRDefault="003C11AE" w:rsidP="00B63475">
      <w:pPr>
        <w:pStyle w:val="Textoindependiente"/>
        <w:numPr>
          <w:ilvl w:val="0"/>
          <w:numId w:val="49"/>
        </w:numPr>
        <w:rPr>
          <w:rFonts w:ascii="Arial" w:hAnsi="Arial" w:cs="Arial"/>
          <w:szCs w:val="24"/>
        </w:rPr>
      </w:pPr>
      <w:r w:rsidRPr="00B63475">
        <w:rPr>
          <w:rFonts w:ascii="Arial" w:hAnsi="Arial" w:cs="Arial"/>
          <w:szCs w:val="24"/>
        </w:rPr>
        <w:t>Conteo de Plaquetas</w:t>
      </w:r>
    </w:p>
    <w:p w:rsidR="003C11AE" w:rsidRPr="00B63475" w:rsidRDefault="003C11AE" w:rsidP="00B63475">
      <w:pPr>
        <w:pStyle w:val="Textoindependiente"/>
        <w:numPr>
          <w:ilvl w:val="0"/>
          <w:numId w:val="49"/>
        </w:numPr>
        <w:rPr>
          <w:rFonts w:ascii="Arial" w:hAnsi="Arial" w:cs="Arial"/>
          <w:szCs w:val="24"/>
        </w:rPr>
      </w:pPr>
      <w:r w:rsidRPr="00B63475">
        <w:rPr>
          <w:rFonts w:ascii="Arial" w:hAnsi="Arial" w:cs="Arial"/>
          <w:szCs w:val="24"/>
        </w:rPr>
        <w:t>Retracción del coágulo</w:t>
      </w:r>
    </w:p>
    <w:p w:rsidR="003C11AE" w:rsidRPr="00B63475" w:rsidRDefault="003C11AE" w:rsidP="00B63475">
      <w:pPr>
        <w:pStyle w:val="Textoindependiente"/>
        <w:numPr>
          <w:ilvl w:val="0"/>
          <w:numId w:val="49"/>
        </w:numPr>
        <w:rPr>
          <w:rFonts w:ascii="Arial" w:hAnsi="Arial" w:cs="Arial"/>
          <w:szCs w:val="24"/>
        </w:rPr>
      </w:pPr>
      <w:r w:rsidRPr="00B63475">
        <w:rPr>
          <w:rFonts w:ascii="Arial" w:hAnsi="Arial" w:cs="Arial"/>
          <w:szCs w:val="24"/>
        </w:rPr>
        <w:t>Evaluación de las plaquetas en sangre periférica</w:t>
      </w:r>
    </w:p>
    <w:p w:rsidR="003C11AE" w:rsidRPr="00B63475" w:rsidRDefault="003C11AE" w:rsidP="003C11AE">
      <w:pPr>
        <w:pStyle w:val="Textoindependiente"/>
        <w:rPr>
          <w:rFonts w:ascii="Arial" w:hAnsi="Arial" w:cs="Arial"/>
          <w:szCs w:val="24"/>
        </w:rPr>
      </w:pPr>
    </w:p>
    <w:p w:rsidR="003C11AE" w:rsidRPr="00B63475" w:rsidRDefault="003C11AE" w:rsidP="003C11AE">
      <w:pPr>
        <w:pStyle w:val="Textoindependiente"/>
        <w:rPr>
          <w:rFonts w:ascii="Arial" w:hAnsi="Arial" w:cs="Arial"/>
          <w:szCs w:val="24"/>
        </w:rPr>
      </w:pPr>
      <w:r w:rsidRPr="00B63475">
        <w:rPr>
          <w:rFonts w:ascii="Arial" w:hAnsi="Arial" w:cs="Arial"/>
          <w:b/>
          <w:bCs/>
          <w:szCs w:val="24"/>
          <w:u w:val="single"/>
        </w:rPr>
        <w:t>Hemostasia Secundaria</w:t>
      </w:r>
      <w:r w:rsidRPr="00B63475">
        <w:rPr>
          <w:rFonts w:ascii="Arial" w:hAnsi="Arial" w:cs="Arial"/>
          <w:szCs w:val="24"/>
        </w:rPr>
        <w:tab/>
      </w:r>
      <w:r w:rsidRPr="00B63475">
        <w:rPr>
          <w:rFonts w:ascii="Arial" w:hAnsi="Arial" w:cs="Arial"/>
          <w:szCs w:val="24"/>
        </w:rPr>
        <w:tab/>
      </w:r>
      <w:r w:rsidRPr="00B63475">
        <w:rPr>
          <w:rFonts w:ascii="Arial" w:hAnsi="Arial" w:cs="Arial"/>
          <w:szCs w:val="24"/>
        </w:rPr>
        <w:tab/>
      </w:r>
    </w:p>
    <w:p w:rsidR="003C11AE" w:rsidRPr="00B63475" w:rsidRDefault="003C11AE" w:rsidP="00B63475">
      <w:pPr>
        <w:pStyle w:val="Textoindependiente"/>
        <w:numPr>
          <w:ilvl w:val="0"/>
          <w:numId w:val="50"/>
        </w:numPr>
        <w:tabs>
          <w:tab w:val="left" w:pos="3780"/>
        </w:tabs>
        <w:rPr>
          <w:rFonts w:ascii="Arial" w:hAnsi="Arial" w:cs="Arial"/>
          <w:szCs w:val="24"/>
        </w:rPr>
      </w:pPr>
      <w:r w:rsidRPr="00B63475">
        <w:rPr>
          <w:rFonts w:ascii="Arial" w:hAnsi="Arial" w:cs="Arial"/>
          <w:szCs w:val="24"/>
        </w:rPr>
        <w:lastRenderedPageBreak/>
        <w:t>Tiempo de Coagulación</w:t>
      </w:r>
      <w:r w:rsidRPr="00B63475">
        <w:rPr>
          <w:rFonts w:ascii="Arial" w:hAnsi="Arial" w:cs="Arial"/>
          <w:szCs w:val="24"/>
        </w:rPr>
        <w:tab/>
      </w:r>
    </w:p>
    <w:p w:rsidR="003C11AE" w:rsidRPr="00B63475" w:rsidRDefault="003C11AE" w:rsidP="00B63475">
      <w:pPr>
        <w:pStyle w:val="Textoindependiente"/>
        <w:numPr>
          <w:ilvl w:val="0"/>
          <w:numId w:val="50"/>
        </w:numPr>
        <w:rPr>
          <w:rFonts w:ascii="Arial" w:hAnsi="Arial" w:cs="Arial"/>
          <w:szCs w:val="24"/>
        </w:rPr>
      </w:pPr>
      <w:r w:rsidRPr="00B63475">
        <w:rPr>
          <w:rFonts w:ascii="Arial" w:hAnsi="Arial" w:cs="Arial"/>
          <w:szCs w:val="24"/>
        </w:rPr>
        <w:t>Tiempo de Protrombina</w:t>
      </w:r>
    </w:p>
    <w:p w:rsidR="003C11AE" w:rsidRPr="00B63475" w:rsidRDefault="003C11AE" w:rsidP="00B63475">
      <w:pPr>
        <w:pStyle w:val="Textoindependiente"/>
        <w:numPr>
          <w:ilvl w:val="0"/>
          <w:numId w:val="50"/>
        </w:numPr>
        <w:rPr>
          <w:rFonts w:ascii="Arial" w:hAnsi="Arial" w:cs="Arial"/>
          <w:szCs w:val="24"/>
        </w:rPr>
      </w:pPr>
      <w:r w:rsidRPr="00B63475">
        <w:rPr>
          <w:rFonts w:ascii="Arial" w:hAnsi="Arial" w:cs="Arial"/>
          <w:szCs w:val="24"/>
        </w:rPr>
        <w:t>TPT Kaolín</w:t>
      </w:r>
    </w:p>
    <w:p w:rsidR="003C11AE" w:rsidRPr="00B63475" w:rsidRDefault="003C11AE" w:rsidP="00B63475">
      <w:pPr>
        <w:pStyle w:val="Textoindependiente"/>
        <w:numPr>
          <w:ilvl w:val="0"/>
          <w:numId w:val="50"/>
        </w:numPr>
        <w:rPr>
          <w:rFonts w:ascii="Arial" w:hAnsi="Arial" w:cs="Arial"/>
          <w:szCs w:val="24"/>
        </w:rPr>
      </w:pPr>
      <w:r w:rsidRPr="00B63475">
        <w:rPr>
          <w:rFonts w:ascii="Arial" w:hAnsi="Arial" w:cs="Arial"/>
          <w:szCs w:val="24"/>
        </w:rPr>
        <w:t>Consumo de Protrombina</w:t>
      </w:r>
    </w:p>
    <w:p w:rsidR="003C11AE" w:rsidRPr="00B63475" w:rsidRDefault="003C11AE" w:rsidP="00B63475">
      <w:pPr>
        <w:pStyle w:val="Textoindependiente"/>
        <w:numPr>
          <w:ilvl w:val="0"/>
          <w:numId w:val="50"/>
        </w:numPr>
        <w:rPr>
          <w:rFonts w:ascii="Arial" w:hAnsi="Arial" w:cs="Arial"/>
          <w:szCs w:val="24"/>
        </w:rPr>
      </w:pPr>
      <w:r w:rsidRPr="00B63475">
        <w:rPr>
          <w:rFonts w:ascii="Arial" w:hAnsi="Arial" w:cs="Arial"/>
          <w:szCs w:val="24"/>
        </w:rPr>
        <w:t>Tiempo de Trombina</w:t>
      </w:r>
    </w:p>
    <w:p w:rsidR="003C11AE" w:rsidRPr="00B63475" w:rsidRDefault="003C11AE" w:rsidP="00B63475">
      <w:pPr>
        <w:pStyle w:val="Textoindependiente"/>
        <w:numPr>
          <w:ilvl w:val="0"/>
          <w:numId w:val="50"/>
        </w:numPr>
        <w:rPr>
          <w:rFonts w:ascii="Arial" w:hAnsi="Arial" w:cs="Arial"/>
          <w:szCs w:val="24"/>
        </w:rPr>
      </w:pPr>
      <w:r w:rsidRPr="00B63475">
        <w:rPr>
          <w:rFonts w:ascii="Arial" w:hAnsi="Arial" w:cs="Arial"/>
          <w:szCs w:val="24"/>
        </w:rPr>
        <w:t>Dosificación de Fibrinógeno</w:t>
      </w:r>
    </w:p>
    <w:p w:rsidR="003C11AE" w:rsidRPr="00B63475" w:rsidRDefault="003C11AE" w:rsidP="00B63475">
      <w:pPr>
        <w:pStyle w:val="Textoindependiente"/>
        <w:numPr>
          <w:ilvl w:val="0"/>
          <w:numId w:val="50"/>
        </w:numPr>
        <w:tabs>
          <w:tab w:val="left" w:pos="3800"/>
        </w:tabs>
        <w:rPr>
          <w:rFonts w:ascii="Arial" w:hAnsi="Arial" w:cs="Arial"/>
          <w:szCs w:val="24"/>
        </w:rPr>
      </w:pPr>
      <w:r w:rsidRPr="00B63475">
        <w:rPr>
          <w:rFonts w:ascii="Arial" w:hAnsi="Arial" w:cs="Arial"/>
          <w:szCs w:val="24"/>
        </w:rPr>
        <w:t>Dosificación de factores de la coagulación</w:t>
      </w:r>
    </w:p>
    <w:p w:rsidR="003C11AE" w:rsidRPr="00B63475" w:rsidRDefault="003C11AE" w:rsidP="00376A0A">
      <w:pPr>
        <w:adjustRightInd w:val="0"/>
        <w:jc w:val="both"/>
        <w:rPr>
          <w:rFonts w:ascii="Arial" w:hAnsi="Arial" w:cs="Arial"/>
          <w:color w:val="000000"/>
          <w:sz w:val="24"/>
          <w:szCs w:val="24"/>
        </w:rPr>
      </w:pPr>
    </w:p>
    <w:p w:rsidR="00376A0A" w:rsidRPr="00B63475" w:rsidRDefault="00376A0A" w:rsidP="00376A0A">
      <w:pPr>
        <w:adjustRightInd w:val="0"/>
        <w:jc w:val="both"/>
        <w:rPr>
          <w:rFonts w:ascii="Arial" w:hAnsi="Arial" w:cs="Arial"/>
          <w:color w:val="000000"/>
          <w:sz w:val="24"/>
          <w:szCs w:val="24"/>
        </w:rPr>
      </w:pPr>
      <w:r w:rsidRPr="00B63475">
        <w:rPr>
          <w:rFonts w:ascii="Arial" w:hAnsi="Arial" w:cs="Arial"/>
          <w:color w:val="000000"/>
          <w:sz w:val="24"/>
          <w:szCs w:val="24"/>
        </w:rPr>
        <w:t>Para su estudio, se describen 4 fases:</w:t>
      </w:r>
    </w:p>
    <w:p w:rsidR="00376A0A" w:rsidRPr="00B63475" w:rsidRDefault="00376A0A" w:rsidP="00376A0A">
      <w:pPr>
        <w:adjustRightInd w:val="0"/>
        <w:jc w:val="both"/>
        <w:rPr>
          <w:rFonts w:ascii="Arial" w:hAnsi="Arial" w:cs="Arial"/>
          <w:color w:val="000000"/>
          <w:sz w:val="24"/>
          <w:szCs w:val="24"/>
        </w:rPr>
      </w:pPr>
      <w:r w:rsidRPr="00B63475">
        <w:rPr>
          <w:rFonts w:ascii="Arial" w:hAnsi="Arial" w:cs="Arial"/>
          <w:color w:val="000000"/>
          <w:sz w:val="24"/>
          <w:szCs w:val="24"/>
        </w:rPr>
        <w:t>1. Vasoconstricción localizada en el área afectada.</w:t>
      </w:r>
    </w:p>
    <w:p w:rsidR="00376A0A" w:rsidRPr="00B63475" w:rsidRDefault="00376A0A" w:rsidP="00376A0A">
      <w:pPr>
        <w:adjustRightInd w:val="0"/>
        <w:ind w:left="240" w:hanging="240"/>
        <w:jc w:val="both"/>
        <w:rPr>
          <w:rFonts w:ascii="Arial" w:hAnsi="Arial" w:cs="Arial"/>
          <w:color w:val="000000"/>
          <w:sz w:val="24"/>
          <w:szCs w:val="24"/>
        </w:rPr>
      </w:pPr>
      <w:r w:rsidRPr="00B63475">
        <w:rPr>
          <w:rFonts w:ascii="Arial" w:hAnsi="Arial" w:cs="Arial"/>
          <w:color w:val="000000"/>
          <w:sz w:val="24"/>
          <w:szCs w:val="24"/>
        </w:rPr>
        <w:t>2. Adhesión, activación, liberación y agregación de las plaquetas sobre el sitio de la lesión (hemostasia primaria).</w:t>
      </w:r>
    </w:p>
    <w:p w:rsidR="00376A0A" w:rsidRPr="00B63475" w:rsidRDefault="00376A0A" w:rsidP="00376A0A">
      <w:pPr>
        <w:adjustRightInd w:val="0"/>
        <w:ind w:left="240" w:hanging="240"/>
        <w:jc w:val="both"/>
        <w:rPr>
          <w:rFonts w:ascii="Arial" w:hAnsi="Arial" w:cs="Arial"/>
          <w:color w:val="000000"/>
          <w:sz w:val="24"/>
          <w:szCs w:val="24"/>
        </w:rPr>
      </w:pPr>
      <w:r w:rsidRPr="00B63475">
        <w:rPr>
          <w:rFonts w:ascii="Arial" w:hAnsi="Arial" w:cs="Arial"/>
          <w:color w:val="000000"/>
          <w:sz w:val="24"/>
          <w:szCs w:val="24"/>
        </w:rPr>
        <w:t>3. Generación de trombina y formación de una red de fibrina que estabiliza el trombo plaquetario (coagulacióno hemostasia secundaria).</w:t>
      </w:r>
    </w:p>
    <w:p w:rsidR="00376A0A" w:rsidRPr="00B63475" w:rsidRDefault="00376A0A" w:rsidP="00376A0A">
      <w:pPr>
        <w:adjustRightInd w:val="0"/>
        <w:ind w:left="240" w:hanging="240"/>
        <w:jc w:val="both"/>
        <w:rPr>
          <w:rFonts w:ascii="Arial" w:hAnsi="Arial" w:cs="Arial"/>
          <w:sz w:val="24"/>
          <w:szCs w:val="24"/>
        </w:rPr>
      </w:pPr>
      <w:r w:rsidRPr="00B63475">
        <w:rPr>
          <w:rFonts w:ascii="Arial" w:hAnsi="Arial" w:cs="Arial"/>
          <w:sz w:val="24"/>
          <w:szCs w:val="24"/>
        </w:rPr>
        <w:t>4. Eliminación de los depósitos de fibrina (fibrinólisis) y reparación de la pared vascular. Inmediatamente después de una lesión de un vaso sanguíneo tiene lugar una estimulación de las terminaciones simpáticas de la musculatura lisa, por un mecanismo reflejo. Como resultado, ocurre una vasoconstricción rápida que detiene la circulación, y facilita la adhesión y agregación de las plaquetas y la formación de fibrina.</w:t>
      </w:r>
    </w:p>
    <w:p w:rsidR="003C11AE" w:rsidRPr="00B63475" w:rsidRDefault="003C11AE" w:rsidP="00376A0A">
      <w:pPr>
        <w:jc w:val="both"/>
        <w:rPr>
          <w:rFonts w:ascii="Arial" w:hAnsi="Arial" w:cs="Arial"/>
          <w:b/>
          <w:sz w:val="24"/>
          <w:szCs w:val="24"/>
        </w:rPr>
      </w:pPr>
    </w:p>
    <w:p w:rsidR="00376A0A" w:rsidRPr="00B63475" w:rsidRDefault="00376A0A" w:rsidP="00376A0A">
      <w:pPr>
        <w:adjustRightInd w:val="0"/>
        <w:jc w:val="both"/>
        <w:rPr>
          <w:rFonts w:ascii="Arial" w:hAnsi="Arial" w:cs="Arial"/>
          <w:b/>
          <w:bCs/>
          <w:sz w:val="24"/>
          <w:szCs w:val="24"/>
        </w:rPr>
      </w:pPr>
      <w:r w:rsidRPr="00B63475">
        <w:rPr>
          <w:rFonts w:ascii="Arial" w:hAnsi="Arial" w:cs="Arial"/>
          <w:b/>
          <w:bCs/>
          <w:sz w:val="24"/>
          <w:szCs w:val="24"/>
        </w:rPr>
        <w:t>FIBRINÓLISIS</w:t>
      </w:r>
    </w:p>
    <w:p w:rsidR="00376A0A" w:rsidRPr="00B63475" w:rsidRDefault="00376A0A" w:rsidP="00376A0A">
      <w:pPr>
        <w:adjustRightInd w:val="0"/>
        <w:jc w:val="both"/>
        <w:rPr>
          <w:rFonts w:ascii="Arial" w:hAnsi="Arial" w:cs="Arial"/>
          <w:sz w:val="24"/>
          <w:szCs w:val="24"/>
        </w:rPr>
      </w:pPr>
      <w:r w:rsidRPr="00B63475">
        <w:rPr>
          <w:rFonts w:ascii="Arial" w:hAnsi="Arial" w:cs="Arial"/>
          <w:sz w:val="24"/>
          <w:szCs w:val="24"/>
        </w:rPr>
        <w:t>El coágulo formado cuando ocurre la lesión vascular debe ser eliminado después que se repara la pared del vaso sanguíneo, este proceso es llamado fibrinólisis. El sistema fibrinolítico o sistema del plasminógeno está formado por un grupo de proteínas proteasas serina en forma inactiva (plasminógeno y activadores del plasminógeno), por inhibidores de proteasas serina (</w:t>
      </w:r>
      <w:r w:rsidRPr="00B63475">
        <w:rPr>
          <w:rFonts w:ascii="Arial" w:hAnsi="Arial" w:cs="Arial"/>
          <w:i/>
          <w:iCs/>
          <w:sz w:val="24"/>
          <w:szCs w:val="24"/>
        </w:rPr>
        <w:t>serpin</w:t>
      </w:r>
      <w:r w:rsidRPr="00B63475">
        <w:rPr>
          <w:rFonts w:ascii="Arial" w:hAnsi="Arial" w:cs="Arial"/>
          <w:sz w:val="24"/>
          <w:szCs w:val="24"/>
        </w:rPr>
        <w:t xml:space="preserve">) y por receptores celulares. La plasmina es una enzima proteolítica que corta una serie de uniones en la malla de fibrina, y crea unos fragmentos llamados productos de degradación de lafibrina (PDF)). Esta es la enzima clave en este proceso, al igual que la trombina lo es en el proceso de la coagulación. Varios mecanismos conducen a su formación La plasmina no solo degrada a la fibrina y a los factores de la coagulacion también activa metaloproteinasas que degradan la matriz extracelular y participan en la migración celular, la   remodelación hística y la angiogénesis. Los factores de la vía intrínseca de la coagulación o factores de contacto (XIIa, calicreína, XIa,) convierten el plasminogéno, que es la forma inactiva, en su forma activa, la plasmina. Esta es la llamada vía intrínseca del sistema del plasminógeno. </w:t>
      </w:r>
    </w:p>
    <w:p w:rsidR="00376A0A" w:rsidRPr="00B63475" w:rsidRDefault="00376A0A" w:rsidP="00376A0A">
      <w:pPr>
        <w:jc w:val="both"/>
        <w:rPr>
          <w:rFonts w:ascii="Arial" w:hAnsi="Arial" w:cs="Arial"/>
          <w:sz w:val="24"/>
          <w:szCs w:val="24"/>
        </w:rPr>
      </w:pPr>
    </w:p>
    <w:p w:rsidR="00376A0A" w:rsidRPr="00B63475" w:rsidRDefault="00376A0A" w:rsidP="00376A0A">
      <w:pPr>
        <w:adjustRightInd w:val="0"/>
        <w:jc w:val="both"/>
        <w:rPr>
          <w:rFonts w:ascii="Arial" w:hAnsi="Arial" w:cs="Arial"/>
          <w:b/>
          <w:color w:val="000000"/>
          <w:sz w:val="24"/>
          <w:szCs w:val="24"/>
        </w:rPr>
      </w:pPr>
      <w:r w:rsidRPr="00B63475">
        <w:rPr>
          <w:rFonts w:ascii="Arial" w:hAnsi="Arial" w:cs="Arial"/>
          <w:b/>
          <w:color w:val="000000"/>
          <w:sz w:val="24"/>
          <w:szCs w:val="24"/>
        </w:rPr>
        <w:t>PRUEBAS DE LABORATORIO QUE EXPLORAN LA HEMOSTASIA PRIMARIA</w:t>
      </w:r>
    </w:p>
    <w:p w:rsidR="00376A0A" w:rsidRPr="00B63475" w:rsidRDefault="00376A0A" w:rsidP="00376A0A">
      <w:pPr>
        <w:adjustRightInd w:val="0"/>
        <w:jc w:val="both"/>
        <w:rPr>
          <w:rFonts w:ascii="Arial" w:hAnsi="Arial" w:cs="Arial"/>
          <w:color w:val="000000"/>
          <w:sz w:val="24"/>
          <w:szCs w:val="24"/>
        </w:rPr>
      </w:pPr>
      <w:r w:rsidRPr="00B63475">
        <w:rPr>
          <w:rFonts w:ascii="Arial" w:hAnsi="Arial" w:cs="Arial"/>
          <w:b/>
          <w:bCs/>
          <w:color w:val="000000"/>
          <w:sz w:val="24"/>
          <w:szCs w:val="24"/>
        </w:rPr>
        <w:t xml:space="preserve">Estudios de resistencia capilar. Método del Lazo o Rumpel Leede. </w:t>
      </w:r>
      <w:r w:rsidRPr="00B63475">
        <w:rPr>
          <w:rFonts w:ascii="Arial" w:hAnsi="Arial" w:cs="Arial"/>
          <w:color w:val="000000"/>
          <w:sz w:val="24"/>
          <w:szCs w:val="24"/>
        </w:rPr>
        <w:t xml:space="preserve">Se somete el sistema vascular, en una zona específica, a una presión positiva (esfigmomanómetro) o negativa (ventosa). Esto provoca estasis o succión durante un período en el que se cuenta el número de petequias que aparecen. Esta prueba </w:t>
      </w:r>
      <w:r w:rsidRPr="00B63475">
        <w:rPr>
          <w:rFonts w:ascii="Arial" w:hAnsi="Arial" w:cs="Arial"/>
          <w:b/>
          <w:color w:val="000000"/>
          <w:sz w:val="24"/>
          <w:szCs w:val="24"/>
        </w:rPr>
        <w:t>es positiva</w:t>
      </w:r>
      <w:r w:rsidRPr="00B63475">
        <w:rPr>
          <w:rFonts w:ascii="Arial" w:hAnsi="Arial" w:cs="Arial"/>
          <w:color w:val="000000"/>
          <w:sz w:val="24"/>
          <w:szCs w:val="24"/>
        </w:rPr>
        <w:t xml:space="preserve"> en las púrpuras vasculares o angiopáticas, además, en un grupo de enfermedades que se caracterizan por manifestaciones hemorrágicas y por trastornos vasculares sin alteraciones de las plaquetas o de los mecanismos de la coagulación o fibrinólisis; también </w:t>
      </w:r>
      <w:r w:rsidRPr="00B63475">
        <w:rPr>
          <w:rFonts w:ascii="Arial" w:hAnsi="Arial" w:cs="Arial"/>
          <w:b/>
          <w:color w:val="000000"/>
          <w:sz w:val="24"/>
          <w:szCs w:val="24"/>
        </w:rPr>
        <w:t>es positiva</w:t>
      </w:r>
      <w:r w:rsidRPr="00B63475">
        <w:rPr>
          <w:rFonts w:ascii="Arial" w:hAnsi="Arial" w:cs="Arial"/>
          <w:color w:val="000000"/>
          <w:sz w:val="24"/>
          <w:szCs w:val="24"/>
        </w:rPr>
        <w:t xml:space="preserve"> en trombocitopenias severas y trombopatías.</w:t>
      </w:r>
    </w:p>
    <w:p w:rsidR="00376A0A" w:rsidRPr="00B63475" w:rsidRDefault="00376A0A" w:rsidP="00376A0A">
      <w:pPr>
        <w:adjustRightInd w:val="0"/>
        <w:jc w:val="both"/>
        <w:rPr>
          <w:rFonts w:ascii="Arial" w:hAnsi="Arial" w:cs="Arial"/>
          <w:color w:val="000000"/>
          <w:sz w:val="24"/>
          <w:szCs w:val="24"/>
        </w:rPr>
      </w:pPr>
      <w:r w:rsidRPr="00B63475">
        <w:rPr>
          <w:rFonts w:ascii="Arial" w:hAnsi="Arial" w:cs="Arial"/>
          <w:b/>
          <w:bCs/>
          <w:color w:val="000000"/>
          <w:sz w:val="24"/>
          <w:szCs w:val="24"/>
        </w:rPr>
        <w:lastRenderedPageBreak/>
        <w:t xml:space="preserve">Tiempo de sangrado. Método de Ivy. </w:t>
      </w:r>
      <w:r w:rsidRPr="00B63475">
        <w:rPr>
          <w:rFonts w:ascii="Arial" w:hAnsi="Arial" w:cs="Arial"/>
          <w:color w:val="000000"/>
          <w:sz w:val="24"/>
          <w:szCs w:val="24"/>
        </w:rPr>
        <w:t>Se mide el tiempo de sangrado desde que se realiza una herida estándar en la piel del antebrazo, hasta que se detiene la hemorragia. Primero se incrementa la presión vascular a un valor de 40 mmHg en el adulto, con un esfigmomanómetro. Es una prueba muy útil para estudiar pacientes con sospecha de trastornos plaquetarios</w:t>
      </w:r>
    </w:p>
    <w:p w:rsidR="00376A0A" w:rsidRPr="00B63475" w:rsidRDefault="00376A0A" w:rsidP="00376A0A">
      <w:pPr>
        <w:adjustRightInd w:val="0"/>
        <w:jc w:val="both"/>
        <w:rPr>
          <w:rFonts w:ascii="Arial" w:hAnsi="Arial" w:cs="Arial"/>
          <w:color w:val="000000"/>
          <w:sz w:val="24"/>
          <w:szCs w:val="24"/>
        </w:rPr>
      </w:pPr>
      <w:proofErr w:type="gramStart"/>
      <w:r w:rsidRPr="00B63475">
        <w:rPr>
          <w:rFonts w:ascii="Arial" w:hAnsi="Arial" w:cs="Arial"/>
          <w:color w:val="000000"/>
          <w:sz w:val="24"/>
          <w:szCs w:val="24"/>
        </w:rPr>
        <w:t>o</w:t>
      </w:r>
      <w:proofErr w:type="gramEnd"/>
      <w:r w:rsidRPr="00B63475">
        <w:rPr>
          <w:rFonts w:ascii="Arial" w:hAnsi="Arial" w:cs="Arial"/>
          <w:color w:val="000000"/>
          <w:sz w:val="24"/>
          <w:szCs w:val="24"/>
        </w:rPr>
        <w:t xml:space="preserve"> del factor de Von Willebrand. Su normalidad no excluye alteraciones de la hemostasia primaria. No es una prueba útil para evaluar el riesgo de sangrado quirúrgico en pacientes asintomáticos.</w:t>
      </w:r>
    </w:p>
    <w:p w:rsidR="00376A0A" w:rsidRPr="00B63475" w:rsidRDefault="00376A0A" w:rsidP="00376A0A">
      <w:pPr>
        <w:adjustRightInd w:val="0"/>
        <w:jc w:val="both"/>
        <w:rPr>
          <w:rFonts w:ascii="Arial" w:hAnsi="Arial" w:cs="Arial"/>
          <w:color w:val="000000"/>
          <w:sz w:val="24"/>
          <w:szCs w:val="24"/>
        </w:rPr>
      </w:pPr>
      <w:r w:rsidRPr="00B63475">
        <w:rPr>
          <w:rFonts w:ascii="Arial" w:hAnsi="Arial" w:cs="Arial"/>
          <w:b/>
          <w:bCs/>
          <w:color w:val="000000"/>
          <w:sz w:val="24"/>
          <w:szCs w:val="24"/>
        </w:rPr>
        <w:t>Retracción del coágulo</w:t>
      </w:r>
      <w:r w:rsidRPr="00B63475">
        <w:rPr>
          <w:rFonts w:ascii="Arial" w:hAnsi="Arial" w:cs="Arial"/>
          <w:i/>
          <w:iCs/>
          <w:color w:val="000000"/>
          <w:sz w:val="24"/>
          <w:szCs w:val="24"/>
        </w:rPr>
        <w:t xml:space="preserve">. </w:t>
      </w:r>
      <w:r w:rsidRPr="00B63475">
        <w:rPr>
          <w:rFonts w:ascii="Arial" w:hAnsi="Arial" w:cs="Arial"/>
          <w:color w:val="000000"/>
          <w:sz w:val="24"/>
          <w:szCs w:val="24"/>
        </w:rPr>
        <w:t>La acción combinada de las plaquetas y la malla de fibrina ocasionan la formación de un coágulo retráctil. Cuando el número de plaquetas o su función están disminuidos o existen trastornos cualitativos o cuantitativos del fibrinógeno, la sangre total sin anticoagulante gelifica en un coágulo cuya capacidad de contraerse está disminuida.</w:t>
      </w:r>
    </w:p>
    <w:p w:rsidR="00376A0A" w:rsidRPr="00B63475" w:rsidRDefault="00376A0A" w:rsidP="00376A0A">
      <w:pPr>
        <w:adjustRightInd w:val="0"/>
        <w:jc w:val="both"/>
        <w:rPr>
          <w:rFonts w:ascii="Arial" w:hAnsi="Arial" w:cs="Arial"/>
          <w:color w:val="000000"/>
          <w:sz w:val="24"/>
          <w:szCs w:val="24"/>
        </w:rPr>
      </w:pPr>
      <w:r w:rsidRPr="00B63475">
        <w:rPr>
          <w:rFonts w:ascii="Arial" w:hAnsi="Arial" w:cs="Arial"/>
          <w:b/>
          <w:bCs/>
          <w:color w:val="000000"/>
          <w:sz w:val="24"/>
          <w:szCs w:val="24"/>
        </w:rPr>
        <w:t xml:space="preserve">Recuento de plaquetas. </w:t>
      </w:r>
      <w:r w:rsidRPr="00B63475">
        <w:rPr>
          <w:rFonts w:ascii="Arial" w:hAnsi="Arial" w:cs="Arial"/>
          <w:color w:val="000000"/>
          <w:sz w:val="24"/>
          <w:szCs w:val="24"/>
        </w:rPr>
        <w:t xml:space="preserve">El número de plaquetas se mide en sangre total anticoagulada. Se utilizan como anticoagulantes: sal disódica, dipotásica o tripotásica del ácido etilendiamino tetraacético (EDTA) a una concentración de 1,5 mg/mL de </w:t>
      </w:r>
      <w:r w:rsidR="00A6696A" w:rsidRPr="00B63475">
        <w:rPr>
          <w:rFonts w:ascii="Arial" w:hAnsi="Arial" w:cs="Arial"/>
          <w:color w:val="000000"/>
          <w:sz w:val="24"/>
          <w:szCs w:val="24"/>
        </w:rPr>
        <w:t xml:space="preserve">sangre. Las plaquetas se pueden </w:t>
      </w:r>
      <w:r w:rsidRPr="00B63475">
        <w:rPr>
          <w:rFonts w:ascii="Arial" w:hAnsi="Arial" w:cs="Arial"/>
          <w:color w:val="000000"/>
          <w:sz w:val="24"/>
          <w:szCs w:val="24"/>
        </w:rPr>
        <w:t xml:space="preserve">medir de forma manual con una cámara contadora de células con rayado de Neubauer modificado en un </w:t>
      </w:r>
      <w:r w:rsidRPr="00B63475">
        <w:rPr>
          <w:rFonts w:ascii="Arial" w:hAnsi="Arial" w:cs="Arial"/>
          <w:sz w:val="24"/>
          <w:szCs w:val="24"/>
        </w:rPr>
        <w:t>microscopio de contraste de fases, o en un microscopiode campo brillante, previa dilución de la sangre 1/100 enoxalato de amonio al 1 %. Se llena la cámara y despuésde un tiempo en reposo, se realiza el recuento de las células en los cuadrados centrales de ambos lados dela cámara. El número total de células contadas se divide entre 2, y el resultado es el número de plaquetas multiplicado por 109/L. Las plaquetas también se miden conequipos semiautomáticos o automáticos (contadores de células). Estos equipos, además de medir el número de plaquetas, registran otros parámetros con utilidad clínica, como son: el volumen medio de las plaquetas (VPM), los diferentes tamaños de las plaquetas mediante su índice de distribución (IDP) y por medio de histogramas donde se muestran las frecuencias de distribución de los diferentes volúmenes detectados por el equipo, también miden el número de plaquetas en el volumen total de sangre o plaquetocrito (PTC). Estos parámetros son útilespara un análisis integral de las plaquetas circulantes además de su concentración. El número de plaquetas oscila, por lo general, entre 150 y 450 multiplicado por 109/L. Su incremento es nombrado trombocitosis y su disminución, trombocitopenia.</w:t>
      </w:r>
    </w:p>
    <w:p w:rsidR="00376A0A" w:rsidRPr="00B63475" w:rsidRDefault="00376A0A" w:rsidP="00376A0A">
      <w:pPr>
        <w:jc w:val="both"/>
        <w:rPr>
          <w:rFonts w:ascii="Arial" w:hAnsi="Arial" w:cs="Arial"/>
          <w:sz w:val="24"/>
          <w:szCs w:val="24"/>
        </w:rPr>
      </w:pPr>
    </w:p>
    <w:p w:rsidR="00392BB5" w:rsidRPr="00B63475" w:rsidRDefault="00392BB5" w:rsidP="00392BB5">
      <w:pPr>
        <w:jc w:val="both"/>
        <w:rPr>
          <w:rFonts w:ascii="Arial" w:hAnsi="Arial" w:cs="Arial"/>
          <w:b/>
          <w:sz w:val="24"/>
          <w:szCs w:val="24"/>
          <w:u w:val="single"/>
        </w:rPr>
      </w:pPr>
      <w:r w:rsidRPr="00B63475">
        <w:rPr>
          <w:rFonts w:ascii="Arial" w:hAnsi="Arial" w:cs="Arial"/>
          <w:b/>
          <w:sz w:val="24"/>
          <w:szCs w:val="24"/>
          <w:u w:val="single"/>
        </w:rPr>
        <w:t>Conteo de plaquetas</w:t>
      </w:r>
    </w:p>
    <w:p w:rsidR="00392BB5" w:rsidRPr="00B63475" w:rsidRDefault="00392BB5" w:rsidP="00392BB5">
      <w:pPr>
        <w:jc w:val="both"/>
        <w:rPr>
          <w:rFonts w:ascii="Arial" w:hAnsi="Arial" w:cs="Arial"/>
          <w:sz w:val="24"/>
          <w:szCs w:val="24"/>
        </w:rPr>
      </w:pPr>
      <w:r w:rsidRPr="00B63475">
        <w:rPr>
          <w:rFonts w:ascii="Arial" w:hAnsi="Arial" w:cs="Arial"/>
          <w:sz w:val="24"/>
          <w:szCs w:val="24"/>
        </w:rPr>
        <w:t xml:space="preserve">Son células de aproximadamente </w:t>
      </w:r>
      <w:smartTag w:uri="urn:schemas-microsoft-com:office:smarttags" w:element="metricconverter">
        <w:smartTagPr>
          <w:attr w:name="ProductID" w:val="3 mm"/>
        </w:smartTagPr>
        <w:r w:rsidRPr="00B63475">
          <w:rPr>
            <w:rFonts w:ascii="Arial" w:hAnsi="Arial" w:cs="Arial"/>
            <w:sz w:val="24"/>
            <w:szCs w:val="24"/>
          </w:rPr>
          <w:t>3 mm</w:t>
        </w:r>
      </w:smartTag>
      <w:r w:rsidRPr="00B63475">
        <w:rPr>
          <w:rFonts w:ascii="Arial" w:hAnsi="Arial" w:cs="Arial"/>
          <w:sz w:val="24"/>
          <w:szCs w:val="24"/>
        </w:rPr>
        <w:t xml:space="preserve"> de diámetro, anucleadas, que se originan de la fragmentación del citoplasma de los megacariocitos maduros, los megacariocitos son las mayores células de la médula ósea, son importante para proteger las superficie vascular y tienen 4 funciones fundamentales intervienen en la hemostasia primaria y participan en la hemostasia secundaria (generación de trombina).</w:t>
      </w:r>
    </w:p>
    <w:p w:rsidR="00392BB5" w:rsidRPr="00B63475" w:rsidRDefault="00392BB5" w:rsidP="00392BB5">
      <w:pPr>
        <w:jc w:val="both"/>
        <w:rPr>
          <w:rFonts w:ascii="Arial" w:hAnsi="Arial" w:cs="Arial"/>
          <w:sz w:val="24"/>
          <w:szCs w:val="24"/>
        </w:rPr>
      </w:pPr>
      <w:r w:rsidRPr="00B63475">
        <w:rPr>
          <w:rFonts w:ascii="Arial" w:hAnsi="Arial" w:cs="Arial"/>
          <w:sz w:val="24"/>
          <w:szCs w:val="24"/>
        </w:rPr>
        <w:t>Cuando se activan:</w:t>
      </w:r>
    </w:p>
    <w:p w:rsidR="00392BB5" w:rsidRPr="00B63475" w:rsidRDefault="00392BB5" w:rsidP="00B63475">
      <w:pPr>
        <w:numPr>
          <w:ilvl w:val="2"/>
          <w:numId w:val="44"/>
        </w:numPr>
        <w:autoSpaceDE/>
        <w:autoSpaceDN/>
        <w:jc w:val="both"/>
        <w:rPr>
          <w:rFonts w:ascii="Arial" w:hAnsi="Arial" w:cs="Arial"/>
          <w:sz w:val="24"/>
          <w:szCs w:val="24"/>
        </w:rPr>
      </w:pPr>
      <w:r w:rsidRPr="00B63475">
        <w:rPr>
          <w:rFonts w:ascii="Arial" w:hAnsi="Arial" w:cs="Arial"/>
          <w:b/>
          <w:sz w:val="24"/>
          <w:szCs w:val="24"/>
        </w:rPr>
        <w:t>se adhieren</w:t>
      </w:r>
      <w:r w:rsidRPr="00B63475">
        <w:rPr>
          <w:rFonts w:ascii="Arial" w:hAnsi="Arial" w:cs="Arial"/>
          <w:sz w:val="24"/>
          <w:szCs w:val="24"/>
        </w:rPr>
        <w:t xml:space="preserve"> al endotelio dañado a través de receptores, las plaquetas conservan su forma y aspecto original.</w:t>
      </w:r>
    </w:p>
    <w:p w:rsidR="00392BB5" w:rsidRPr="00B63475" w:rsidRDefault="00392BB5" w:rsidP="00B63475">
      <w:pPr>
        <w:numPr>
          <w:ilvl w:val="2"/>
          <w:numId w:val="44"/>
        </w:numPr>
        <w:autoSpaceDE/>
        <w:autoSpaceDN/>
        <w:jc w:val="both"/>
        <w:rPr>
          <w:rFonts w:ascii="Arial" w:hAnsi="Arial" w:cs="Arial"/>
          <w:sz w:val="24"/>
          <w:szCs w:val="24"/>
        </w:rPr>
      </w:pPr>
      <w:r w:rsidRPr="00B63475">
        <w:rPr>
          <w:rFonts w:ascii="Arial" w:hAnsi="Arial" w:cs="Arial"/>
          <w:b/>
          <w:sz w:val="24"/>
          <w:szCs w:val="24"/>
        </w:rPr>
        <w:t>Se activan y agregan</w:t>
      </w:r>
      <w:r w:rsidRPr="00B63475">
        <w:rPr>
          <w:rFonts w:ascii="Arial" w:hAnsi="Arial" w:cs="Arial"/>
          <w:sz w:val="24"/>
          <w:szCs w:val="24"/>
        </w:rPr>
        <w:t xml:space="preserve"> a la zona lesionada cambiando su forma.</w:t>
      </w:r>
    </w:p>
    <w:p w:rsidR="00392BB5" w:rsidRPr="00B63475" w:rsidRDefault="00392BB5" w:rsidP="00B63475">
      <w:pPr>
        <w:numPr>
          <w:ilvl w:val="2"/>
          <w:numId w:val="44"/>
        </w:numPr>
        <w:autoSpaceDE/>
        <w:autoSpaceDN/>
        <w:jc w:val="both"/>
        <w:rPr>
          <w:rFonts w:ascii="Arial" w:hAnsi="Arial" w:cs="Arial"/>
          <w:sz w:val="24"/>
          <w:szCs w:val="24"/>
        </w:rPr>
      </w:pPr>
      <w:r w:rsidRPr="00B63475">
        <w:rPr>
          <w:rFonts w:ascii="Arial" w:hAnsi="Arial" w:cs="Arial"/>
          <w:b/>
          <w:sz w:val="24"/>
          <w:szCs w:val="24"/>
        </w:rPr>
        <w:t>Liberación de distintas sustancias</w:t>
      </w:r>
      <w:r w:rsidRPr="00B63475">
        <w:rPr>
          <w:rFonts w:ascii="Arial" w:hAnsi="Arial" w:cs="Arial"/>
          <w:sz w:val="24"/>
          <w:szCs w:val="24"/>
        </w:rPr>
        <w:t xml:space="preserve"> .gránulos y ATP (necesario como fuente de energía) y </w:t>
      </w:r>
      <w:proofErr w:type="gramStart"/>
      <w:r w:rsidRPr="00B63475">
        <w:rPr>
          <w:rFonts w:ascii="Arial" w:hAnsi="Arial" w:cs="Arial"/>
          <w:sz w:val="24"/>
          <w:szCs w:val="24"/>
        </w:rPr>
        <w:t>serotonina(</w:t>
      </w:r>
      <w:proofErr w:type="gramEnd"/>
      <w:r w:rsidRPr="00B63475">
        <w:rPr>
          <w:rFonts w:ascii="Arial" w:hAnsi="Arial" w:cs="Arial"/>
          <w:sz w:val="24"/>
          <w:szCs w:val="24"/>
        </w:rPr>
        <w:t xml:space="preserve">que </w:t>
      </w:r>
      <w:r w:rsidRPr="00B63475">
        <w:rPr>
          <w:rFonts w:ascii="Arial" w:hAnsi="Arial" w:cs="Arial"/>
          <w:sz w:val="24"/>
          <w:szCs w:val="24"/>
        </w:rPr>
        <w:lastRenderedPageBreak/>
        <w:t>produce vasoconstricción ayuda a detener la hemorragia inicial) las plaquetas cambian morfológicamente (menos discordes y más irregulares, ( el acumulo de ADP y de plaquetas irregulares captan nuevas plaquetas de la circulación) .</w:t>
      </w:r>
    </w:p>
    <w:p w:rsidR="00392BB5" w:rsidRPr="00B63475" w:rsidRDefault="00392BB5" w:rsidP="00392BB5">
      <w:pPr>
        <w:rPr>
          <w:rFonts w:ascii="Arial" w:hAnsi="Arial" w:cs="Arial"/>
          <w:sz w:val="24"/>
          <w:szCs w:val="24"/>
        </w:rPr>
      </w:pPr>
      <w:r w:rsidRPr="00B63475">
        <w:rPr>
          <w:rFonts w:ascii="Arial" w:hAnsi="Arial" w:cs="Arial"/>
          <w:sz w:val="24"/>
          <w:szCs w:val="24"/>
        </w:rPr>
        <w:t>Su morfología es variable, pero tienden a ser redondeadas con dos porciones bastante bien delimitada: la hialómera y el granulómero.</w:t>
      </w:r>
    </w:p>
    <w:p w:rsidR="00392BB5" w:rsidRPr="00B63475" w:rsidRDefault="00392BB5" w:rsidP="00B63475">
      <w:pPr>
        <w:numPr>
          <w:ilvl w:val="1"/>
          <w:numId w:val="43"/>
        </w:numPr>
        <w:autoSpaceDE/>
        <w:autoSpaceDN/>
        <w:rPr>
          <w:rFonts w:ascii="Arial" w:hAnsi="Arial" w:cs="Arial"/>
          <w:sz w:val="24"/>
          <w:szCs w:val="24"/>
        </w:rPr>
      </w:pPr>
      <w:r w:rsidRPr="00B63475">
        <w:rPr>
          <w:rFonts w:ascii="Arial" w:hAnsi="Arial" w:cs="Arial"/>
          <w:sz w:val="24"/>
          <w:szCs w:val="24"/>
        </w:rPr>
        <w:t>gránulos alfa *.</w:t>
      </w:r>
    </w:p>
    <w:p w:rsidR="00392BB5" w:rsidRPr="00B63475" w:rsidRDefault="00392BB5" w:rsidP="00B63475">
      <w:pPr>
        <w:numPr>
          <w:ilvl w:val="1"/>
          <w:numId w:val="43"/>
        </w:numPr>
        <w:autoSpaceDE/>
        <w:autoSpaceDN/>
        <w:rPr>
          <w:rFonts w:ascii="Arial" w:hAnsi="Arial" w:cs="Arial"/>
          <w:sz w:val="24"/>
          <w:szCs w:val="24"/>
        </w:rPr>
      </w:pPr>
      <w:r w:rsidRPr="00B63475">
        <w:rPr>
          <w:rFonts w:ascii="Arial" w:hAnsi="Arial" w:cs="Arial"/>
          <w:sz w:val="24"/>
          <w:szCs w:val="24"/>
        </w:rPr>
        <w:t>Gránulos densos.</w:t>
      </w:r>
    </w:p>
    <w:p w:rsidR="00392BB5" w:rsidRPr="00B63475" w:rsidRDefault="00392BB5" w:rsidP="00B63475">
      <w:pPr>
        <w:numPr>
          <w:ilvl w:val="1"/>
          <w:numId w:val="43"/>
        </w:numPr>
        <w:autoSpaceDE/>
        <w:autoSpaceDN/>
        <w:rPr>
          <w:rFonts w:ascii="Arial" w:hAnsi="Arial" w:cs="Arial"/>
          <w:sz w:val="24"/>
          <w:szCs w:val="24"/>
        </w:rPr>
      </w:pPr>
      <w:r w:rsidRPr="00B63475">
        <w:rPr>
          <w:rFonts w:ascii="Arial" w:hAnsi="Arial" w:cs="Arial"/>
          <w:sz w:val="24"/>
          <w:szCs w:val="24"/>
        </w:rPr>
        <w:t>Lisosomas.</w:t>
      </w:r>
    </w:p>
    <w:p w:rsidR="00392BB5" w:rsidRPr="00B63475" w:rsidRDefault="00392BB5" w:rsidP="00B63475">
      <w:pPr>
        <w:numPr>
          <w:ilvl w:val="1"/>
          <w:numId w:val="43"/>
        </w:numPr>
        <w:autoSpaceDE/>
        <w:autoSpaceDN/>
        <w:rPr>
          <w:rFonts w:ascii="Arial" w:hAnsi="Arial" w:cs="Arial"/>
          <w:sz w:val="24"/>
          <w:szCs w:val="24"/>
        </w:rPr>
      </w:pPr>
      <w:r w:rsidRPr="00B63475">
        <w:rPr>
          <w:rFonts w:ascii="Arial" w:hAnsi="Arial" w:cs="Arial"/>
          <w:sz w:val="24"/>
          <w:szCs w:val="24"/>
        </w:rPr>
        <w:t>Microperoxisoma.</w:t>
      </w:r>
    </w:p>
    <w:p w:rsidR="00392BB5" w:rsidRPr="00B63475" w:rsidRDefault="00392BB5" w:rsidP="00392BB5">
      <w:pPr>
        <w:rPr>
          <w:rFonts w:ascii="Arial" w:hAnsi="Arial" w:cs="Arial"/>
          <w:sz w:val="24"/>
          <w:szCs w:val="24"/>
        </w:rPr>
      </w:pPr>
      <w:r w:rsidRPr="00B63475">
        <w:rPr>
          <w:rFonts w:ascii="Arial" w:hAnsi="Arial" w:cs="Arial"/>
          <w:sz w:val="24"/>
          <w:szCs w:val="24"/>
        </w:rPr>
        <w:t xml:space="preserve">Las plaquetas circulan de </w:t>
      </w:r>
      <w:smartTag w:uri="urn:schemas-microsoft-com:office:smarttags" w:element="metricconverter">
        <w:smartTagPr>
          <w:attr w:name="ProductID" w:val="7 a"/>
        </w:smartTagPr>
        <w:r w:rsidRPr="00B63475">
          <w:rPr>
            <w:rFonts w:ascii="Arial" w:hAnsi="Arial" w:cs="Arial"/>
            <w:sz w:val="24"/>
            <w:szCs w:val="24"/>
          </w:rPr>
          <w:t>7 a</w:t>
        </w:r>
      </w:smartTag>
      <w:r w:rsidRPr="00B63475">
        <w:rPr>
          <w:rFonts w:ascii="Arial" w:hAnsi="Arial" w:cs="Arial"/>
          <w:sz w:val="24"/>
          <w:szCs w:val="24"/>
        </w:rPr>
        <w:t xml:space="preserve"> 11 días en sangre periférica, en los siguientes compartimentos 2/3 en circulación y 1/3 en el bazo.</w:t>
      </w:r>
    </w:p>
    <w:p w:rsidR="00392BB5" w:rsidRPr="00B63475" w:rsidRDefault="00392BB5" w:rsidP="00392BB5">
      <w:pPr>
        <w:rPr>
          <w:rFonts w:ascii="Arial" w:hAnsi="Arial" w:cs="Arial"/>
          <w:sz w:val="24"/>
          <w:szCs w:val="24"/>
        </w:rPr>
      </w:pPr>
      <w:r w:rsidRPr="00B63475">
        <w:rPr>
          <w:rFonts w:ascii="Arial" w:hAnsi="Arial" w:cs="Arial"/>
          <w:sz w:val="24"/>
          <w:szCs w:val="24"/>
        </w:rPr>
        <w:t>--Presentan una membrana trilaminar compuesta por lípidos, carbohidratos, glicoproteínas, fosfatasa ácida y receptores.</w:t>
      </w:r>
    </w:p>
    <w:p w:rsidR="00392BB5" w:rsidRPr="00B63475" w:rsidRDefault="00392BB5" w:rsidP="00392BB5">
      <w:pPr>
        <w:rPr>
          <w:rFonts w:ascii="Arial" w:hAnsi="Arial" w:cs="Arial"/>
          <w:sz w:val="24"/>
          <w:szCs w:val="24"/>
        </w:rPr>
      </w:pPr>
      <w:r w:rsidRPr="00B63475">
        <w:rPr>
          <w:rFonts w:ascii="Arial" w:hAnsi="Arial" w:cs="Arial"/>
          <w:sz w:val="24"/>
          <w:szCs w:val="24"/>
        </w:rPr>
        <w:t>--energía plaquetaría derivada del metabolismo de la glucosa y proveída por la glicólisis y el ciclo del ácido tricarboxilo solo una pequeña fracción de la masa plaquetaría es utilizada o consumida en condiciones normales en la hemostasia, el resto es removido al término de su vida por el sistema mononuclear fagocítico.</w:t>
      </w:r>
    </w:p>
    <w:p w:rsidR="00392BB5" w:rsidRPr="00B63475" w:rsidRDefault="00392BB5" w:rsidP="00392BB5">
      <w:pPr>
        <w:rPr>
          <w:rFonts w:ascii="Arial" w:hAnsi="Arial" w:cs="Arial"/>
          <w:sz w:val="24"/>
          <w:szCs w:val="24"/>
        </w:rPr>
      </w:pPr>
      <w:r w:rsidRPr="00B63475">
        <w:rPr>
          <w:rFonts w:ascii="Arial" w:hAnsi="Arial" w:cs="Arial"/>
          <w:sz w:val="24"/>
          <w:szCs w:val="24"/>
        </w:rPr>
        <w:t>La producción de plaquetas está aparentemente controlada mediante una actividad humoral (trombopoyetina).</w:t>
      </w:r>
    </w:p>
    <w:p w:rsidR="00392BB5" w:rsidRPr="00B63475" w:rsidRDefault="00392BB5" w:rsidP="00392BB5">
      <w:pPr>
        <w:rPr>
          <w:rFonts w:ascii="Arial" w:hAnsi="Arial" w:cs="Arial"/>
          <w:sz w:val="24"/>
          <w:szCs w:val="24"/>
        </w:rPr>
      </w:pPr>
      <w:r w:rsidRPr="00B63475">
        <w:rPr>
          <w:rFonts w:ascii="Arial" w:hAnsi="Arial" w:cs="Arial"/>
          <w:sz w:val="24"/>
          <w:szCs w:val="24"/>
        </w:rPr>
        <w:t>La concentración de plaqueta en sangre oscila entre 150 – 450 x10</w:t>
      </w:r>
      <w:r w:rsidRPr="00B63475">
        <w:rPr>
          <w:rFonts w:ascii="Arial" w:hAnsi="Arial" w:cs="Arial"/>
          <w:sz w:val="24"/>
          <w:szCs w:val="24"/>
          <w:vertAlign w:val="superscript"/>
        </w:rPr>
        <w:t>9</w:t>
      </w:r>
      <w:r w:rsidRPr="00B63475">
        <w:rPr>
          <w:rFonts w:ascii="Arial" w:hAnsi="Arial" w:cs="Arial"/>
          <w:sz w:val="24"/>
          <w:szCs w:val="24"/>
        </w:rPr>
        <w:t>/l.</w:t>
      </w:r>
    </w:p>
    <w:p w:rsidR="00392BB5" w:rsidRPr="00B63475" w:rsidRDefault="00392BB5" w:rsidP="00392BB5">
      <w:pPr>
        <w:rPr>
          <w:rFonts w:ascii="Arial" w:hAnsi="Arial" w:cs="Arial"/>
          <w:sz w:val="24"/>
          <w:szCs w:val="24"/>
        </w:rPr>
      </w:pPr>
      <w:r w:rsidRPr="00B63475">
        <w:rPr>
          <w:rFonts w:ascii="Arial" w:hAnsi="Arial" w:cs="Arial"/>
          <w:sz w:val="24"/>
          <w:szCs w:val="24"/>
        </w:rPr>
        <w:t xml:space="preserve">La disminución del número de plaquetas estimula la trombogénesis proceso regulado por </w:t>
      </w:r>
      <w:smartTag w:uri="urn:schemas-microsoft-com:office:smarttags" w:element="PersonName">
        <w:smartTagPr>
          <w:attr w:name="ProductID" w:val="la TPO."/>
        </w:smartTagPr>
        <w:r w:rsidRPr="00B63475">
          <w:rPr>
            <w:rFonts w:ascii="Arial" w:hAnsi="Arial" w:cs="Arial"/>
            <w:sz w:val="24"/>
            <w:szCs w:val="24"/>
          </w:rPr>
          <w:t>la TPO.</w:t>
        </w:r>
      </w:smartTag>
    </w:p>
    <w:p w:rsidR="00392BB5" w:rsidRPr="00B63475" w:rsidRDefault="00392BB5" w:rsidP="00392BB5">
      <w:pPr>
        <w:rPr>
          <w:rFonts w:ascii="Arial" w:hAnsi="Arial" w:cs="Arial"/>
          <w:sz w:val="24"/>
          <w:szCs w:val="24"/>
        </w:rPr>
      </w:pPr>
    </w:p>
    <w:p w:rsidR="00392BB5" w:rsidRPr="00B63475" w:rsidRDefault="00392BB5" w:rsidP="00392BB5">
      <w:pPr>
        <w:jc w:val="both"/>
        <w:rPr>
          <w:rFonts w:ascii="Arial" w:hAnsi="Arial" w:cs="Arial"/>
          <w:sz w:val="24"/>
          <w:szCs w:val="24"/>
        </w:rPr>
      </w:pPr>
      <w:r w:rsidRPr="00B63475">
        <w:rPr>
          <w:rFonts w:ascii="Arial" w:hAnsi="Arial" w:cs="Arial"/>
          <w:sz w:val="24"/>
          <w:szCs w:val="24"/>
        </w:rPr>
        <w:t xml:space="preserve">Además de su principio vasoconstrictor y de ser indispensable para la retracción del coágulo, estos cuerpos proporcionan un factor que inicia la activación de la tromboplastina (3), un agente que acelera la formación de trombina a partir de la protombina (factor plaquetario 1), un agente que acelera la conversión de fibrinógeno en fibrina (factor plaquetario 29, un factor anti heparínico. </w:t>
      </w:r>
    </w:p>
    <w:p w:rsidR="00392BB5" w:rsidRPr="00B63475" w:rsidRDefault="00392BB5" w:rsidP="00392BB5">
      <w:pPr>
        <w:jc w:val="both"/>
        <w:rPr>
          <w:rFonts w:ascii="Arial" w:hAnsi="Arial" w:cs="Arial"/>
          <w:sz w:val="24"/>
          <w:szCs w:val="24"/>
        </w:rPr>
      </w:pPr>
    </w:p>
    <w:p w:rsidR="00392BB5" w:rsidRPr="00B63475" w:rsidRDefault="00392BB5" w:rsidP="00392BB5">
      <w:pPr>
        <w:jc w:val="both"/>
        <w:rPr>
          <w:rFonts w:ascii="Arial" w:hAnsi="Arial" w:cs="Arial"/>
          <w:b/>
          <w:sz w:val="24"/>
          <w:szCs w:val="24"/>
        </w:rPr>
      </w:pPr>
      <w:r w:rsidRPr="00B63475">
        <w:rPr>
          <w:rFonts w:ascii="Arial" w:hAnsi="Arial" w:cs="Arial"/>
          <w:b/>
          <w:sz w:val="24"/>
          <w:szCs w:val="24"/>
        </w:rPr>
        <w:t>Se utilizan diferentes métodos como.</w:t>
      </w:r>
    </w:p>
    <w:p w:rsidR="00392BB5" w:rsidRPr="00B63475" w:rsidRDefault="00392BB5" w:rsidP="00392BB5">
      <w:pPr>
        <w:jc w:val="both"/>
        <w:rPr>
          <w:rFonts w:ascii="Arial" w:hAnsi="Arial" w:cs="Arial"/>
          <w:sz w:val="24"/>
          <w:szCs w:val="24"/>
        </w:rPr>
      </w:pPr>
      <w:r w:rsidRPr="00B63475">
        <w:rPr>
          <w:rFonts w:ascii="Arial" w:hAnsi="Arial" w:cs="Arial"/>
          <w:sz w:val="24"/>
          <w:szCs w:val="24"/>
        </w:rPr>
        <w:t>- Manuales: Brecher.</w:t>
      </w:r>
    </w:p>
    <w:p w:rsidR="00392BB5" w:rsidRPr="00B63475" w:rsidRDefault="00392BB5" w:rsidP="00392BB5">
      <w:pPr>
        <w:jc w:val="both"/>
        <w:rPr>
          <w:rFonts w:ascii="Arial" w:hAnsi="Arial" w:cs="Arial"/>
          <w:sz w:val="24"/>
          <w:szCs w:val="24"/>
        </w:rPr>
      </w:pPr>
      <w:r w:rsidRPr="00B63475">
        <w:rPr>
          <w:rFonts w:ascii="Arial" w:hAnsi="Arial" w:cs="Arial"/>
          <w:sz w:val="24"/>
          <w:szCs w:val="24"/>
        </w:rPr>
        <w:t>--Semiautomáticos contadores celulares.</w:t>
      </w:r>
    </w:p>
    <w:p w:rsidR="00392BB5" w:rsidRPr="00B63475" w:rsidRDefault="00392BB5" w:rsidP="00392BB5">
      <w:pPr>
        <w:jc w:val="both"/>
        <w:rPr>
          <w:rFonts w:ascii="Arial" w:hAnsi="Arial" w:cs="Arial"/>
          <w:b/>
          <w:sz w:val="24"/>
          <w:szCs w:val="24"/>
        </w:rPr>
      </w:pPr>
      <w:r w:rsidRPr="00B63475">
        <w:rPr>
          <w:rFonts w:ascii="Arial" w:hAnsi="Arial" w:cs="Arial"/>
          <w:sz w:val="24"/>
          <w:szCs w:val="24"/>
        </w:rPr>
        <w:t>--Automáticos</w:t>
      </w:r>
      <w:r w:rsidRPr="00B63475">
        <w:rPr>
          <w:rFonts w:ascii="Arial" w:hAnsi="Arial" w:cs="Arial"/>
          <w:b/>
          <w:sz w:val="24"/>
          <w:szCs w:val="24"/>
        </w:rPr>
        <w:t xml:space="preserve">: contadores celulares, </w:t>
      </w:r>
      <w:r w:rsidRPr="00B63475">
        <w:rPr>
          <w:rFonts w:ascii="Arial" w:hAnsi="Arial" w:cs="Arial"/>
          <w:sz w:val="24"/>
          <w:szCs w:val="24"/>
        </w:rPr>
        <w:t>además del número de plaquetas, se registran otros parámetros VPM, IDP, PTC.</w:t>
      </w:r>
    </w:p>
    <w:p w:rsidR="00392BB5" w:rsidRPr="00B63475" w:rsidRDefault="00392BB5" w:rsidP="00392BB5">
      <w:pPr>
        <w:jc w:val="both"/>
        <w:rPr>
          <w:rFonts w:ascii="Arial" w:hAnsi="Arial" w:cs="Arial"/>
          <w:sz w:val="24"/>
          <w:szCs w:val="24"/>
        </w:rPr>
      </w:pPr>
      <w:r w:rsidRPr="00B63475">
        <w:rPr>
          <w:rFonts w:ascii="Arial" w:hAnsi="Arial" w:cs="Arial"/>
          <w:b/>
          <w:sz w:val="24"/>
          <w:szCs w:val="24"/>
        </w:rPr>
        <w:t>Para la realización de esta investigación utilizaremos el método manual por el método de Brecher modificado</w:t>
      </w:r>
      <w:r w:rsidRPr="00B63475">
        <w:rPr>
          <w:rFonts w:ascii="Arial" w:hAnsi="Arial" w:cs="Arial"/>
          <w:sz w:val="24"/>
          <w:szCs w:val="24"/>
        </w:rPr>
        <w:t xml:space="preserve">  que se fundamenta en que a una determinada cantidad de reactivo de oxalato de amonio al 1% se le añade cierta cantidad de sangre capilar, el oxalato lisa los eritrocitos, diluye los leucocitos y deja libre las plaquetas facilitando su recuento.</w:t>
      </w:r>
    </w:p>
    <w:p w:rsidR="00392BB5" w:rsidRPr="00B63475" w:rsidRDefault="00392BB5" w:rsidP="00392BB5">
      <w:pPr>
        <w:jc w:val="both"/>
        <w:rPr>
          <w:rFonts w:ascii="Arial" w:hAnsi="Arial" w:cs="Arial"/>
          <w:b/>
          <w:sz w:val="24"/>
          <w:szCs w:val="24"/>
        </w:rPr>
      </w:pPr>
    </w:p>
    <w:p w:rsidR="00392BB5" w:rsidRPr="00B63475" w:rsidRDefault="00392BB5" w:rsidP="00392BB5">
      <w:pPr>
        <w:jc w:val="both"/>
        <w:rPr>
          <w:rFonts w:ascii="Arial" w:hAnsi="Arial" w:cs="Arial"/>
          <w:sz w:val="24"/>
          <w:szCs w:val="24"/>
        </w:rPr>
      </w:pPr>
      <w:r w:rsidRPr="00B63475">
        <w:rPr>
          <w:rFonts w:ascii="Arial" w:hAnsi="Arial" w:cs="Arial"/>
          <w:b/>
          <w:sz w:val="24"/>
          <w:szCs w:val="24"/>
        </w:rPr>
        <w:t xml:space="preserve">Siempre sacar lámina para evaluar cualquier anomalía de la forma, tamaño y de los gránulos. </w:t>
      </w:r>
      <w:r w:rsidRPr="00B63475">
        <w:rPr>
          <w:rFonts w:ascii="Arial" w:hAnsi="Arial" w:cs="Arial"/>
          <w:sz w:val="24"/>
          <w:szCs w:val="24"/>
        </w:rPr>
        <w:t xml:space="preserve">Se observa al microscopio óptico en una extensión de sangre periférica coloreada con colorante tipo ROMANOUSKY </w:t>
      </w:r>
      <w:proofErr w:type="gramStart"/>
      <w:r w:rsidRPr="00B63475">
        <w:rPr>
          <w:rFonts w:ascii="Arial" w:hAnsi="Arial" w:cs="Arial"/>
          <w:sz w:val="24"/>
          <w:szCs w:val="24"/>
        </w:rPr>
        <w:t>( wright</w:t>
      </w:r>
      <w:proofErr w:type="gramEnd"/>
      <w:r w:rsidRPr="00B63475">
        <w:rPr>
          <w:rFonts w:ascii="Arial" w:hAnsi="Arial" w:cs="Arial"/>
          <w:sz w:val="24"/>
          <w:szCs w:val="24"/>
        </w:rPr>
        <w:t>, giemsa, maygreenwald)</w:t>
      </w:r>
    </w:p>
    <w:p w:rsidR="00392BB5" w:rsidRPr="00B63475" w:rsidRDefault="00392BB5" w:rsidP="00392BB5">
      <w:pPr>
        <w:jc w:val="both"/>
        <w:rPr>
          <w:rFonts w:ascii="Arial" w:hAnsi="Arial" w:cs="Arial"/>
          <w:sz w:val="24"/>
          <w:szCs w:val="24"/>
        </w:rPr>
      </w:pPr>
      <w:r w:rsidRPr="00B63475">
        <w:rPr>
          <w:rFonts w:ascii="Arial" w:hAnsi="Arial" w:cs="Arial"/>
          <w:b/>
          <w:sz w:val="24"/>
          <w:szCs w:val="24"/>
        </w:rPr>
        <w:lastRenderedPageBreak/>
        <w:t>Nota:</w:t>
      </w:r>
      <w:r w:rsidRPr="00B63475">
        <w:rPr>
          <w:rFonts w:ascii="Arial" w:hAnsi="Arial" w:cs="Arial"/>
          <w:sz w:val="24"/>
          <w:szCs w:val="24"/>
        </w:rPr>
        <w:t xml:space="preserve"> pueden detectarse alteraciones que son útiles para realizar un diagnóstico entre ellas se encuentran las plaquetas alargadas “en cigarro” que se ven en la anomalía de May- Hegglín.</w:t>
      </w:r>
    </w:p>
    <w:p w:rsidR="00392BB5" w:rsidRPr="00B63475" w:rsidRDefault="00392BB5" w:rsidP="00392BB5">
      <w:pPr>
        <w:jc w:val="both"/>
        <w:rPr>
          <w:rFonts w:ascii="Arial" w:hAnsi="Arial" w:cs="Arial"/>
          <w:sz w:val="24"/>
          <w:szCs w:val="24"/>
        </w:rPr>
      </w:pPr>
      <w:r w:rsidRPr="00B63475">
        <w:rPr>
          <w:rFonts w:ascii="Arial" w:hAnsi="Arial" w:cs="Arial"/>
          <w:sz w:val="24"/>
          <w:szCs w:val="24"/>
        </w:rPr>
        <w:t xml:space="preserve">-plaquetas gigantes en la enfermedad de Bernard- Solier y en </w:t>
      </w:r>
      <w:smartTag w:uri="urn:schemas-microsoft-com:office:smarttags" w:element="PersonName">
        <w:smartTagPr>
          <w:attr w:name="ProductID" w:val="la PTI"/>
        </w:smartTagPr>
        <w:r w:rsidRPr="00B63475">
          <w:rPr>
            <w:rFonts w:ascii="Arial" w:hAnsi="Arial" w:cs="Arial"/>
            <w:sz w:val="24"/>
            <w:szCs w:val="24"/>
          </w:rPr>
          <w:t>la PTI</w:t>
        </w:r>
      </w:smartTag>
      <w:r w:rsidRPr="00B63475">
        <w:rPr>
          <w:rFonts w:ascii="Arial" w:hAnsi="Arial" w:cs="Arial"/>
          <w:sz w:val="24"/>
          <w:szCs w:val="24"/>
        </w:rPr>
        <w:t>.</w:t>
      </w:r>
    </w:p>
    <w:p w:rsidR="00392BB5" w:rsidRPr="00B63475" w:rsidRDefault="00392BB5" w:rsidP="00392BB5">
      <w:pPr>
        <w:jc w:val="both"/>
        <w:rPr>
          <w:rFonts w:ascii="Arial" w:hAnsi="Arial" w:cs="Arial"/>
          <w:sz w:val="24"/>
          <w:szCs w:val="24"/>
        </w:rPr>
      </w:pPr>
      <w:r w:rsidRPr="00B63475">
        <w:rPr>
          <w:rFonts w:ascii="Arial" w:hAnsi="Arial" w:cs="Arial"/>
          <w:sz w:val="24"/>
          <w:szCs w:val="24"/>
        </w:rPr>
        <w:t>- alteraciones del color (plaquetas azules) en síndrome mieloproliferativos.</w:t>
      </w:r>
    </w:p>
    <w:p w:rsidR="00392BB5" w:rsidRPr="00B63475" w:rsidRDefault="00392BB5" w:rsidP="00392BB5">
      <w:pPr>
        <w:jc w:val="both"/>
        <w:rPr>
          <w:rFonts w:ascii="Arial" w:hAnsi="Arial" w:cs="Arial"/>
          <w:sz w:val="24"/>
          <w:szCs w:val="24"/>
        </w:rPr>
      </w:pPr>
      <w:r w:rsidRPr="00B63475">
        <w:rPr>
          <w:rFonts w:ascii="Arial" w:hAnsi="Arial" w:cs="Arial"/>
          <w:sz w:val="24"/>
          <w:szCs w:val="24"/>
        </w:rPr>
        <w:t>- alteraciones en el tamaño (microplaquetas- macroplaquetas).</w:t>
      </w:r>
    </w:p>
    <w:p w:rsidR="00392BB5" w:rsidRPr="00B63475" w:rsidRDefault="00392BB5" w:rsidP="00392BB5">
      <w:pPr>
        <w:jc w:val="both"/>
        <w:rPr>
          <w:rFonts w:ascii="Arial" w:hAnsi="Arial" w:cs="Arial"/>
          <w:sz w:val="24"/>
          <w:szCs w:val="24"/>
        </w:rPr>
      </w:pPr>
      <w:r w:rsidRPr="00B63475">
        <w:rPr>
          <w:rFonts w:ascii="Arial" w:hAnsi="Arial" w:cs="Arial"/>
          <w:sz w:val="24"/>
          <w:szCs w:val="24"/>
        </w:rPr>
        <w:t>- por eso es importante la lámina periférica ya que puede afirmarse que el número es adecuado, cuando se observan en forma de grumos.</w:t>
      </w:r>
    </w:p>
    <w:p w:rsidR="00392BB5" w:rsidRPr="00B63475" w:rsidRDefault="00392BB5" w:rsidP="00392BB5">
      <w:pPr>
        <w:jc w:val="both"/>
        <w:rPr>
          <w:rFonts w:ascii="Arial" w:hAnsi="Arial" w:cs="Arial"/>
          <w:sz w:val="24"/>
          <w:szCs w:val="24"/>
        </w:rPr>
      </w:pPr>
    </w:p>
    <w:p w:rsidR="00392BB5" w:rsidRPr="00B63475" w:rsidRDefault="00392BB5" w:rsidP="00392BB5">
      <w:pPr>
        <w:jc w:val="both"/>
        <w:rPr>
          <w:rFonts w:ascii="Arial" w:hAnsi="Arial" w:cs="Arial"/>
          <w:sz w:val="24"/>
          <w:szCs w:val="24"/>
        </w:rPr>
      </w:pPr>
      <w:r w:rsidRPr="00B63475">
        <w:rPr>
          <w:rFonts w:ascii="Arial" w:hAnsi="Arial" w:cs="Arial"/>
          <w:sz w:val="24"/>
          <w:szCs w:val="24"/>
        </w:rPr>
        <w:t xml:space="preserve">El conteo de plaquetas puede afectarse sino existe controles de las diferentes fases del control de la calidad, así la </w:t>
      </w:r>
      <w:r w:rsidRPr="00B63475">
        <w:rPr>
          <w:rFonts w:ascii="Arial" w:hAnsi="Arial" w:cs="Arial"/>
          <w:b/>
          <w:sz w:val="24"/>
          <w:szCs w:val="24"/>
        </w:rPr>
        <w:t>fase pre analítica</w:t>
      </w:r>
      <w:r w:rsidRPr="00B63475">
        <w:rPr>
          <w:rFonts w:ascii="Arial" w:hAnsi="Arial" w:cs="Arial"/>
          <w:sz w:val="24"/>
          <w:szCs w:val="24"/>
        </w:rPr>
        <w:t xml:space="preserve"> puede estar afectada por factores que dependen del paciente como:</w:t>
      </w:r>
    </w:p>
    <w:p w:rsidR="00392BB5" w:rsidRPr="00B63475" w:rsidRDefault="00392BB5" w:rsidP="00B63475">
      <w:pPr>
        <w:numPr>
          <w:ilvl w:val="0"/>
          <w:numId w:val="46"/>
        </w:numPr>
        <w:autoSpaceDE/>
        <w:autoSpaceDN/>
        <w:jc w:val="both"/>
        <w:rPr>
          <w:rFonts w:ascii="Arial" w:hAnsi="Arial" w:cs="Arial"/>
          <w:sz w:val="24"/>
          <w:szCs w:val="24"/>
        </w:rPr>
      </w:pPr>
      <w:r w:rsidRPr="00B63475">
        <w:rPr>
          <w:rFonts w:ascii="Arial" w:hAnsi="Arial" w:cs="Arial"/>
          <w:sz w:val="24"/>
          <w:szCs w:val="24"/>
        </w:rPr>
        <w:t>medicamentos que consuma que pueden interferir en la prueba</w:t>
      </w:r>
    </w:p>
    <w:p w:rsidR="00392BB5" w:rsidRPr="00B63475" w:rsidRDefault="00392BB5" w:rsidP="00392BB5">
      <w:pPr>
        <w:jc w:val="both"/>
        <w:rPr>
          <w:rFonts w:ascii="Arial" w:hAnsi="Arial" w:cs="Arial"/>
          <w:sz w:val="24"/>
          <w:szCs w:val="24"/>
        </w:rPr>
      </w:pPr>
      <w:r w:rsidRPr="00B63475">
        <w:rPr>
          <w:rFonts w:ascii="Arial" w:hAnsi="Arial" w:cs="Arial"/>
          <w:sz w:val="24"/>
          <w:szCs w:val="24"/>
        </w:rPr>
        <w:t>Así como los factores que dependen del laboratorio como:</w:t>
      </w:r>
    </w:p>
    <w:p w:rsidR="00392BB5" w:rsidRPr="00B63475" w:rsidRDefault="00392BB5" w:rsidP="00392BB5">
      <w:pPr>
        <w:jc w:val="both"/>
        <w:rPr>
          <w:rFonts w:ascii="Arial" w:hAnsi="Arial" w:cs="Arial"/>
          <w:sz w:val="24"/>
          <w:szCs w:val="24"/>
        </w:rPr>
      </w:pPr>
      <w:r w:rsidRPr="00B63475">
        <w:rPr>
          <w:rFonts w:ascii="Arial" w:hAnsi="Arial" w:cs="Arial"/>
          <w:sz w:val="24"/>
          <w:szCs w:val="24"/>
        </w:rPr>
        <w:t>1-Mala extracción de la muestra por éxtasis venoso prolongado</w:t>
      </w:r>
    </w:p>
    <w:p w:rsidR="00392BB5" w:rsidRPr="00B63475" w:rsidRDefault="00392BB5" w:rsidP="00392BB5">
      <w:pPr>
        <w:jc w:val="both"/>
        <w:rPr>
          <w:rFonts w:ascii="Arial" w:hAnsi="Arial" w:cs="Arial"/>
          <w:sz w:val="24"/>
          <w:szCs w:val="24"/>
        </w:rPr>
      </w:pPr>
      <w:r w:rsidRPr="00B63475">
        <w:rPr>
          <w:rFonts w:ascii="Arial" w:hAnsi="Arial" w:cs="Arial"/>
          <w:sz w:val="24"/>
          <w:szCs w:val="24"/>
        </w:rPr>
        <w:t xml:space="preserve">2-Cristalería con restos de detergente </w:t>
      </w:r>
    </w:p>
    <w:p w:rsidR="00392BB5" w:rsidRPr="00B63475" w:rsidRDefault="00392BB5" w:rsidP="00392BB5">
      <w:pPr>
        <w:jc w:val="both"/>
        <w:rPr>
          <w:rFonts w:ascii="Arial" w:hAnsi="Arial" w:cs="Arial"/>
          <w:sz w:val="24"/>
          <w:szCs w:val="24"/>
        </w:rPr>
      </w:pPr>
      <w:r w:rsidRPr="00B63475">
        <w:rPr>
          <w:rFonts w:ascii="Arial" w:hAnsi="Arial" w:cs="Arial"/>
          <w:sz w:val="24"/>
          <w:szCs w:val="24"/>
        </w:rPr>
        <w:t xml:space="preserve">3-Mala conservación y manejo de las muestras, </w:t>
      </w:r>
      <w:r w:rsidRPr="00B63475">
        <w:rPr>
          <w:rFonts w:ascii="Arial" w:hAnsi="Arial" w:cs="Arial"/>
          <w:b/>
          <w:sz w:val="24"/>
          <w:szCs w:val="24"/>
        </w:rPr>
        <w:t xml:space="preserve">la que se utiliza por elección es la sangre total por punción capilar, </w:t>
      </w:r>
      <w:r w:rsidRPr="00B63475">
        <w:rPr>
          <w:rFonts w:ascii="Arial" w:hAnsi="Arial" w:cs="Arial"/>
          <w:sz w:val="24"/>
          <w:szCs w:val="24"/>
        </w:rPr>
        <w:t>se debe limpiar con alcohol al 70% y secar bien, puncionar profundamente (</w:t>
      </w:r>
      <w:smartTag w:uri="urn:schemas-microsoft-com:office:smarttags" w:element="metricconverter">
        <w:smartTagPr>
          <w:attr w:name="ProductID" w:val="3 mm"/>
        </w:smartTagPr>
        <w:r w:rsidRPr="00B63475">
          <w:rPr>
            <w:rFonts w:ascii="Arial" w:hAnsi="Arial" w:cs="Arial"/>
            <w:sz w:val="24"/>
            <w:szCs w:val="24"/>
          </w:rPr>
          <w:t>3 mm</w:t>
        </w:r>
      </w:smartTag>
      <w:r w:rsidRPr="00B63475">
        <w:rPr>
          <w:rFonts w:ascii="Arial" w:hAnsi="Arial" w:cs="Arial"/>
          <w:sz w:val="24"/>
          <w:szCs w:val="24"/>
        </w:rPr>
        <w:t xml:space="preserve">) aproximadamente) con lanceta desechable y la primera y segunda gota desecharla. Evitar la presión excesiva de la zona. </w:t>
      </w:r>
    </w:p>
    <w:p w:rsidR="00392BB5" w:rsidRPr="00B63475" w:rsidRDefault="00392BB5" w:rsidP="00392BB5">
      <w:pPr>
        <w:jc w:val="both"/>
        <w:rPr>
          <w:rFonts w:ascii="Arial" w:hAnsi="Arial" w:cs="Arial"/>
          <w:sz w:val="24"/>
          <w:szCs w:val="24"/>
        </w:rPr>
      </w:pPr>
      <w:r w:rsidRPr="00B63475">
        <w:rPr>
          <w:rFonts w:ascii="Arial" w:hAnsi="Arial" w:cs="Arial"/>
          <w:sz w:val="24"/>
          <w:szCs w:val="24"/>
        </w:rPr>
        <w:t xml:space="preserve">4-Revisar y exigir </w:t>
      </w:r>
      <w:smartTag w:uri="urn:schemas-microsoft-com:office:smarttags" w:element="PersonName">
        <w:smartTagPr>
          <w:attr w:name="ProductID" w:val="la ID"/>
        </w:smartTagPr>
        <w:r w:rsidRPr="00B63475">
          <w:rPr>
            <w:rFonts w:ascii="Arial" w:hAnsi="Arial" w:cs="Arial"/>
            <w:sz w:val="24"/>
            <w:szCs w:val="24"/>
          </w:rPr>
          <w:t>la ID</w:t>
        </w:r>
      </w:smartTag>
      <w:r w:rsidRPr="00B63475">
        <w:rPr>
          <w:rFonts w:ascii="Arial" w:hAnsi="Arial" w:cs="Arial"/>
          <w:sz w:val="24"/>
          <w:szCs w:val="24"/>
        </w:rPr>
        <w:t xml:space="preserve"> para poder controlar los resultados </w:t>
      </w:r>
    </w:p>
    <w:p w:rsidR="00392BB5" w:rsidRPr="00B63475" w:rsidRDefault="00392BB5" w:rsidP="00392BB5">
      <w:pPr>
        <w:jc w:val="both"/>
        <w:rPr>
          <w:rFonts w:ascii="Arial" w:hAnsi="Arial" w:cs="Arial"/>
          <w:sz w:val="24"/>
          <w:szCs w:val="24"/>
        </w:rPr>
      </w:pPr>
      <w:r w:rsidRPr="00B63475">
        <w:rPr>
          <w:rFonts w:ascii="Arial" w:hAnsi="Arial" w:cs="Arial"/>
          <w:sz w:val="24"/>
          <w:szCs w:val="24"/>
        </w:rPr>
        <w:t>6-Mantener los equipos microscopios en buen estado</w:t>
      </w:r>
    </w:p>
    <w:p w:rsidR="00392BB5" w:rsidRPr="00B63475" w:rsidRDefault="00392BB5" w:rsidP="00392BB5">
      <w:pPr>
        <w:jc w:val="both"/>
        <w:rPr>
          <w:rFonts w:ascii="Arial" w:hAnsi="Arial" w:cs="Arial"/>
          <w:sz w:val="24"/>
          <w:szCs w:val="24"/>
        </w:rPr>
      </w:pPr>
      <w:r w:rsidRPr="00B63475">
        <w:rPr>
          <w:rFonts w:ascii="Arial" w:hAnsi="Arial" w:cs="Arial"/>
          <w:b/>
          <w:sz w:val="24"/>
          <w:szCs w:val="24"/>
        </w:rPr>
        <w:t xml:space="preserve">Materiales: lanceta, </w:t>
      </w:r>
      <w:r w:rsidRPr="00B63475">
        <w:rPr>
          <w:rFonts w:ascii="Arial" w:hAnsi="Arial" w:cs="Arial"/>
          <w:sz w:val="24"/>
          <w:szCs w:val="24"/>
        </w:rPr>
        <w:t>pipetas de Thomas, pipetas serológicas, tubos de ensayo, gradillas, láminas portaobjetos y extensoras, cristalográficos, cámara de Neubauer y la cámara húmeda.</w:t>
      </w:r>
    </w:p>
    <w:p w:rsidR="00392BB5" w:rsidRPr="00B63475" w:rsidRDefault="00392BB5" w:rsidP="00392BB5">
      <w:pPr>
        <w:jc w:val="both"/>
        <w:rPr>
          <w:rFonts w:ascii="Arial" w:hAnsi="Arial" w:cs="Arial"/>
          <w:sz w:val="24"/>
          <w:szCs w:val="24"/>
        </w:rPr>
      </w:pPr>
      <w:r w:rsidRPr="00B63475">
        <w:rPr>
          <w:rFonts w:ascii="Arial" w:hAnsi="Arial" w:cs="Arial"/>
          <w:b/>
          <w:sz w:val="24"/>
          <w:szCs w:val="24"/>
        </w:rPr>
        <w:t>PNO:</w:t>
      </w:r>
      <w:r w:rsidRPr="00B63475">
        <w:rPr>
          <w:rFonts w:ascii="Arial" w:hAnsi="Arial" w:cs="Arial"/>
          <w:sz w:val="24"/>
          <w:szCs w:val="24"/>
        </w:rPr>
        <w:t xml:space="preserve"> con pipeta de Thomas para eritrocitos hasta la marca 1, preferiblemente de una gota, se completa hasta la marca 101 de la pipeta con oxalato de amonio al 1% se deja en reposo 5 minutos se agita durante igual tiempo y se desechan las 2 primeras gotas. Se llena la cámara de neubauer y se deja en reposo en la cámara húmeda 5-10 minutos. Se cuenta en el cuadriculo central y se multiplica por 100 el resultado obtenido. (Dilución 100 por la altura de la cámara 10).</w:t>
      </w:r>
    </w:p>
    <w:p w:rsidR="00392BB5" w:rsidRPr="00B63475" w:rsidRDefault="00392BB5" w:rsidP="00392BB5">
      <w:pPr>
        <w:jc w:val="both"/>
        <w:rPr>
          <w:rFonts w:ascii="Arial" w:hAnsi="Arial" w:cs="Arial"/>
          <w:sz w:val="24"/>
          <w:szCs w:val="24"/>
        </w:rPr>
      </w:pPr>
      <w:r w:rsidRPr="00B63475">
        <w:rPr>
          <w:rFonts w:ascii="Arial" w:hAnsi="Arial" w:cs="Arial"/>
          <w:b/>
          <w:sz w:val="24"/>
          <w:szCs w:val="24"/>
        </w:rPr>
        <w:t>Reactivo:</w:t>
      </w:r>
      <w:r w:rsidRPr="00B63475">
        <w:rPr>
          <w:rFonts w:ascii="Arial" w:hAnsi="Arial" w:cs="Arial"/>
          <w:sz w:val="24"/>
          <w:szCs w:val="24"/>
        </w:rPr>
        <w:t xml:space="preserve"> oxalato de amonio al 1% </w:t>
      </w:r>
    </w:p>
    <w:p w:rsidR="00392BB5" w:rsidRPr="00B63475" w:rsidRDefault="00392BB5" w:rsidP="00392BB5">
      <w:pPr>
        <w:jc w:val="both"/>
        <w:rPr>
          <w:rFonts w:ascii="Arial" w:hAnsi="Arial" w:cs="Arial"/>
          <w:sz w:val="24"/>
          <w:szCs w:val="24"/>
        </w:rPr>
      </w:pPr>
      <w:r w:rsidRPr="00B63475">
        <w:rPr>
          <w:rFonts w:ascii="Arial" w:hAnsi="Arial" w:cs="Arial"/>
          <w:b/>
          <w:sz w:val="24"/>
          <w:szCs w:val="24"/>
        </w:rPr>
        <w:t>Equipo:</w:t>
      </w:r>
      <w:r w:rsidRPr="00B63475">
        <w:rPr>
          <w:rFonts w:ascii="Arial" w:hAnsi="Arial" w:cs="Arial"/>
          <w:sz w:val="24"/>
          <w:szCs w:val="24"/>
        </w:rPr>
        <w:t xml:space="preserve"> microscopio óptico, electrónico y de fluorescencia  </w:t>
      </w:r>
    </w:p>
    <w:p w:rsidR="00392BB5" w:rsidRPr="00B63475" w:rsidRDefault="00392BB5" w:rsidP="00392BB5">
      <w:pPr>
        <w:jc w:val="both"/>
        <w:rPr>
          <w:rFonts w:ascii="Arial" w:hAnsi="Arial" w:cs="Arial"/>
          <w:sz w:val="24"/>
          <w:szCs w:val="24"/>
        </w:rPr>
      </w:pPr>
      <w:r w:rsidRPr="00B63475">
        <w:rPr>
          <w:rFonts w:ascii="Arial" w:hAnsi="Arial" w:cs="Arial"/>
          <w:sz w:val="24"/>
          <w:szCs w:val="24"/>
        </w:rPr>
        <w:t xml:space="preserve">En la </w:t>
      </w:r>
      <w:r w:rsidRPr="00B63475">
        <w:rPr>
          <w:rFonts w:ascii="Arial" w:hAnsi="Arial" w:cs="Arial"/>
          <w:b/>
          <w:sz w:val="24"/>
          <w:szCs w:val="24"/>
        </w:rPr>
        <w:t>fase analítica</w:t>
      </w:r>
      <w:r w:rsidRPr="00B63475">
        <w:rPr>
          <w:rFonts w:ascii="Arial" w:hAnsi="Arial" w:cs="Arial"/>
          <w:sz w:val="24"/>
          <w:szCs w:val="24"/>
        </w:rPr>
        <w:t xml:space="preserve"> debemos tener siempre presente el cuidado de esta fase que nos obliga a:</w:t>
      </w:r>
    </w:p>
    <w:p w:rsidR="00392BB5" w:rsidRPr="00B63475" w:rsidRDefault="00392BB5" w:rsidP="00B63475">
      <w:pPr>
        <w:numPr>
          <w:ilvl w:val="0"/>
          <w:numId w:val="45"/>
        </w:numPr>
        <w:autoSpaceDE/>
        <w:autoSpaceDN/>
        <w:jc w:val="both"/>
        <w:rPr>
          <w:rFonts w:ascii="Arial" w:hAnsi="Arial" w:cs="Arial"/>
          <w:sz w:val="24"/>
          <w:szCs w:val="24"/>
        </w:rPr>
      </w:pPr>
      <w:r w:rsidRPr="00B63475">
        <w:rPr>
          <w:rFonts w:ascii="Arial" w:hAnsi="Arial" w:cs="Arial"/>
          <w:sz w:val="24"/>
          <w:szCs w:val="24"/>
        </w:rPr>
        <w:t>las láminas que se hacen deben estar bien limpias, sin grasa y realizar una buena extensión, fina, definiendo bien sus partes</w:t>
      </w:r>
    </w:p>
    <w:p w:rsidR="00392BB5" w:rsidRPr="00B63475" w:rsidRDefault="00392BB5" w:rsidP="00B63475">
      <w:pPr>
        <w:numPr>
          <w:ilvl w:val="0"/>
          <w:numId w:val="45"/>
        </w:numPr>
        <w:autoSpaceDE/>
        <w:autoSpaceDN/>
        <w:jc w:val="both"/>
        <w:rPr>
          <w:rFonts w:ascii="Arial" w:hAnsi="Arial" w:cs="Arial"/>
          <w:sz w:val="24"/>
          <w:szCs w:val="24"/>
        </w:rPr>
      </w:pPr>
      <w:r w:rsidRPr="00B63475">
        <w:rPr>
          <w:rFonts w:ascii="Arial" w:hAnsi="Arial" w:cs="Arial"/>
          <w:sz w:val="24"/>
          <w:szCs w:val="24"/>
        </w:rPr>
        <w:t>la pipeta que se utiliza en este método manual es la pipeta de salí que debe estar calibrada , enrasarla bien y limpiarla por fuera</w:t>
      </w:r>
    </w:p>
    <w:p w:rsidR="00392BB5" w:rsidRPr="00B63475" w:rsidRDefault="00392BB5" w:rsidP="00B63475">
      <w:pPr>
        <w:numPr>
          <w:ilvl w:val="0"/>
          <w:numId w:val="45"/>
        </w:numPr>
        <w:autoSpaceDE/>
        <w:autoSpaceDN/>
        <w:jc w:val="both"/>
        <w:rPr>
          <w:rFonts w:ascii="Arial" w:hAnsi="Arial" w:cs="Arial"/>
          <w:sz w:val="24"/>
          <w:szCs w:val="24"/>
        </w:rPr>
      </w:pPr>
      <w:r w:rsidRPr="00B63475">
        <w:rPr>
          <w:rFonts w:ascii="Arial" w:hAnsi="Arial" w:cs="Arial"/>
          <w:sz w:val="24"/>
          <w:szCs w:val="24"/>
        </w:rPr>
        <w:t xml:space="preserve">atemperar los reactivos, fijarse en la fecha de vencimiento, que estén a temperatura ambiente y filtrados </w:t>
      </w:r>
    </w:p>
    <w:p w:rsidR="00392BB5" w:rsidRPr="00B63475" w:rsidRDefault="00392BB5" w:rsidP="00B63475">
      <w:pPr>
        <w:numPr>
          <w:ilvl w:val="0"/>
          <w:numId w:val="45"/>
        </w:numPr>
        <w:autoSpaceDE/>
        <w:autoSpaceDN/>
        <w:jc w:val="both"/>
        <w:rPr>
          <w:rFonts w:ascii="Arial" w:hAnsi="Arial" w:cs="Arial"/>
          <w:sz w:val="24"/>
          <w:szCs w:val="24"/>
        </w:rPr>
      </w:pPr>
      <w:r w:rsidRPr="00B63475">
        <w:rPr>
          <w:rFonts w:ascii="Arial" w:hAnsi="Arial" w:cs="Arial"/>
          <w:sz w:val="24"/>
          <w:szCs w:val="24"/>
        </w:rPr>
        <w:t>la cristalería debe estar limpia, seca, a temperatura ambiente y bien calibrada y certificada. Los tubos que se utilizan para echar el reactivo deben ser plásticos o siliconados, para evitar la adhesividad de las plaquetas.</w:t>
      </w:r>
    </w:p>
    <w:p w:rsidR="00392BB5" w:rsidRPr="00B63475" w:rsidRDefault="00392BB5" w:rsidP="00B63475">
      <w:pPr>
        <w:numPr>
          <w:ilvl w:val="0"/>
          <w:numId w:val="45"/>
        </w:numPr>
        <w:autoSpaceDE/>
        <w:autoSpaceDN/>
        <w:jc w:val="both"/>
        <w:rPr>
          <w:rFonts w:ascii="Arial" w:hAnsi="Arial" w:cs="Arial"/>
          <w:sz w:val="24"/>
          <w:szCs w:val="24"/>
        </w:rPr>
      </w:pPr>
      <w:r w:rsidRPr="00B63475">
        <w:rPr>
          <w:rFonts w:ascii="Arial" w:hAnsi="Arial" w:cs="Arial"/>
          <w:sz w:val="24"/>
          <w:szCs w:val="24"/>
        </w:rPr>
        <w:t>Las muestras deben estar en las condiciones requeridas con sangre total bien homogenizada</w:t>
      </w:r>
    </w:p>
    <w:p w:rsidR="00392BB5" w:rsidRPr="00B63475" w:rsidRDefault="00392BB5" w:rsidP="00B63475">
      <w:pPr>
        <w:numPr>
          <w:ilvl w:val="0"/>
          <w:numId w:val="45"/>
        </w:numPr>
        <w:autoSpaceDE/>
        <w:autoSpaceDN/>
        <w:jc w:val="both"/>
        <w:rPr>
          <w:rFonts w:ascii="Arial" w:hAnsi="Arial" w:cs="Arial"/>
          <w:sz w:val="24"/>
          <w:szCs w:val="24"/>
        </w:rPr>
      </w:pPr>
      <w:r w:rsidRPr="00B63475">
        <w:rPr>
          <w:rFonts w:ascii="Arial" w:hAnsi="Arial" w:cs="Arial"/>
          <w:sz w:val="24"/>
          <w:szCs w:val="24"/>
        </w:rPr>
        <w:t>Respetar los pasos de reposo y realizar el conteo adecuado</w:t>
      </w:r>
    </w:p>
    <w:p w:rsidR="00392BB5" w:rsidRPr="00B63475" w:rsidRDefault="00392BB5" w:rsidP="00392BB5">
      <w:pPr>
        <w:jc w:val="both"/>
        <w:rPr>
          <w:rFonts w:ascii="Arial" w:hAnsi="Arial" w:cs="Arial"/>
          <w:sz w:val="24"/>
          <w:szCs w:val="24"/>
        </w:rPr>
      </w:pPr>
      <w:r w:rsidRPr="00B63475">
        <w:rPr>
          <w:rFonts w:ascii="Arial" w:hAnsi="Arial" w:cs="Arial"/>
          <w:sz w:val="24"/>
          <w:szCs w:val="24"/>
        </w:rPr>
        <w:lastRenderedPageBreak/>
        <w:t xml:space="preserve">En la </w:t>
      </w:r>
      <w:r w:rsidRPr="00B63475">
        <w:rPr>
          <w:rFonts w:ascii="Arial" w:hAnsi="Arial" w:cs="Arial"/>
          <w:b/>
          <w:sz w:val="24"/>
          <w:szCs w:val="24"/>
        </w:rPr>
        <w:t>fase post analítica</w:t>
      </w:r>
      <w:r w:rsidRPr="00B63475">
        <w:rPr>
          <w:rFonts w:ascii="Arial" w:hAnsi="Arial" w:cs="Arial"/>
          <w:sz w:val="24"/>
          <w:szCs w:val="24"/>
        </w:rPr>
        <w:t xml:space="preserve"> demos tener cuidado en:</w:t>
      </w:r>
    </w:p>
    <w:p w:rsidR="00392BB5" w:rsidRPr="00B63475" w:rsidRDefault="00392BB5" w:rsidP="00B63475">
      <w:pPr>
        <w:numPr>
          <w:ilvl w:val="1"/>
          <w:numId w:val="45"/>
        </w:numPr>
        <w:autoSpaceDE/>
        <w:autoSpaceDN/>
        <w:jc w:val="both"/>
        <w:rPr>
          <w:rFonts w:ascii="Arial" w:hAnsi="Arial" w:cs="Arial"/>
          <w:sz w:val="24"/>
          <w:szCs w:val="24"/>
        </w:rPr>
      </w:pPr>
      <w:r w:rsidRPr="00B63475">
        <w:rPr>
          <w:rFonts w:ascii="Arial" w:hAnsi="Arial" w:cs="Arial"/>
          <w:sz w:val="24"/>
          <w:szCs w:val="24"/>
        </w:rPr>
        <w:t>Transcripción de resultados</w:t>
      </w:r>
    </w:p>
    <w:p w:rsidR="00392BB5" w:rsidRPr="00B63475" w:rsidRDefault="00392BB5" w:rsidP="00B63475">
      <w:pPr>
        <w:numPr>
          <w:ilvl w:val="1"/>
          <w:numId w:val="45"/>
        </w:numPr>
        <w:autoSpaceDE/>
        <w:autoSpaceDN/>
        <w:jc w:val="both"/>
        <w:rPr>
          <w:rFonts w:ascii="Arial" w:hAnsi="Arial" w:cs="Arial"/>
          <w:sz w:val="24"/>
          <w:szCs w:val="24"/>
        </w:rPr>
      </w:pPr>
      <w:r w:rsidRPr="00B63475">
        <w:rPr>
          <w:rFonts w:ascii="Arial" w:hAnsi="Arial" w:cs="Arial"/>
          <w:sz w:val="24"/>
          <w:szCs w:val="24"/>
        </w:rPr>
        <w:t xml:space="preserve">el análisis de los controles </w:t>
      </w:r>
    </w:p>
    <w:p w:rsidR="00392BB5" w:rsidRPr="00B63475" w:rsidRDefault="00392BB5" w:rsidP="00B63475">
      <w:pPr>
        <w:numPr>
          <w:ilvl w:val="1"/>
          <w:numId w:val="45"/>
        </w:numPr>
        <w:autoSpaceDE/>
        <w:autoSpaceDN/>
        <w:jc w:val="both"/>
        <w:rPr>
          <w:rFonts w:ascii="Arial" w:hAnsi="Arial" w:cs="Arial"/>
          <w:sz w:val="24"/>
          <w:szCs w:val="24"/>
        </w:rPr>
      </w:pPr>
      <w:r w:rsidRPr="00B63475">
        <w:rPr>
          <w:rFonts w:ascii="Arial" w:hAnsi="Arial" w:cs="Arial"/>
          <w:sz w:val="24"/>
          <w:szCs w:val="24"/>
        </w:rPr>
        <w:t xml:space="preserve">que el informe se de en las unidades recomendadas </w:t>
      </w:r>
    </w:p>
    <w:p w:rsidR="00392BB5" w:rsidRPr="00B63475" w:rsidRDefault="00392BB5" w:rsidP="00B63475">
      <w:pPr>
        <w:numPr>
          <w:ilvl w:val="1"/>
          <w:numId w:val="45"/>
        </w:numPr>
        <w:autoSpaceDE/>
        <w:autoSpaceDN/>
        <w:jc w:val="both"/>
        <w:rPr>
          <w:rFonts w:ascii="Arial" w:hAnsi="Arial" w:cs="Arial"/>
          <w:sz w:val="24"/>
          <w:szCs w:val="24"/>
        </w:rPr>
      </w:pPr>
      <w:r w:rsidRPr="00B63475">
        <w:rPr>
          <w:rFonts w:ascii="Arial" w:hAnsi="Arial" w:cs="Arial"/>
          <w:sz w:val="24"/>
          <w:szCs w:val="24"/>
        </w:rPr>
        <w:t>corroborar los resultados con las ID médicas así como las patológicas que puedan constituir un riesgo en la vida del paciente, y que llegue lo antes posible a manos del personal médico.</w:t>
      </w:r>
    </w:p>
    <w:p w:rsidR="00392BB5" w:rsidRPr="00B63475" w:rsidRDefault="00392BB5" w:rsidP="00B63475">
      <w:pPr>
        <w:numPr>
          <w:ilvl w:val="1"/>
          <w:numId w:val="45"/>
        </w:numPr>
        <w:autoSpaceDE/>
        <w:autoSpaceDN/>
        <w:jc w:val="both"/>
        <w:rPr>
          <w:rFonts w:ascii="Arial" w:hAnsi="Arial" w:cs="Arial"/>
          <w:sz w:val="24"/>
          <w:szCs w:val="24"/>
        </w:rPr>
      </w:pPr>
      <w:r w:rsidRPr="00B63475">
        <w:rPr>
          <w:rFonts w:ascii="Arial" w:hAnsi="Arial" w:cs="Arial"/>
          <w:sz w:val="24"/>
          <w:szCs w:val="24"/>
        </w:rPr>
        <w:t xml:space="preserve">debo añadir que los valores de referencia de esta determinación son de </w:t>
      </w:r>
      <w:smartTag w:uri="urn:schemas-microsoft-com:office:smarttags" w:element="metricconverter">
        <w:smartTagPr>
          <w:attr w:name="ProductID" w:val="150 a"/>
        </w:smartTagPr>
        <w:r w:rsidRPr="00B63475">
          <w:rPr>
            <w:rFonts w:ascii="Arial" w:hAnsi="Arial" w:cs="Arial"/>
            <w:sz w:val="24"/>
            <w:szCs w:val="24"/>
          </w:rPr>
          <w:t>150 a</w:t>
        </w:r>
      </w:smartTag>
      <w:r w:rsidRPr="00B63475">
        <w:rPr>
          <w:rFonts w:ascii="Arial" w:hAnsi="Arial" w:cs="Arial"/>
          <w:sz w:val="24"/>
          <w:szCs w:val="24"/>
        </w:rPr>
        <w:t xml:space="preserve"> 450 x 109/l</w:t>
      </w:r>
    </w:p>
    <w:p w:rsidR="00392BB5" w:rsidRPr="00B63475" w:rsidRDefault="00392BB5" w:rsidP="00392BB5">
      <w:pPr>
        <w:jc w:val="both"/>
        <w:rPr>
          <w:rFonts w:ascii="Arial" w:hAnsi="Arial" w:cs="Arial"/>
          <w:sz w:val="24"/>
          <w:szCs w:val="24"/>
        </w:rPr>
      </w:pPr>
      <w:r w:rsidRPr="00B63475">
        <w:rPr>
          <w:rFonts w:ascii="Arial" w:hAnsi="Arial" w:cs="Arial"/>
          <w:sz w:val="24"/>
          <w:szCs w:val="24"/>
        </w:rPr>
        <w:t xml:space="preserve">Y patológicamente </w:t>
      </w:r>
      <w:r w:rsidRPr="00B63475">
        <w:rPr>
          <w:rFonts w:ascii="Arial" w:hAnsi="Arial" w:cs="Arial"/>
          <w:b/>
          <w:sz w:val="24"/>
          <w:szCs w:val="24"/>
        </w:rPr>
        <w:t>su disminución</w:t>
      </w:r>
      <w:r w:rsidRPr="00B63475">
        <w:rPr>
          <w:rFonts w:ascii="Arial" w:hAnsi="Arial" w:cs="Arial"/>
          <w:sz w:val="24"/>
          <w:szCs w:val="24"/>
        </w:rPr>
        <w:t xml:space="preserve"> o </w:t>
      </w:r>
      <w:r w:rsidRPr="00B63475">
        <w:rPr>
          <w:rFonts w:ascii="Arial" w:hAnsi="Arial" w:cs="Arial"/>
          <w:b/>
          <w:sz w:val="24"/>
          <w:szCs w:val="24"/>
        </w:rPr>
        <w:t xml:space="preserve">trombocitopenia </w:t>
      </w:r>
      <w:r w:rsidRPr="00B63475">
        <w:rPr>
          <w:rFonts w:ascii="Arial" w:hAnsi="Arial" w:cs="Arial"/>
          <w:sz w:val="24"/>
          <w:szCs w:val="24"/>
        </w:rPr>
        <w:t>(Es importante realizar un medulograma, ya que de acuerdo con esta investigación podemos clasificarla en dos grandes grupos, con integridad o con depresión del sistema megacariopoyetico, lo cual tiene implicaciones tanto pronóstico como terapéutica.</w:t>
      </w:r>
    </w:p>
    <w:p w:rsidR="00392BB5" w:rsidRPr="00B63475" w:rsidRDefault="00392BB5" w:rsidP="00392BB5">
      <w:pPr>
        <w:jc w:val="both"/>
        <w:rPr>
          <w:rFonts w:ascii="Arial" w:hAnsi="Arial" w:cs="Arial"/>
          <w:sz w:val="24"/>
          <w:szCs w:val="24"/>
        </w:rPr>
      </w:pPr>
      <w:r w:rsidRPr="00B63475">
        <w:rPr>
          <w:rFonts w:ascii="Arial" w:hAnsi="Arial" w:cs="Arial"/>
          <w:sz w:val="24"/>
          <w:szCs w:val="24"/>
        </w:rPr>
        <w:t>Puede aparecer en:</w:t>
      </w:r>
    </w:p>
    <w:p w:rsidR="00392BB5" w:rsidRPr="00B63475" w:rsidRDefault="00392BB5" w:rsidP="00B63475">
      <w:pPr>
        <w:numPr>
          <w:ilvl w:val="2"/>
          <w:numId w:val="45"/>
        </w:numPr>
        <w:autoSpaceDE/>
        <w:autoSpaceDN/>
        <w:jc w:val="both"/>
        <w:rPr>
          <w:rFonts w:ascii="Arial" w:hAnsi="Arial" w:cs="Arial"/>
          <w:sz w:val="24"/>
          <w:szCs w:val="24"/>
        </w:rPr>
      </w:pPr>
      <w:r w:rsidRPr="00B63475">
        <w:rPr>
          <w:rFonts w:ascii="Arial" w:hAnsi="Arial" w:cs="Arial"/>
          <w:sz w:val="24"/>
          <w:szCs w:val="24"/>
        </w:rPr>
        <w:t>medicamentos tóxicos como los citostáticos</w:t>
      </w:r>
    </w:p>
    <w:p w:rsidR="00392BB5" w:rsidRPr="00B63475" w:rsidRDefault="00392BB5" w:rsidP="00B63475">
      <w:pPr>
        <w:numPr>
          <w:ilvl w:val="2"/>
          <w:numId w:val="45"/>
        </w:numPr>
        <w:autoSpaceDE/>
        <w:autoSpaceDN/>
        <w:jc w:val="both"/>
        <w:rPr>
          <w:rFonts w:ascii="Arial" w:hAnsi="Arial" w:cs="Arial"/>
          <w:sz w:val="24"/>
          <w:szCs w:val="24"/>
        </w:rPr>
      </w:pPr>
      <w:r w:rsidRPr="00B63475">
        <w:rPr>
          <w:rFonts w:ascii="Arial" w:hAnsi="Arial" w:cs="Arial"/>
          <w:sz w:val="24"/>
          <w:szCs w:val="24"/>
        </w:rPr>
        <w:t>por virus como el dengue</w:t>
      </w:r>
    </w:p>
    <w:p w:rsidR="00392BB5" w:rsidRPr="00B63475" w:rsidRDefault="00392BB5" w:rsidP="00B63475">
      <w:pPr>
        <w:numPr>
          <w:ilvl w:val="2"/>
          <w:numId w:val="45"/>
        </w:numPr>
        <w:autoSpaceDE/>
        <w:autoSpaceDN/>
        <w:jc w:val="both"/>
        <w:rPr>
          <w:rFonts w:ascii="Arial" w:hAnsi="Arial" w:cs="Arial"/>
          <w:sz w:val="24"/>
          <w:szCs w:val="24"/>
        </w:rPr>
      </w:pPr>
      <w:r w:rsidRPr="00B63475">
        <w:rPr>
          <w:rFonts w:ascii="Arial" w:hAnsi="Arial" w:cs="Arial"/>
          <w:sz w:val="24"/>
          <w:szCs w:val="24"/>
        </w:rPr>
        <w:t>SIDA</w:t>
      </w:r>
    </w:p>
    <w:p w:rsidR="00392BB5" w:rsidRPr="00B63475" w:rsidRDefault="00392BB5" w:rsidP="00B63475">
      <w:pPr>
        <w:numPr>
          <w:ilvl w:val="2"/>
          <w:numId w:val="45"/>
        </w:numPr>
        <w:autoSpaceDE/>
        <w:autoSpaceDN/>
        <w:jc w:val="both"/>
        <w:rPr>
          <w:rFonts w:ascii="Arial" w:hAnsi="Arial" w:cs="Arial"/>
          <w:sz w:val="24"/>
          <w:szCs w:val="24"/>
        </w:rPr>
      </w:pPr>
      <w:r w:rsidRPr="00B63475">
        <w:rPr>
          <w:rFonts w:ascii="Arial" w:hAnsi="Arial" w:cs="Arial"/>
          <w:sz w:val="24"/>
          <w:szCs w:val="24"/>
        </w:rPr>
        <w:t>Por radiaciones o rayos láser</w:t>
      </w:r>
    </w:p>
    <w:p w:rsidR="00392BB5" w:rsidRPr="00B63475" w:rsidRDefault="00392BB5" w:rsidP="00B63475">
      <w:pPr>
        <w:numPr>
          <w:ilvl w:val="2"/>
          <w:numId w:val="45"/>
        </w:numPr>
        <w:autoSpaceDE/>
        <w:autoSpaceDN/>
        <w:jc w:val="both"/>
        <w:rPr>
          <w:rFonts w:ascii="Arial" w:hAnsi="Arial" w:cs="Arial"/>
          <w:sz w:val="24"/>
          <w:szCs w:val="24"/>
        </w:rPr>
      </w:pPr>
      <w:r w:rsidRPr="00B63475">
        <w:rPr>
          <w:rFonts w:ascii="Arial" w:hAnsi="Arial" w:cs="Arial"/>
          <w:sz w:val="24"/>
          <w:szCs w:val="24"/>
        </w:rPr>
        <w:t>En anemias aplásticas</w:t>
      </w:r>
    </w:p>
    <w:p w:rsidR="00392BB5" w:rsidRPr="00B63475" w:rsidRDefault="00392BB5" w:rsidP="00B63475">
      <w:pPr>
        <w:numPr>
          <w:ilvl w:val="2"/>
          <w:numId w:val="45"/>
        </w:numPr>
        <w:autoSpaceDE/>
        <w:autoSpaceDN/>
        <w:jc w:val="both"/>
        <w:rPr>
          <w:rFonts w:ascii="Arial" w:hAnsi="Arial" w:cs="Arial"/>
          <w:sz w:val="24"/>
          <w:szCs w:val="24"/>
        </w:rPr>
      </w:pPr>
      <w:r w:rsidRPr="00B63475">
        <w:rPr>
          <w:rFonts w:ascii="Arial" w:hAnsi="Arial" w:cs="Arial"/>
          <w:sz w:val="24"/>
          <w:szCs w:val="24"/>
        </w:rPr>
        <w:t>En anemias megaloblásticas</w:t>
      </w:r>
    </w:p>
    <w:p w:rsidR="00392BB5" w:rsidRPr="00B63475" w:rsidRDefault="00392BB5" w:rsidP="00B63475">
      <w:pPr>
        <w:numPr>
          <w:ilvl w:val="2"/>
          <w:numId w:val="45"/>
        </w:numPr>
        <w:autoSpaceDE/>
        <w:autoSpaceDN/>
        <w:jc w:val="both"/>
        <w:rPr>
          <w:rFonts w:ascii="Arial" w:hAnsi="Arial" w:cs="Arial"/>
          <w:sz w:val="24"/>
          <w:szCs w:val="24"/>
        </w:rPr>
      </w:pPr>
      <w:r w:rsidRPr="00B63475">
        <w:rPr>
          <w:rFonts w:ascii="Arial" w:hAnsi="Arial" w:cs="Arial"/>
          <w:b/>
          <w:sz w:val="24"/>
          <w:szCs w:val="24"/>
        </w:rPr>
        <w:t xml:space="preserve">PTI </w:t>
      </w:r>
      <w:proofErr w:type="gramStart"/>
      <w:r w:rsidRPr="00B63475">
        <w:rPr>
          <w:rFonts w:ascii="Arial" w:hAnsi="Arial" w:cs="Arial"/>
          <w:sz w:val="24"/>
          <w:szCs w:val="24"/>
        </w:rPr>
        <w:t>.:</w:t>
      </w:r>
      <w:proofErr w:type="gramEnd"/>
      <w:r w:rsidRPr="00B63475">
        <w:rPr>
          <w:rFonts w:ascii="Arial" w:hAnsi="Arial" w:cs="Arial"/>
          <w:sz w:val="24"/>
          <w:szCs w:val="24"/>
        </w:rPr>
        <w:t xml:space="preserve"> Afección caracterizada por trombocitopenia, megacariocitos normales en </w:t>
      </w:r>
      <w:smartTag w:uri="urn:schemas-microsoft-com:office:smarttags" w:element="PersonName">
        <w:smartTagPr>
          <w:attr w:name="ProductID" w:val="la MO"/>
        </w:smartTagPr>
        <w:r w:rsidRPr="00B63475">
          <w:rPr>
            <w:rFonts w:ascii="Arial" w:hAnsi="Arial" w:cs="Arial"/>
            <w:sz w:val="24"/>
            <w:szCs w:val="24"/>
          </w:rPr>
          <w:t>la MO</w:t>
        </w:r>
      </w:smartTag>
      <w:r w:rsidRPr="00B63475">
        <w:rPr>
          <w:rFonts w:ascii="Arial" w:hAnsi="Arial" w:cs="Arial"/>
          <w:sz w:val="24"/>
          <w:szCs w:val="24"/>
        </w:rPr>
        <w:t xml:space="preserve"> y ausencia de otros trastornos trombocitopenicos identificables. Con manifestaciones petequias, gingivorragia, sangramientos viscerales otras.</w:t>
      </w:r>
    </w:p>
    <w:p w:rsidR="00392BB5" w:rsidRPr="00B63475" w:rsidRDefault="00392BB5" w:rsidP="00392BB5">
      <w:pPr>
        <w:jc w:val="both"/>
        <w:rPr>
          <w:rFonts w:ascii="Arial" w:hAnsi="Arial" w:cs="Arial"/>
          <w:b/>
          <w:sz w:val="24"/>
          <w:szCs w:val="24"/>
        </w:rPr>
      </w:pPr>
    </w:p>
    <w:p w:rsidR="00392BB5" w:rsidRPr="00B63475" w:rsidRDefault="00392BB5" w:rsidP="00392BB5">
      <w:pPr>
        <w:jc w:val="both"/>
        <w:rPr>
          <w:rFonts w:ascii="Arial" w:hAnsi="Arial" w:cs="Arial"/>
          <w:sz w:val="24"/>
          <w:szCs w:val="24"/>
        </w:rPr>
      </w:pPr>
    </w:p>
    <w:p w:rsidR="00392BB5" w:rsidRPr="00B63475" w:rsidRDefault="00392BB5" w:rsidP="00392BB5">
      <w:pPr>
        <w:adjustRightInd w:val="0"/>
        <w:jc w:val="both"/>
        <w:rPr>
          <w:rFonts w:ascii="Arial" w:hAnsi="Arial" w:cs="Arial"/>
          <w:sz w:val="24"/>
          <w:szCs w:val="24"/>
        </w:rPr>
      </w:pPr>
      <w:r w:rsidRPr="00B63475">
        <w:rPr>
          <w:rFonts w:ascii="Arial" w:hAnsi="Arial" w:cs="Arial"/>
          <w:b/>
          <w:bCs/>
          <w:sz w:val="24"/>
          <w:szCs w:val="24"/>
        </w:rPr>
        <w:t xml:space="preserve">Evaluación de las plaquetas en una lámina periférica. </w:t>
      </w:r>
      <w:r w:rsidRPr="00B63475">
        <w:rPr>
          <w:rFonts w:ascii="Arial" w:hAnsi="Arial" w:cs="Arial"/>
          <w:sz w:val="24"/>
          <w:szCs w:val="24"/>
        </w:rPr>
        <w:t xml:space="preserve">En la lámina periférica es necesario evaluar cualquier alteración cuantitativa de las plaquetas, detectada por una cuenta manual o automatizada. Además, el estudio morfológico permite detectar anomalías de la forma y el tamaño de ellas, de los gránulos o de otras células de la sangre que orientan hacia una enfermedad específica </w:t>
      </w:r>
    </w:p>
    <w:p w:rsidR="00392BB5" w:rsidRPr="00B63475" w:rsidRDefault="00392BB5" w:rsidP="00392BB5">
      <w:pPr>
        <w:jc w:val="both"/>
        <w:rPr>
          <w:rFonts w:ascii="Arial" w:hAnsi="Arial" w:cs="Arial"/>
          <w:b/>
          <w:sz w:val="24"/>
          <w:szCs w:val="24"/>
        </w:rPr>
      </w:pPr>
    </w:p>
    <w:p w:rsidR="00392BB5" w:rsidRPr="00B63475" w:rsidRDefault="00392BB5" w:rsidP="00392BB5">
      <w:pPr>
        <w:jc w:val="both"/>
        <w:rPr>
          <w:rFonts w:ascii="Arial" w:hAnsi="Arial" w:cs="Arial"/>
          <w:sz w:val="24"/>
          <w:szCs w:val="24"/>
        </w:rPr>
      </w:pPr>
      <w:r w:rsidRPr="00B63475">
        <w:rPr>
          <w:rFonts w:ascii="Arial" w:hAnsi="Arial" w:cs="Arial"/>
          <w:b/>
          <w:sz w:val="24"/>
          <w:szCs w:val="24"/>
        </w:rPr>
        <w:t xml:space="preserve">Trombocitopenia: </w:t>
      </w:r>
      <w:r w:rsidRPr="00B63475">
        <w:rPr>
          <w:rFonts w:ascii="Arial" w:hAnsi="Arial" w:cs="Arial"/>
          <w:sz w:val="24"/>
          <w:szCs w:val="24"/>
        </w:rPr>
        <w:t>es importante en presencia de esta realizar un medulograma, ya que de acuerdo con esta investigación podemos clasificarla en dos grandes grupos, con integridad o con depresión del sistema megacariopoyetico, lo cual tiene implicaciones tanto pronóstico como terapéutica.</w:t>
      </w:r>
    </w:p>
    <w:p w:rsidR="00376A0A" w:rsidRPr="00B63475" w:rsidRDefault="00376A0A" w:rsidP="00392BB5">
      <w:pPr>
        <w:jc w:val="both"/>
        <w:rPr>
          <w:rFonts w:ascii="Arial" w:hAnsi="Arial" w:cs="Arial"/>
          <w:sz w:val="24"/>
          <w:szCs w:val="24"/>
        </w:rPr>
      </w:pPr>
      <w:r w:rsidRPr="00B63475">
        <w:rPr>
          <w:rFonts w:ascii="Arial" w:hAnsi="Arial" w:cs="Arial"/>
          <w:b/>
          <w:sz w:val="24"/>
          <w:szCs w:val="24"/>
        </w:rPr>
        <w:t>PRUEBAS DE LABORATORIO QUE EXPLORAN LA HEMOSTASIA</w:t>
      </w:r>
    </w:p>
    <w:p w:rsidR="00376A0A" w:rsidRPr="00B63475" w:rsidRDefault="00376A0A" w:rsidP="00392BB5">
      <w:pPr>
        <w:adjustRightInd w:val="0"/>
        <w:jc w:val="both"/>
        <w:rPr>
          <w:rFonts w:ascii="Arial" w:hAnsi="Arial" w:cs="Arial"/>
          <w:b/>
          <w:sz w:val="24"/>
          <w:szCs w:val="24"/>
        </w:rPr>
      </w:pPr>
      <w:r w:rsidRPr="00B63475">
        <w:rPr>
          <w:rFonts w:ascii="Arial" w:hAnsi="Arial" w:cs="Arial"/>
          <w:b/>
          <w:sz w:val="24"/>
          <w:szCs w:val="24"/>
        </w:rPr>
        <w:t>SECUNDARIA</w:t>
      </w:r>
    </w:p>
    <w:p w:rsidR="00376A0A" w:rsidRPr="00B63475" w:rsidRDefault="00376A0A" w:rsidP="00392BB5">
      <w:pPr>
        <w:adjustRightInd w:val="0"/>
        <w:jc w:val="both"/>
        <w:rPr>
          <w:rFonts w:ascii="Arial" w:hAnsi="Arial" w:cs="Arial"/>
          <w:color w:val="000000"/>
          <w:sz w:val="24"/>
          <w:szCs w:val="24"/>
        </w:rPr>
      </w:pPr>
      <w:r w:rsidRPr="00B63475">
        <w:rPr>
          <w:rFonts w:ascii="Arial" w:hAnsi="Arial" w:cs="Arial"/>
          <w:b/>
          <w:bCs/>
          <w:sz w:val="24"/>
          <w:szCs w:val="24"/>
        </w:rPr>
        <w:t xml:space="preserve">Tiempo de protrombina (TP). </w:t>
      </w:r>
      <w:r w:rsidRPr="00B63475">
        <w:rPr>
          <w:rFonts w:ascii="Arial" w:hAnsi="Arial" w:cs="Arial"/>
          <w:sz w:val="24"/>
          <w:szCs w:val="24"/>
        </w:rPr>
        <w:t xml:space="preserve">Evalúa la función de los factores de la vía extrínseca (VII, X, V y II y fibrinógeno). Al PPP descalcificado se le adiciona tromboplastina (factor hístico) y cloruro de calcio, y se mide el tiempo en que se forma el coágulo. Esta prueba se utiliza para controlar el rango terapéutico y la dosis de anticoagulantes orales. Los anticoagulantes orales interfieren la formación de vitamina K en su forma activa y disminuyen los niveles funcionales y antigénicos de los factores de la coagulación II, VII, IX y X. Para </w:t>
      </w:r>
      <w:r w:rsidRPr="00B63475">
        <w:rPr>
          <w:rFonts w:ascii="Arial" w:hAnsi="Arial" w:cs="Arial"/>
          <w:sz w:val="24"/>
          <w:szCs w:val="24"/>
        </w:rPr>
        <w:lastRenderedPageBreak/>
        <w:t xml:space="preserve">utilizar esta prueba con este objetivo se emplea un reactivo (tromboplastina) calibrado. El proceso de calibración implica la determinación del índice de sensibilidad internacional (ISI) de la tromboplastina, para ello se utiliza un reactivo de referencia. El resultado del TP del </w:t>
      </w:r>
      <w:r w:rsidRPr="00B63475">
        <w:rPr>
          <w:rFonts w:ascii="Arial" w:hAnsi="Arial" w:cs="Arial"/>
          <w:color w:val="000000"/>
          <w:sz w:val="24"/>
          <w:szCs w:val="24"/>
        </w:rPr>
        <w:t>paciente se expresa en la razón internacional normalizada (INR), mediante la relación entre el TP del paciente en segundos (TPP) y el TP medio de 30 plasmas normales (MNPT), y se emplea como exponente el ISI del reactivo utilizado (TPP/MNPT) ISI. El resultado en la INR disminuye las variaciones que surgen por las diferentes sensibilidades de las tromboplastinas al déficit de los factores, y facilita la interpretación de los resultados obtenidos con diferentes reactivos y en diferentes laboratorios. Todo ello permite un adecuado control analítico del rango terapéutico de los pacientes tratados con anticoagulantes orales. Los resultados del TP para estudiar los factores en otras situaciones clínicas, se expresa en segundos, en porcentaje o en la razón entre el TPP y el TP de un control (mezcla de plasmas normales).</w:t>
      </w:r>
    </w:p>
    <w:p w:rsidR="00376A0A" w:rsidRPr="00B63475" w:rsidRDefault="00376A0A" w:rsidP="00376A0A">
      <w:pPr>
        <w:adjustRightInd w:val="0"/>
        <w:jc w:val="both"/>
        <w:rPr>
          <w:rFonts w:ascii="Arial" w:hAnsi="Arial" w:cs="Arial"/>
          <w:b/>
          <w:bCs/>
          <w:color w:val="000000"/>
          <w:sz w:val="24"/>
          <w:szCs w:val="24"/>
        </w:rPr>
      </w:pPr>
      <w:r w:rsidRPr="00B63475">
        <w:rPr>
          <w:rFonts w:ascii="Arial" w:hAnsi="Arial" w:cs="Arial"/>
          <w:b/>
          <w:bCs/>
          <w:color w:val="000000"/>
          <w:sz w:val="24"/>
          <w:szCs w:val="24"/>
        </w:rPr>
        <w:t>Tiempo de tromboplastina parcial activado.</w:t>
      </w:r>
    </w:p>
    <w:p w:rsidR="00376A0A" w:rsidRPr="00B63475" w:rsidRDefault="00376A0A" w:rsidP="00376A0A">
      <w:pPr>
        <w:adjustRightInd w:val="0"/>
        <w:jc w:val="both"/>
        <w:rPr>
          <w:rFonts w:ascii="Arial" w:hAnsi="Arial" w:cs="Arial"/>
          <w:color w:val="000000"/>
          <w:sz w:val="24"/>
          <w:szCs w:val="24"/>
        </w:rPr>
      </w:pPr>
      <w:r w:rsidRPr="00B63475">
        <w:rPr>
          <w:rFonts w:ascii="Arial" w:hAnsi="Arial" w:cs="Arial"/>
          <w:color w:val="000000"/>
          <w:sz w:val="24"/>
          <w:szCs w:val="24"/>
        </w:rPr>
        <w:t xml:space="preserve">Evalúa los factores de la vía intrínseca y común (XII, XI, precalicreína, kininógeno de alto peso molecular, IX, VIII, X, V, II y fibrinógeno). Es muy sensible para los factores VIII y IX. A un PPP descalcificado se le adicionan fosfolípidos (cefalina), un activador de los factores de contacto (caolín, ácido elágico o celite) y cloruro de calcio, se </w:t>
      </w:r>
      <w:r w:rsidR="003C11AE" w:rsidRPr="00B63475">
        <w:rPr>
          <w:rFonts w:ascii="Arial" w:hAnsi="Arial" w:cs="Arial"/>
          <w:color w:val="000000"/>
          <w:sz w:val="24"/>
          <w:szCs w:val="24"/>
        </w:rPr>
        <w:t xml:space="preserve">mide el tiempo en que el plasma </w:t>
      </w:r>
      <w:r w:rsidRPr="00B63475">
        <w:rPr>
          <w:rFonts w:ascii="Arial" w:hAnsi="Arial" w:cs="Arial"/>
          <w:color w:val="000000"/>
          <w:sz w:val="24"/>
          <w:szCs w:val="24"/>
        </w:rPr>
        <w:t>coagula, y esta es la expresión de la función de los factores involucrados. En un adulto, el tiempo en segundos está entre 20 y 45 segundos. Es el método utilizado para controlar el rango terapéutico de las heparinas no fraccionadas. Este debe ser establecido para cada laboratorio y se utiliza el valor del TTPA obtenido para el rango de 0,2 a 0,4 U/mL de heparina. Es frecuente que se prolongue en los pacientes con anticoagulante lúpico (AL).</w:t>
      </w:r>
    </w:p>
    <w:p w:rsidR="00376A0A" w:rsidRPr="00B63475" w:rsidRDefault="00376A0A" w:rsidP="00376A0A">
      <w:pPr>
        <w:adjustRightInd w:val="0"/>
        <w:jc w:val="both"/>
        <w:rPr>
          <w:rFonts w:ascii="Arial" w:hAnsi="Arial" w:cs="Arial"/>
          <w:color w:val="000000"/>
          <w:sz w:val="24"/>
          <w:szCs w:val="24"/>
        </w:rPr>
      </w:pPr>
      <w:r w:rsidRPr="00B63475">
        <w:rPr>
          <w:rFonts w:ascii="Arial" w:hAnsi="Arial" w:cs="Arial"/>
          <w:b/>
          <w:bCs/>
          <w:color w:val="000000"/>
          <w:sz w:val="24"/>
          <w:szCs w:val="24"/>
        </w:rPr>
        <w:t xml:space="preserve">Tiempo de trombina. </w:t>
      </w:r>
      <w:r w:rsidRPr="00B63475">
        <w:rPr>
          <w:rFonts w:ascii="Arial" w:hAnsi="Arial" w:cs="Arial"/>
          <w:color w:val="000000"/>
          <w:sz w:val="24"/>
          <w:szCs w:val="24"/>
        </w:rPr>
        <w:t>La adición de trombina a un PPP descalcificado evalúa la función del fibrinógeno y la presencia de inhibidores de la fibrina, así como el tipo de heparina.</w:t>
      </w:r>
    </w:p>
    <w:p w:rsidR="00376A0A" w:rsidRPr="00B63475" w:rsidRDefault="00376A0A" w:rsidP="00376A0A">
      <w:pPr>
        <w:adjustRightInd w:val="0"/>
        <w:jc w:val="both"/>
        <w:rPr>
          <w:rFonts w:ascii="Arial" w:hAnsi="Arial" w:cs="Arial"/>
          <w:b/>
          <w:bCs/>
          <w:color w:val="000000"/>
          <w:sz w:val="24"/>
          <w:szCs w:val="24"/>
        </w:rPr>
      </w:pPr>
      <w:r w:rsidRPr="00B63475">
        <w:rPr>
          <w:rFonts w:ascii="Arial" w:hAnsi="Arial" w:cs="Arial"/>
          <w:b/>
          <w:bCs/>
          <w:color w:val="000000"/>
          <w:sz w:val="24"/>
          <w:szCs w:val="24"/>
        </w:rPr>
        <w:t>Determinación de la concentración de fibrinógeno.</w:t>
      </w:r>
    </w:p>
    <w:p w:rsidR="00376A0A" w:rsidRPr="00B63475" w:rsidRDefault="00376A0A" w:rsidP="00376A0A">
      <w:pPr>
        <w:adjustRightInd w:val="0"/>
        <w:jc w:val="both"/>
        <w:rPr>
          <w:rFonts w:ascii="Arial" w:hAnsi="Arial" w:cs="Arial"/>
          <w:color w:val="000000"/>
          <w:sz w:val="24"/>
          <w:szCs w:val="24"/>
        </w:rPr>
      </w:pPr>
      <w:r w:rsidRPr="00B63475">
        <w:rPr>
          <w:rFonts w:ascii="Arial" w:hAnsi="Arial" w:cs="Arial"/>
          <w:color w:val="000000"/>
          <w:sz w:val="24"/>
          <w:szCs w:val="24"/>
        </w:rPr>
        <w:t>La adición de una elevada concentración de trombina a un PPP diluido, permite determinar la concentración de fibrinógeno funcional. Se puede medir la concentración antigénica del factor, con los anticuerpos policlonales o monoclonales contra la proteína. Con ambas pruebas se determina si la alteración es cualitativa o cuantitativa.</w:t>
      </w:r>
    </w:p>
    <w:p w:rsidR="00376A0A" w:rsidRPr="00B63475" w:rsidRDefault="00376A0A" w:rsidP="00376A0A">
      <w:pPr>
        <w:jc w:val="both"/>
        <w:rPr>
          <w:rFonts w:ascii="Arial" w:hAnsi="Arial" w:cs="Arial"/>
          <w:sz w:val="24"/>
          <w:szCs w:val="24"/>
        </w:rPr>
      </w:pPr>
    </w:p>
    <w:p w:rsidR="00376A0A" w:rsidRPr="00B63475" w:rsidRDefault="00376A0A" w:rsidP="00376A0A">
      <w:pPr>
        <w:adjustRightInd w:val="0"/>
        <w:jc w:val="both"/>
        <w:rPr>
          <w:rFonts w:ascii="Arial" w:hAnsi="Arial" w:cs="Arial"/>
          <w:b/>
          <w:sz w:val="24"/>
          <w:szCs w:val="24"/>
        </w:rPr>
      </w:pPr>
      <w:r w:rsidRPr="00B63475">
        <w:rPr>
          <w:rFonts w:ascii="Arial" w:hAnsi="Arial" w:cs="Arial"/>
          <w:b/>
          <w:sz w:val="24"/>
          <w:szCs w:val="24"/>
        </w:rPr>
        <w:t>PRUEBAS DE LABORATORIO QUE EXPLORAN LA FIBRINÓLISIS</w:t>
      </w:r>
    </w:p>
    <w:p w:rsidR="00A6696A" w:rsidRPr="00B63475" w:rsidRDefault="00A6696A" w:rsidP="00376A0A">
      <w:pPr>
        <w:adjustRightInd w:val="0"/>
        <w:jc w:val="both"/>
        <w:rPr>
          <w:rFonts w:ascii="Arial" w:hAnsi="Arial" w:cs="Arial"/>
          <w:b/>
          <w:bCs/>
          <w:sz w:val="24"/>
          <w:szCs w:val="24"/>
        </w:rPr>
      </w:pPr>
    </w:p>
    <w:p w:rsidR="00376A0A" w:rsidRPr="00B63475" w:rsidRDefault="00376A0A" w:rsidP="00376A0A">
      <w:pPr>
        <w:adjustRightInd w:val="0"/>
        <w:jc w:val="both"/>
        <w:rPr>
          <w:rFonts w:ascii="Arial" w:hAnsi="Arial" w:cs="Arial"/>
          <w:sz w:val="24"/>
          <w:szCs w:val="24"/>
        </w:rPr>
      </w:pPr>
      <w:r w:rsidRPr="00B63475">
        <w:rPr>
          <w:rFonts w:ascii="Arial" w:hAnsi="Arial" w:cs="Arial"/>
          <w:b/>
          <w:bCs/>
          <w:sz w:val="24"/>
          <w:szCs w:val="24"/>
        </w:rPr>
        <w:t xml:space="preserve">Tiempo de lisis del coágulo de sangre total diluida. </w:t>
      </w:r>
      <w:r w:rsidRPr="00B63475">
        <w:rPr>
          <w:rFonts w:ascii="Arial" w:hAnsi="Arial" w:cs="Arial"/>
          <w:sz w:val="24"/>
          <w:szCs w:val="24"/>
        </w:rPr>
        <w:t>Es una pesquisa en la cual la sangre anticoagulada se coagula con trombina y, luego, es diluida, para mantener la proporción de los factores fibrinolíticos y acortar el tiempo de lisis del coágulo. Es una prueba muy inespecífica, que se altera o acorta en estados fibrinolíticos y cuando existe una disminución de la actividad antiplasmínica.</w:t>
      </w:r>
    </w:p>
    <w:p w:rsidR="00376A0A" w:rsidRPr="00B63475" w:rsidRDefault="00376A0A" w:rsidP="00376A0A">
      <w:pPr>
        <w:adjustRightInd w:val="0"/>
        <w:jc w:val="both"/>
        <w:rPr>
          <w:rFonts w:ascii="Arial" w:hAnsi="Arial" w:cs="Arial"/>
          <w:sz w:val="24"/>
          <w:szCs w:val="24"/>
        </w:rPr>
      </w:pPr>
      <w:r w:rsidRPr="00B63475">
        <w:rPr>
          <w:rFonts w:ascii="Arial" w:hAnsi="Arial" w:cs="Arial"/>
          <w:b/>
          <w:bCs/>
          <w:sz w:val="24"/>
          <w:szCs w:val="24"/>
        </w:rPr>
        <w:t xml:space="preserve">Tiempo de lisis del coágulo de euglobulinas. </w:t>
      </w:r>
      <w:r w:rsidRPr="00B63475">
        <w:rPr>
          <w:rFonts w:ascii="Arial" w:hAnsi="Arial" w:cs="Arial"/>
          <w:sz w:val="24"/>
          <w:szCs w:val="24"/>
        </w:rPr>
        <w:t xml:space="preserve">El plasma es mezclado con una solución ácida para precipitar una fracción de este llamada euglobulínica, rica en fibrinógeno, plasminógeno y activadores del plasminógeno, y pobre en inhibidores o antiplasminas. Este precipitado es redisuelto en una solución tampón y luego coagulado por recalcificación. El tiempo de lisis de este coágulo es inversamente proporcional a la actividad fibrinolítica plasmática. Un tiempo </w:t>
      </w:r>
      <w:r w:rsidRPr="00B63475">
        <w:rPr>
          <w:rFonts w:ascii="Arial" w:hAnsi="Arial" w:cs="Arial"/>
          <w:sz w:val="24"/>
          <w:szCs w:val="24"/>
        </w:rPr>
        <w:lastRenderedPageBreak/>
        <w:t>acortado indica la presencia de plasmina, de activadores del plasminógeno o ambos.</w:t>
      </w:r>
    </w:p>
    <w:p w:rsidR="00376A0A" w:rsidRPr="00B63475" w:rsidRDefault="00376A0A" w:rsidP="00376A0A">
      <w:pPr>
        <w:adjustRightInd w:val="0"/>
        <w:jc w:val="both"/>
        <w:rPr>
          <w:rFonts w:ascii="Arial" w:hAnsi="Arial" w:cs="Arial"/>
          <w:sz w:val="24"/>
          <w:szCs w:val="24"/>
        </w:rPr>
      </w:pPr>
      <w:r w:rsidRPr="00B63475">
        <w:rPr>
          <w:rFonts w:ascii="Arial" w:hAnsi="Arial" w:cs="Arial"/>
          <w:b/>
          <w:bCs/>
          <w:sz w:val="24"/>
          <w:szCs w:val="24"/>
        </w:rPr>
        <w:t xml:space="preserve">Complejos solubles. </w:t>
      </w:r>
      <w:r w:rsidRPr="00B63475">
        <w:rPr>
          <w:rFonts w:ascii="Arial" w:hAnsi="Arial" w:cs="Arial"/>
          <w:sz w:val="24"/>
          <w:szCs w:val="24"/>
        </w:rPr>
        <w:t>Son complejos formados por la unión de fragmentos de la degradación del fibrinógeno y la fibrina, y los monómeros de fibrina. Es un indicador de hipercoagulabilidad e hiperfibrinólisis, y también muestra el grado de inhibición de la acción de la fibrina por los PDF. Se emplean diferentes técnicas, los métodos de gelación o de para coagulación utilizan etanol o sulfato de protamina y se basan en la capacidad de estas sustancias de modificar la solubilidad de los complejos que se agregan o precipitan. Existen métodos de aglutinación que utilizan eritrocitos tanados recubiertos con monómeros de fibrina que aglutinan ante la presencia de complejos solubles. Indica acción trombínica y plasmínica.</w:t>
      </w:r>
    </w:p>
    <w:p w:rsidR="00A6696A" w:rsidRPr="00B63475" w:rsidRDefault="00A6696A" w:rsidP="00376A0A">
      <w:pPr>
        <w:adjustRightInd w:val="0"/>
        <w:jc w:val="both"/>
        <w:rPr>
          <w:rFonts w:ascii="Arial" w:hAnsi="Arial" w:cs="Arial"/>
          <w:b/>
          <w:bCs/>
          <w:sz w:val="24"/>
          <w:szCs w:val="24"/>
        </w:rPr>
      </w:pPr>
    </w:p>
    <w:p w:rsidR="00376A0A" w:rsidRPr="00B63475" w:rsidRDefault="00376A0A" w:rsidP="00376A0A">
      <w:pPr>
        <w:adjustRightInd w:val="0"/>
        <w:jc w:val="both"/>
        <w:rPr>
          <w:rFonts w:ascii="Arial" w:hAnsi="Arial" w:cs="Arial"/>
          <w:sz w:val="24"/>
          <w:szCs w:val="24"/>
        </w:rPr>
      </w:pPr>
      <w:r w:rsidRPr="00B63475">
        <w:rPr>
          <w:rFonts w:ascii="Arial" w:hAnsi="Arial" w:cs="Arial"/>
          <w:b/>
          <w:bCs/>
          <w:sz w:val="24"/>
          <w:szCs w:val="24"/>
        </w:rPr>
        <w:t xml:space="preserve">Productos de degradación del fibrinógeno y la fibrina (PDF). </w:t>
      </w:r>
      <w:r w:rsidRPr="00B63475">
        <w:rPr>
          <w:rFonts w:ascii="Arial" w:hAnsi="Arial" w:cs="Arial"/>
          <w:sz w:val="24"/>
          <w:szCs w:val="24"/>
        </w:rPr>
        <w:t>La acción de la plasmina sobre el fibrinógeno y la fibrina provoca una serie de fragmentos normal) que circulan en el plasma del paciente y aglutinan partículas de látex recubiertas con anticuerpos antifibrina. Es un marcador importante de fibrinólisis aumentada, pero no delimita entre un proceso secundario a la generación incrementada de trombina y un proceso primario. Es de utilidad para el diagnóstico de una coagulación intravascular diseminada (CID) y también para diagnosticar procesos trombóticos agudos (tromboembolismo pulmonar (TEP) y trombosis venosa profunda (TVP).</w:t>
      </w:r>
    </w:p>
    <w:p w:rsidR="00376A0A" w:rsidRPr="00B63475" w:rsidRDefault="00376A0A" w:rsidP="00376A0A">
      <w:pPr>
        <w:adjustRightInd w:val="0"/>
        <w:jc w:val="both"/>
        <w:rPr>
          <w:rFonts w:ascii="Arial" w:hAnsi="Arial" w:cs="Arial"/>
          <w:sz w:val="24"/>
          <w:szCs w:val="24"/>
        </w:rPr>
      </w:pPr>
      <w:r w:rsidRPr="00B63475">
        <w:rPr>
          <w:rFonts w:ascii="Arial" w:hAnsi="Arial" w:cs="Arial"/>
          <w:b/>
          <w:bCs/>
          <w:sz w:val="24"/>
          <w:szCs w:val="24"/>
        </w:rPr>
        <w:t xml:space="preserve">Dímeros D. </w:t>
      </w:r>
      <w:r w:rsidRPr="00B63475">
        <w:rPr>
          <w:rFonts w:ascii="Arial" w:hAnsi="Arial" w:cs="Arial"/>
          <w:sz w:val="24"/>
          <w:szCs w:val="24"/>
        </w:rPr>
        <w:t>Cuando la fibrina estabilizada por el factor XIII es atacada por la plasmina, libera fragmentos diferentes a los liberados por el fibrinógeno y los monómeros de fibrina (véase el acápite sobre fibrinólisis en hemostasia normal). Se mide, de forma semicuantitativa o cuantitativa, mediante diferentes inmunoensayos (ELISA, nefelometría y látex) que utilizan anticuerpos monoclonales dirigidos contra el dímero D con elevada especificidad. La presencia de D-D es indicativa, en primer lugar, de trombosis (generación de trombina incrementada) y, en segundo lugar, de fibrinólisis incrementada. Es una prueba muy útil para el diagnóstico de TEP, TVP y CID. Permite definir en un procesode hiperfibrinólisis, su origen primario o secundarioa la trombosis</w:t>
      </w:r>
    </w:p>
    <w:p w:rsidR="00376A0A" w:rsidRPr="00B63475" w:rsidRDefault="00376A0A" w:rsidP="00376A0A">
      <w:pPr>
        <w:adjustRightInd w:val="0"/>
        <w:rPr>
          <w:rFonts w:ascii="Arial" w:hAnsi="Arial" w:cs="Arial"/>
          <w:sz w:val="24"/>
          <w:szCs w:val="24"/>
        </w:rPr>
      </w:pPr>
    </w:p>
    <w:p w:rsidR="00376A0A" w:rsidRPr="00B63475" w:rsidRDefault="00376A0A" w:rsidP="00376A0A">
      <w:pPr>
        <w:adjustRightInd w:val="0"/>
        <w:jc w:val="both"/>
        <w:rPr>
          <w:rFonts w:ascii="Arial" w:hAnsi="Arial" w:cs="Arial"/>
          <w:sz w:val="24"/>
          <w:szCs w:val="24"/>
        </w:rPr>
      </w:pPr>
      <w:r w:rsidRPr="00B63475">
        <w:rPr>
          <w:rFonts w:ascii="Arial" w:hAnsi="Arial" w:cs="Arial"/>
          <w:sz w:val="24"/>
          <w:szCs w:val="24"/>
        </w:rPr>
        <w:t>Los resultados que se obtienen con las pruebas de orientación determinan los estudios que se deben realizar. Con el uso de estas pruebas generales, se pueden seguir diferentes esquemas de aproximación al diagnóstico:</w:t>
      </w:r>
    </w:p>
    <w:p w:rsidR="00376A0A" w:rsidRPr="00B63475" w:rsidRDefault="00376A0A" w:rsidP="00376A0A">
      <w:pPr>
        <w:adjustRightInd w:val="0"/>
        <w:jc w:val="both"/>
        <w:rPr>
          <w:rFonts w:ascii="Arial" w:hAnsi="Arial" w:cs="Arial"/>
          <w:sz w:val="24"/>
          <w:szCs w:val="24"/>
        </w:rPr>
      </w:pPr>
    </w:p>
    <w:p w:rsidR="00376A0A" w:rsidRPr="00B63475" w:rsidRDefault="00376A0A" w:rsidP="00376A0A">
      <w:pPr>
        <w:adjustRightInd w:val="0"/>
        <w:jc w:val="both"/>
        <w:rPr>
          <w:rFonts w:ascii="Arial" w:hAnsi="Arial" w:cs="Arial"/>
          <w:sz w:val="24"/>
          <w:szCs w:val="24"/>
        </w:rPr>
      </w:pPr>
      <w:r w:rsidRPr="00B63475">
        <w:rPr>
          <w:rFonts w:ascii="Arial" w:hAnsi="Arial" w:cs="Arial"/>
          <w:sz w:val="24"/>
          <w:szCs w:val="24"/>
        </w:rPr>
        <w:t xml:space="preserve">1. Si el TS está prolongado y el recuento de plaquetas es normal, deben estudiarse como posibles causas la enfermedad de vW, las trombopatías y las púrpuras vasculares). Si las plaquetas están disminuidas se evalúa la producción </w:t>
      </w:r>
      <w:r w:rsidR="00A6696A" w:rsidRPr="00B63475">
        <w:rPr>
          <w:rFonts w:ascii="Arial" w:hAnsi="Arial" w:cs="Arial"/>
          <w:sz w:val="24"/>
          <w:szCs w:val="24"/>
        </w:rPr>
        <w:t>y la sobrevida de las plaquetas.</w:t>
      </w:r>
    </w:p>
    <w:p w:rsidR="00376A0A" w:rsidRPr="00B63475" w:rsidRDefault="00376A0A" w:rsidP="00376A0A">
      <w:pPr>
        <w:adjustRightInd w:val="0"/>
        <w:jc w:val="both"/>
        <w:rPr>
          <w:rFonts w:ascii="Arial" w:hAnsi="Arial" w:cs="Arial"/>
          <w:sz w:val="24"/>
          <w:szCs w:val="24"/>
        </w:rPr>
      </w:pPr>
      <w:r w:rsidRPr="00B63475">
        <w:rPr>
          <w:rFonts w:ascii="Arial" w:hAnsi="Arial" w:cs="Arial"/>
          <w:sz w:val="24"/>
          <w:szCs w:val="24"/>
        </w:rPr>
        <w:t xml:space="preserve">2. Cuando el TTPA está prolongado y el resto de los estudios son normales, está indicado repetir el estudio, que se mezclen a partes iguales el plasma problema (PP) con el plasma normal (PN) y se evalúen entonces los factores o inhibidores según los resultados Si solo el TP está prolongado, se sigue el mismo esquema que para el TTPA pero con el TP, y se repite el estudio con mezclas PP-PN Cuando se tienen alteraciones en el TTPA y en el TP, las causas pueden ser variadas. La más frecuente es la deficiencia por consumo de factores, como se observa en la coagulación intravascular diseminada y en las enfermedades hepáticas. </w:t>
      </w:r>
    </w:p>
    <w:p w:rsidR="00376A0A" w:rsidRPr="00B63475" w:rsidRDefault="00376A0A" w:rsidP="00376A0A">
      <w:pPr>
        <w:adjustRightInd w:val="0"/>
        <w:jc w:val="both"/>
        <w:rPr>
          <w:rFonts w:ascii="Arial" w:hAnsi="Arial" w:cs="Arial"/>
          <w:sz w:val="24"/>
          <w:szCs w:val="24"/>
        </w:rPr>
      </w:pPr>
      <w:r w:rsidRPr="00B63475">
        <w:rPr>
          <w:rFonts w:ascii="Arial" w:hAnsi="Arial" w:cs="Arial"/>
          <w:sz w:val="24"/>
          <w:szCs w:val="24"/>
        </w:rPr>
        <w:lastRenderedPageBreak/>
        <w:t>3. Las alteraciones del TT orientan como causas más frecuentes de los problemas hemorrágicos: hipofibrinogemias, inhibidores tipo herparina u otros inhibidores Cuando es un paciente con cuadros hemorrágicos espontáneos o que, luego de traumas o cirugías, no se encuentren alteraciones de las pruebas mencionadas, se deben evaluar la concentración y la función del factor XIII (figura 3.90) o la hiperactividad del sistema fibrinolítico. Los estudios de los estados de hipercoagulabilidad aparecen en el capítulo sobre las trombofilias.</w:t>
      </w:r>
    </w:p>
    <w:p w:rsidR="00376A0A" w:rsidRPr="00B63475" w:rsidRDefault="00376A0A" w:rsidP="00376A0A">
      <w:pPr>
        <w:jc w:val="both"/>
        <w:rPr>
          <w:rFonts w:ascii="Arial" w:hAnsi="Arial" w:cs="Arial"/>
          <w:b/>
          <w:sz w:val="24"/>
          <w:szCs w:val="24"/>
        </w:rPr>
      </w:pPr>
    </w:p>
    <w:p w:rsidR="00376A0A" w:rsidRPr="00B63475" w:rsidRDefault="00376A0A" w:rsidP="00376A0A">
      <w:pPr>
        <w:jc w:val="both"/>
        <w:rPr>
          <w:rFonts w:ascii="Arial" w:hAnsi="Arial" w:cs="Arial"/>
          <w:sz w:val="24"/>
          <w:szCs w:val="24"/>
        </w:rPr>
      </w:pPr>
      <w:r w:rsidRPr="00B63475">
        <w:rPr>
          <w:rFonts w:ascii="Arial" w:hAnsi="Arial" w:cs="Arial"/>
          <w:b/>
          <w:sz w:val="24"/>
          <w:szCs w:val="24"/>
        </w:rPr>
        <w:t xml:space="preserve">Tiempo de protrombina o tiempo de quick: </w:t>
      </w:r>
      <w:r w:rsidRPr="00B63475">
        <w:rPr>
          <w:rFonts w:ascii="Arial" w:hAnsi="Arial" w:cs="Arial"/>
          <w:sz w:val="24"/>
          <w:szCs w:val="24"/>
        </w:rPr>
        <w:t>mide la actividad de los factores de la coagulación VII, X, V, II y fibrinogeno.</w:t>
      </w:r>
    </w:p>
    <w:p w:rsidR="00376A0A" w:rsidRPr="00B63475" w:rsidRDefault="00376A0A" w:rsidP="00376A0A">
      <w:pPr>
        <w:jc w:val="both"/>
        <w:rPr>
          <w:rFonts w:ascii="Arial" w:hAnsi="Arial" w:cs="Arial"/>
          <w:sz w:val="24"/>
          <w:szCs w:val="24"/>
        </w:rPr>
      </w:pPr>
      <w:r w:rsidRPr="00B63475">
        <w:rPr>
          <w:rFonts w:ascii="Arial" w:hAnsi="Arial" w:cs="Arial"/>
          <w:b/>
          <w:sz w:val="24"/>
          <w:szCs w:val="24"/>
        </w:rPr>
        <w:t xml:space="preserve">Tiempo de tromboplastina parcial activado (ttp o ptt) o tiempo de cefalina: </w:t>
      </w:r>
      <w:r w:rsidRPr="00B63475">
        <w:rPr>
          <w:rFonts w:ascii="Arial" w:hAnsi="Arial" w:cs="Arial"/>
          <w:sz w:val="24"/>
          <w:szCs w:val="24"/>
        </w:rPr>
        <w:t>mide la actividad de los factores de la coagulación XII; XI; IX; VIII; X; V; II; y fibrinogeno</w:t>
      </w:r>
    </w:p>
    <w:p w:rsidR="00376A0A" w:rsidRPr="00B63475" w:rsidRDefault="00376A0A" w:rsidP="00376A0A">
      <w:pPr>
        <w:jc w:val="both"/>
        <w:rPr>
          <w:rFonts w:ascii="Arial" w:hAnsi="Arial" w:cs="Arial"/>
          <w:sz w:val="24"/>
          <w:szCs w:val="24"/>
        </w:rPr>
      </w:pPr>
      <w:r w:rsidRPr="00B63475">
        <w:rPr>
          <w:rFonts w:ascii="Arial" w:hAnsi="Arial" w:cs="Arial"/>
          <w:b/>
          <w:sz w:val="24"/>
          <w:szCs w:val="24"/>
        </w:rPr>
        <w:t xml:space="preserve">Tiempo de trombina: </w:t>
      </w:r>
      <w:r w:rsidRPr="00B63475">
        <w:rPr>
          <w:rFonts w:ascii="Arial" w:hAnsi="Arial" w:cs="Arial"/>
          <w:sz w:val="24"/>
          <w:szCs w:val="24"/>
        </w:rPr>
        <w:t>mide cantidada y funcion del fibrinogeno.</w:t>
      </w:r>
    </w:p>
    <w:p w:rsidR="00A6696A" w:rsidRPr="00B63475" w:rsidRDefault="00A6696A" w:rsidP="00376A0A">
      <w:pPr>
        <w:rPr>
          <w:rFonts w:ascii="Arial" w:hAnsi="Arial" w:cs="Arial"/>
          <w:b/>
          <w:sz w:val="24"/>
          <w:szCs w:val="24"/>
        </w:rPr>
      </w:pPr>
    </w:p>
    <w:p w:rsidR="00376A0A" w:rsidRPr="00B63475" w:rsidRDefault="00376A0A" w:rsidP="00376A0A">
      <w:pPr>
        <w:rPr>
          <w:rFonts w:ascii="Arial" w:hAnsi="Arial" w:cs="Arial"/>
          <w:sz w:val="24"/>
          <w:szCs w:val="24"/>
        </w:rPr>
      </w:pPr>
      <w:r w:rsidRPr="00B63475">
        <w:rPr>
          <w:rFonts w:ascii="Arial" w:hAnsi="Arial" w:cs="Arial"/>
          <w:b/>
          <w:sz w:val="24"/>
          <w:szCs w:val="24"/>
        </w:rPr>
        <w:t>Fase pre</w:t>
      </w:r>
      <w:r w:rsidR="00A6696A" w:rsidRPr="00B63475">
        <w:rPr>
          <w:rFonts w:ascii="Arial" w:hAnsi="Arial" w:cs="Arial"/>
          <w:b/>
          <w:sz w:val="24"/>
          <w:szCs w:val="24"/>
        </w:rPr>
        <w:t>-analítica</w:t>
      </w:r>
      <w:r w:rsidRPr="00B63475">
        <w:rPr>
          <w:rFonts w:ascii="Arial" w:hAnsi="Arial" w:cs="Arial"/>
          <w:sz w:val="24"/>
          <w:szCs w:val="24"/>
        </w:rPr>
        <w:t>;</w:t>
      </w:r>
    </w:p>
    <w:p w:rsidR="00376A0A" w:rsidRPr="00B63475" w:rsidRDefault="00376A0A" w:rsidP="00392BB5">
      <w:pPr>
        <w:jc w:val="both"/>
        <w:rPr>
          <w:rFonts w:ascii="Arial" w:hAnsi="Arial" w:cs="Arial"/>
          <w:sz w:val="24"/>
          <w:szCs w:val="24"/>
        </w:rPr>
      </w:pPr>
      <w:r w:rsidRPr="00B63475">
        <w:rPr>
          <w:rFonts w:ascii="Arial" w:hAnsi="Arial" w:cs="Arial"/>
          <w:sz w:val="24"/>
          <w:szCs w:val="24"/>
        </w:rPr>
        <w:t xml:space="preserve">Los objetivos de las normas de control de la calidad en l fase preanalítica son: fundamentalmente tres: la correcta identificación de paciente, solicitante y pruebas solicitadas, reducir al máximo la variabilidad intra individual de los parámetros a medir evitar el deterioro del espécimen a través de los procesos de obtención manipulación, transporte y conservación. </w:t>
      </w:r>
    </w:p>
    <w:p w:rsidR="00376A0A" w:rsidRPr="00B63475" w:rsidRDefault="00376A0A" w:rsidP="00392BB5">
      <w:pPr>
        <w:jc w:val="both"/>
        <w:rPr>
          <w:rFonts w:ascii="Arial" w:hAnsi="Arial" w:cs="Arial"/>
          <w:sz w:val="24"/>
          <w:szCs w:val="24"/>
        </w:rPr>
      </w:pPr>
    </w:p>
    <w:p w:rsidR="00376A0A" w:rsidRPr="00B63475" w:rsidRDefault="00376A0A" w:rsidP="00392BB5">
      <w:pPr>
        <w:jc w:val="both"/>
        <w:rPr>
          <w:rFonts w:ascii="Arial" w:hAnsi="Arial" w:cs="Arial"/>
          <w:sz w:val="24"/>
          <w:szCs w:val="24"/>
        </w:rPr>
      </w:pPr>
      <w:r w:rsidRPr="00B63475">
        <w:rPr>
          <w:rFonts w:ascii="Arial" w:hAnsi="Arial" w:cs="Arial"/>
          <w:sz w:val="24"/>
          <w:szCs w:val="24"/>
        </w:rPr>
        <w:t>Correcta identificación de paciente, solicitante y pruebas solicitadas:</w:t>
      </w:r>
    </w:p>
    <w:p w:rsidR="00376A0A" w:rsidRPr="00B63475" w:rsidRDefault="00376A0A" w:rsidP="00392BB5">
      <w:pPr>
        <w:jc w:val="both"/>
        <w:rPr>
          <w:rFonts w:ascii="Arial" w:hAnsi="Arial" w:cs="Arial"/>
          <w:sz w:val="24"/>
          <w:szCs w:val="24"/>
        </w:rPr>
      </w:pPr>
      <w:r w:rsidRPr="00B63475">
        <w:rPr>
          <w:rFonts w:ascii="Arial" w:hAnsi="Arial" w:cs="Arial"/>
          <w:sz w:val="24"/>
          <w:szCs w:val="24"/>
        </w:rPr>
        <w:t>Aunque el primer objetivo parezca obvio también son evidentes las consecuencias de un error a este nivel, para cumplimentar esta área debemos disponer de un formato de petición específico, en el que aparte de su nombre y apellidos se identificará de forma inequívoca a cada paciente mediante su número de historia u otro dato numérico (dos pacientes pueden tener iguales nombres y apellidos) asi como al facultativo solicitante</w:t>
      </w:r>
    </w:p>
    <w:p w:rsidR="00376A0A" w:rsidRPr="00B63475" w:rsidRDefault="00376A0A" w:rsidP="00392BB5">
      <w:pPr>
        <w:jc w:val="both"/>
        <w:rPr>
          <w:rFonts w:ascii="Arial" w:hAnsi="Arial" w:cs="Arial"/>
          <w:sz w:val="24"/>
          <w:szCs w:val="24"/>
        </w:rPr>
      </w:pPr>
      <w:r w:rsidRPr="00B63475">
        <w:rPr>
          <w:rFonts w:ascii="Arial" w:hAnsi="Arial" w:cs="Arial"/>
          <w:sz w:val="24"/>
          <w:szCs w:val="24"/>
        </w:rPr>
        <w:t>Reducir la variabilidad intraindividual, de cualquier parámetro a medir no puede ser eliminada totalmente ya que el paciente es un ser vivo, pero se puede minimizar si controlamos las causas endógenas y exógenas que la incrementan, entre las causas endógenas la principal son los ciclos hormonales (ritmos circadianos) que modifican los niveles de un parámetro a lo largo del día especial importancia tiene este factor en el estudio de los componentes del sistema fibrinolítico, habitualmente realizamos la extracción del espécimen en las primeras horas de la mañana y recordaremos la importancia de este punto cuando por conveniencia administrativa se plantee la posibilidad de varios horarios de extracción a lo largo del día</w:t>
      </w:r>
    </w:p>
    <w:p w:rsidR="00376A0A" w:rsidRPr="00B63475" w:rsidRDefault="00376A0A" w:rsidP="00392BB5">
      <w:pPr>
        <w:jc w:val="both"/>
        <w:rPr>
          <w:rFonts w:ascii="Arial" w:hAnsi="Arial" w:cs="Arial"/>
          <w:sz w:val="24"/>
          <w:szCs w:val="24"/>
        </w:rPr>
      </w:pPr>
      <w:r w:rsidRPr="00B63475">
        <w:rPr>
          <w:rFonts w:ascii="Arial" w:hAnsi="Arial" w:cs="Arial"/>
          <w:sz w:val="24"/>
          <w:szCs w:val="24"/>
        </w:rPr>
        <w:t>Las causas exógenas incluyen principalmente el ejercicio físico especialmente importante cuando vamos a medir reactantes, como factor VII o factor vW y la ingestión de alimentos que a la vez puede representar una interferencia en la fase analítica por enturbiar en plasma.</w:t>
      </w:r>
    </w:p>
    <w:p w:rsidR="00376A0A" w:rsidRPr="00B63475" w:rsidRDefault="00376A0A" w:rsidP="00392BB5">
      <w:pPr>
        <w:jc w:val="both"/>
        <w:rPr>
          <w:rFonts w:ascii="Arial" w:hAnsi="Arial" w:cs="Arial"/>
          <w:sz w:val="24"/>
          <w:szCs w:val="24"/>
        </w:rPr>
      </w:pPr>
    </w:p>
    <w:p w:rsidR="00376A0A" w:rsidRPr="00B63475" w:rsidRDefault="00376A0A" w:rsidP="00392BB5">
      <w:pPr>
        <w:jc w:val="both"/>
        <w:rPr>
          <w:rFonts w:ascii="Arial" w:hAnsi="Arial" w:cs="Arial"/>
          <w:sz w:val="24"/>
          <w:szCs w:val="24"/>
        </w:rPr>
      </w:pPr>
      <w:r w:rsidRPr="00B63475">
        <w:rPr>
          <w:rFonts w:ascii="Arial" w:hAnsi="Arial" w:cs="Arial"/>
          <w:sz w:val="24"/>
          <w:szCs w:val="24"/>
        </w:rPr>
        <w:t xml:space="preserve">Obtención manipulación transporte y conservación del espécimen, en cuanto a la obtención de la muestra es importante recordar no prolongar excesivamente la aplicación de torniquetes, lo ideal es no mantenerlo más de un minuto y utilizarlos para punción venosa pero no durante la toma de sangre, los tubos destinados a las pruebas de coagulación deben llenarse después de los destinados a otras pruebas, una excepción sería la determinación del tiempo </w:t>
      </w:r>
      <w:r w:rsidRPr="00B63475">
        <w:rPr>
          <w:rFonts w:ascii="Arial" w:hAnsi="Arial" w:cs="Arial"/>
          <w:sz w:val="24"/>
          <w:szCs w:val="24"/>
        </w:rPr>
        <w:lastRenderedPageBreak/>
        <w:t xml:space="preserve">de tromboplastina parcial activada (TTPA) en pacientes tratados con heparina, que es un 20% </w:t>
      </w:r>
      <w:r w:rsidR="00A6696A" w:rsidRPr="00B63475">
        <w:rPr>
          <w:rFonts w:ascii="Arial" w:hAnsi="Arial" w:cs="Arial"/>
          <w:sz w:val="24"/>
          <w:szCs w:val="24"/>
        </w:rPr>
        <w:t>más</w:t>
      </w:r>
      <w:r w:rsidRPr="00B63475">
        <w:rPr>
          <w:rFonts w:ascii="Arial" w:hAnsi="Arial" w:cs="Arial"/>
          <w:sz w:val="24"/>
          <w:szCs w:val="24"/>
        </w:rPr>
        <w:t xml:space="preserve"> corto en el primer tubo que en el segundo, los tubos destinados a estudios de coagulación deben obtenerse por punción venosa no aprovechando catéteres posiblemente contaminados con heparina, por último cuando sea necesario el transporte del tubo desde el centro de extracción hasta el laboratorio se evitarán la agitación brusca que puede provocar hemólisis y las temperaturas elevadas, también se tendrán en cuenta los plazos de conservación .</w:t>
      </w:r>
    </w:p>
    <w:p w:rsidR="00376A0A" w:rsidRPr="00B63475" w:rsidRDefault="00376A0A" w:rsidP="00392BB5">
      <w:pPr>
        <w:jc w:val="both"/>
        <w:rPr>
          <w:rFonts w:ascii="Arial" w:hAnsi="Arial" w:cs="Arial"/>
          <w:sz w:val="24"/>
          <w:szCs w:val="24"/>
        </w:rPr>
      </w:pPr>
    </w:p>
    <w:p w:rsidR="00A6696A" w:rsidRPr="00B63475" w:rsidRDefault="00376A0A" w:rsidP="00392BB5">
      <w:pPr>
        <w:jc w:val="both"/>
        <w:rPr>
          <w:rFonts w:ascii="Arial" w:hAnsi="Arial" w:cs="Arial"/>
          <w:b/>
          <w:sz w:val="24"/>
          <w:szCs w:val="24"/>
        </w:rPr>
      </w:pPr>
      <w:r w:rsidRPr="00B63475">
        <w:rPr>
          <w:rFonts w:ascii="Arial" w:hAnsi="Arial" w:cs="Arial"/>
          <w:b/>
          <w:sz w:val="24"/>
          <w:szCs w:val="24"/>
        </w:rPr>
        <w:t>Fase analítica</w:t>
      </w:r>
    </w:p>
    <w:p w:rsidR="00376A0A" w:rsidRPr="00B63475" w:rsidRDefault="00A6696A" w:rsidP="00392BB5">
      <w:pPr>
        <w:jc w:val="both"/>
        <w:rPr>
          <w:rFonts w:ascii="Arial" w:hAnsi="Arial" w:cs="Arial"/>
          <w:b/>
          <w:sz w:val="24"/>
          <w:szCs w:val="24"/>
        </w:rPr>
      </w:pPr>
      <w:r w:rsidRPr="00B63475">
        <w:rPr>
          <w:rFonts w:ascii="Arial" w:hAnsi="Arial" w:cs="Arial"/>
          <w:sz w:val="24"/>
          <w:szCs w:val="24"/>
        </w:rPr>
        <w:t>Está</w:t>
      </w:r>
      <w:r w:rsidR="00376A0A" w:rsidRPr="00B63475">
        <w:rPr>
          <w:rFonts w:ascii="Arial" w:hAnsi="Arial" w:cs="Arial"/>
          <w:sz w:val="24"/>
          <w:szCs w:val="24"/>
        </w:rPr>
        <w:t xml:space="preserve"> dirigida a reducir la impresión o error aleatorio y la inexactitud o error sistemático de las determinaciones, los términos imprecisión e inexactitud no son en absoluto equivalentes, la imprecisión o error aleatorio, representa el grado de discordancia entre medidas repetitivas de un mismo espécimen , con independencia de su proximidad al valor verdadero para luchar contra ello utilizaremos métodos analíticos, aparatos y reactivos de calidad contrastada y se cuidarán los aspectos técnicos del proceso analítico para valorar su magnitud utilizaremos el control de la </w:t>
      </w:r>
      <w:r w:rsidRPr="00B63475">
        <w:rPr>
          <w:rFonts w:ascii="Arial" w:hAnsi="Arial" w:cs="Arial"/>
          <w:sz w:val="24"/>
          <w:szCs w:val="24"/>
        </w:rPr>
        <w:t>calidad</w:t>
      </w:r>
      <w:r w:rsidR="00376A0A" w:rsidRPr="00B63475">
        <w:rPr>
          <w:rFonts w:ascii="Arial" w:hAnsi="Arial" w:cs="Arial"/>
          <w:sz w:val="24"/>
          <w:szCs w:val="24"/>
        </w:rPr>
        <w:t xml:space="preserve"> interno</w:t>
      </w:r>
    </w:p>
    <w:p w:rsidR="00376A0A" w:rsidRPr="00B63475" w:rsidRDefault="00376A0A" w:rsidP="00392BB5">
      <w:pPr>
        <w:jc w:val="both"/>
        <w:rPr>
          <w:rFonts w:ascii="Arial" w:hAnsi="Arial" w:cs="Arial"/>
          <w:sz w:val="24"/>
          <w:szCs w:val="24"/>
        </w:rPr>
      </w:pPr>
      <w:r w:rsidRPr="00B63475">
        <w:rPr>
          <w:rFonts w:ascii="Arial" w:hAnsi="Arial" w:cs="Arial"/>
          <w:sz w:val="24"/>
          <w:szCs w:val="24"/>
        </w:rPr>
        <w:t>La inexactitud o error sistemático es el grado de discordancia entre nuestro resultado y el valor verdadero para prevenirlo o reducirlo se requiere una correcta calibración de la técnica su importancia se valora mediante los programas de evaluación externa de la calidad.</w:t>
      </w:r>
    </w:p>
    <w:p w:rsidR="00376A0A" w:rsidRPr="00B63475" w:rsidRDefault="00376A0A" w:rsidP="00392BB5">
      <w:pPr>
        <w:jc w:val="both"/>
        <w:rPr>
          <w:rFonts w:ascii="Arial" w:hAnsi="Arial" w:cs="Arial"/>
          <w:sz w:val="24"/>
          <w:szCs w:val="24"/>
        </w:rPr>
      </w:pPr>
    </w:p>
    <w:p w:rsidR="00376A0A" w:rsidRPr="00B63475" w:rsidRDefault="00376A0A" w:rsidP="00392BB5">
      <w:pPr>
        <w:jc w:val="both"/>
        <w:rPr>
          <w:rFonts w:ascii="Arial" w:hAnsi="Arial" w:cs="Arial"/>
          <w:b/>
          <w:sz w:val="24"/>
          <w:szCs w:val="24"/>
        </w:rPr>
      </w:pPr>
      <w:r w:rsidRPr="00B63475">
        <w:rPr>
          <w:rFonts w:ascii="Arial" w:hAnsi="Arial" w:cs="Arial"/>
          <w:b/>
          <w:sz w:val="24"/>
          <w:szCs w:val="24"/>
        </w:rPr>
        <w:t>Fase post analítica</w:t>
      </w:r>
    </w:p>
    <w:p w:rsidR="00376A0A" w:rsidRPr="00B63475" w:rsidRDefault="00376A0A" w:rsidP="00392BB5">
      <w:pPr>
        <w:jc w:val="both"/>
        <w:rPr>
          <w:rFonts w:ascii="Arial" w:hAnsi="Arial" w:cs="Arial"/>
          <w:sz w:val="24"/>
          <w:szCs w:val="24"/>
        </w:rPr>
      </w:pPr>
      <w:r w:rsidRPr="00B63475">
        <w:rPr>
          <w:rFonts w:ascii="Arial" w:hAnsi="Arial" w:cs="Arial"/>
          <w:sz w:val="24"/>
          <w:szCs w:val="24"/>
        </w:rPr>
        <w:t>Los elementos más importantes son la ausencia de demora en la entrega del resultado y la calidad informativa del formato de éste, tanto para el paciente como para otros facultativos que pueden atenderle, otro punto importante es disponer de un sistema de almacenamiento adecuado</w:t>
      </w:r>
    </w:p>
    <w:p w:rsidR="00376A0A" w:rsidRPr="00B63475" w:rsidRDefault="00376A0A" w:rsidP="00A6696A">
      <w:pPr>
        <w:pStyle w:val="Ttulo4"/>
        <w:rPr>
          <w:rFonts w:ascii="Arial" w:hAnsi="Arial" w:cs="Arial"/>
          <w:b/>
          <w:sz w:val="24"/>
          <w:szCs w:val="24"/>
        </w:rPr>
      </w:pPr>
    </w:p>
    <w:p w:rsidR="0036060E" w:rsidRPr="00B63475" w:rsidRDefault="0036060E" w:rsidP="0036060E">
      <w:pPr>
        <w:pStyle w:val="NormalWeb"/>
        <w:shd w:val="clear" w:color="auto" w:fill="FFFFFF"/>
        <w:rPr>
          <w:rFonts w:ascii="Arial" w:hAnsi="Arial" w:cs="Arial"/>
          <w:b/>
          <w:u w:val="single"/>
        </w:rPr>
      </w:pPr>
      <w:r w:rsidRPr="00B63475">
        <w:rPr>
          <w:rFonts w:ascii="Arial" w:hAnsi="Arial" w:cs="Arial"/>
          <w:b/>
          <w:u w:val="single"/>
        </w:rPr>
        <w:t>SÍNDROME</w:t>
      </w:r>
    </w:p>
    <w:p w:rsidR="0036060E" w:rsidRPr="00B63475" w:rsidRDefault="0036060E" w:rsidP="0036060E">
      <w:pPr>
        <w:jc w:val="both"/>
        <w:rPr>
          <w:rFonts w:ascii="Arial" w:hAnsi="Arial" w:cs="Arial"/>
          <w:sz w:val="24"/>
          <w:szCs w:val="24"/>
        </w:rPr>
      </w:pPr>
      <w:r w:rsidRPr="00B63475">
        <w:rPr>
          <w:rFonts w:ascii="Arial" w:hAnsi="Arial" w:cs="Arial"/>
          <w:sz w:val="24"/>
          <w:szCs w:val="24"/>
        </w:rPr>
        <w:t>Se conoce con este nombre el conjunto de síntomas y signos que de un modo frecuente se presentan asociados siempre de igual forma, pero que pueden corresponder a etiologías distintas. Por ejemplo: el síndrome ictérico con todas sus características clínicas, puede ser producido por alteraciones de los glóbulos rojos (íctero hemolítico), alteraciones hepáticas (íctero hepatocelular) y alteraciones de las vías biliares (íctero obstructivo).</w:t>
      </w:r>
    </w:p>
    <w:p w:rsidR="0036060E" w:rsidRPr="00B63475" w:rsidRDefault="0036060E" w:rsidP="0036060E">
      <w:pPr>
        <w:pStyle w:val="NormalWeb"/>
        <w:shd w:val="clear" w:color="auto" w:fill="FFFFFF"/>
        <w:rPr>
          <w:rFonts w:ascii="Arial" w:hAnsi="Arial" w:cs="Arial"/>
          <w:b/>
          <w:u w:val="single"/>
        </w:rPr>
      </w:pPr>
      <w:r w:rsidRPr="00B63475">
        <w:rPr>
          <w:rFonts w:ascii="Arial" w:hAnsi="Arial" w:cs="Arial"/>
          <w:b/>
          <w:u w:val="single"/>
        </w:rPr>
        <w:t>Síndrome purpúrico hemorrágico. CONCEPTO</w:t>
      </w:r>
    </w:p>
    <w:p w:rsidR="0036060E" w:rsidRPr="00B63475" w:rsidRDefault="0036060E" w:rsidP="0036060E">
      <w:pPr>
        <w:jc w:val="both"/>
        <w:rPr>
          <w:rFonts w:ascii="Arial" w:hAnsi="Arial" w:cs="Arial"/>
          <w:sz w:val="24"/>
          <w:szCs w:val="24"/>
        </w:rPr>
      </w:pPr>
      <w:r w:rsidRPr="00B63475">
        <w:rPr>
          <w:rFonts w:ascii="Arial" w:hAnsi="Arial" w:cs="Arial"/>
          <w:sz w:val="24"/>
          <w:szCs w:val="24"/>
        </w:rPr>
        <w:t xml:space="preserve">Se denominan así, aquellos procesos en que la sangre se escapa del sistema vascular, sin causa aparente o existe desproporción entre la causa y la intensidad del sangramiento. Las hemorragias pueden ocurrir en la piel y en las mucosas (como en el caso de las púrpuras), en el tejido celular subcutáneo, en las cavidades internas del cuerpo (pleura, abdomen), en las articulaciones o en los puntos traumatizados. </w:t>
      </w:r>
    </w:p>
    <w:p w:rsidR="0036060E" w:rsidRPr="00B63475" w:rsidRDefault="0036060E" w:rsidP="0036060E">
      <w:pPr>
        <w:jc w:val="both"/>
        <w:rPr>
          <w:rFonts w:ascii="Arial" w:hAnsi="Arial" w:cs="Arial"/>
          <w:b/>
          <w:sz w:val="24"/>
          <w:szCs w:val="24"/>
        </w:rPr>
      </w:pPr>
    </w:p>
    <w:p w:rsidR="0036060E" w:rsidRPr="00B63475" w:rsidRDefault="0036060E" w:rsidP="0036060E">
      <w:pPr>
        <w:jc w:val="both"/>
        <w:rPr>
          <w:rFonts w:ascii="Arial" w:hAnsi="Arial" w:cs="Arial"/>
          <w:sz w:val="24"/>
          <w:szCs w:val="24"/>
        </w:rPr>
      </w:pPr>
      <w:r w:rsidRPr="00B63475">
        <w:rPr>
          <w:rFonts w:ascii="Arial" w:hAnsi="Arial" w:cs="Arial"/>
          <w:sz w:val="24"/>
          <w:szCs w:val="24"/>
        </w:rPr>
        <w:t>CLASIFICACIÓN FISIOPATOLÓGICA</w:t>
      </w:r>
    </w:p>
    <w:p w:rsidR="0036060E" w:rsidRPr="00B63475" w:rsidRDefault="0036060E" w:rsidP="00B63475">
      <w:pPr>
        <w:numPr>
          <w:ilvl w:val="0"/>
          <w:numId w:val="16"/>
        </w:numPr>
        <w:autoSpaceDE/>
        <w:autoSpaceDN/>
        <w:jc w:val="both"/>
        <w:rPr>
          <w:rFonts w:ascii="Arial" w:hAnsi="Arial" w:cs="Arial"/>
          <w:sz w:val="24"/>
          <w:szCs w:val="24"/>
        </w:rPr>
      </w:pPr>
      <w:r w:rsidRPr="00B63475">
        <w:rPr>
          <w:rFonts w:ascii="Arial" w:hAnsi="Arial" w:cs="Arial"/>
          <w:sz w:val="24"/>
          <w:szCs w:val="24"/>
        </w:rPr>
        <w:lastRenderedPageBreak/>
        <w:t xml:space="preserve">Diátesis hemorrágicas por trastornos en los mecanismos plasmáticos de la coagulación y por exceso de anticoagulantes circulantes. </w:t>
      </w:r>
    </w:p>
    <w:p w:rsidR="0036060E" w:rsidRPr="00B63475" w:rsidRDefault="0036060E" w:rsidP="0036060E">
      <w:pPr>
        <w:jc w:val="both"/>
        <w:rPr>
          <w:rFonts w:ascii="Arial" w:hAnsi="Arial" w:cs="Arial"/>
          <w:sz w:val="24"/>
          <w:szCs w:val="24"/>
        </w:rPr>
      </w:pPr>
      <w:r w:rsidRPr="00B63475">
        <w:rPr>
          <w:rFonts w:ascii="Arial" w:hAnsi="Arial" w:cs="Arial"/>
          <w:sz w:val="24"/>
          <w:szCs w:val="24"/>
        </w:rPr>
        <w:t xml:space="preserve">En este grupo se incluyen las entidades patológicas que tienen como mecanismo, el retardo en la formación del coágulo rojo de fibrina y que el sangramiento aparece poco después de ocurrir la hemostasia primaria (plaquetas y vasos). </w:t>
      </w:r>
    </w:p>
    <w:p w:rsidR="0036060E" w:rsidRPr="00B63475" w:rsidRDefault="0036060E" w:rsidP="0036060E">
      <w:pPr>
        <w:jc w:val="both"/>
        <w:rPr>
          <w:rFonts w:ascii="Arial" w:hAnsi="Arial" w:cs="Arial"/>
          <w:sz w:val="24"/>
          <w:szCs w:val="24"/>
        </w:rPr>
      </w:pPr>
      <w:r w:rsidRPr="00B63475">
        <w:rPr>
          <w:rFonts w:ascii="Arial" w:hAnsi="Arial" w:cs="Arial"/>
          <w:sz w:val="24"/>
          <w:szCs w:val="24"/>
        </w:rPr>
        <w:t>Se agrupan aquí: las deficiencias de los factores plasmáticos, estudiados en el mecanismo normal de la coagulación; los sangramientos que ocurren por exceso de anticoagulantes circulantes; los debidos a fibrinólisis incrementada, secundaria a diferentes causas y la coagulación intravascular, por consumo de factores.</w:t>
      </w:r>
    </w:p>
    <w:p w:rsidR="0036060E" w:rsidRPr="00B63475" w:rsidRDefault="0036060E" w:rsidP="0036060E">
      <w:pPr>
        <w:ind w:left="360"/>
        <w:jc w:val="both"/>
        <w:rPr>
          <w:rFonts w:ascii="Arial" w:hAnsi="Arial" w:cs="Arial"/>
          <w:sz w:val="24"/>
          <w:szCs w:val="24"/>
        </w:rPr>
      </w:pPr>
    </w:p>
    <w:p w:rsidR="0036060E" w:rsidRPr="00B63475" w:rsidRDefault="0036060E" w:rsidP="00B63475">
      <w:pPr>
        <w:numPr>
          <w:ilvl w:val="0"/>
          <w:numId w:val="16"/>
        </w:numPr>
        <w:autoSpaceDE/>
        <w:autoSpaceDN/>
        <w:jc w:val="both"/>
        <w:rPr>
          <w:rFonts w:ascii="Arial" w:hAnsi="Arial" w:cs="Arial"/>
          <w:sz w:val="24"/>
          <w:szCs w:val="24"/>
        </w:rPr>
      </w:pPr>
      <w:r w:rsidRPr="00B63475">
        <w:rPr>
          <w:rFonts w:ascii="Arial" w:hAnsi="Arial" w:cs="Arial"/>
          <w:sz w:val="24"/>
          <w:szCs w:val="24"/>
        </w:rPr>
        <w:t xml:space="preserve">Diátesis hemorrágicas por alteraciones plaquetarias. </w:t>
      </w:r>
    </w:p>
    <w:p w:rsidR="0036060E" w:rsidRPr="00B63475" w:rsidRDefault="0036060E" w:rsidP="0036060E">
      <w:pPr>
        <w:jc w:val="both"/>
        <w:rPr>
          <w:rFonts w:ascii="Arial" w:hAnsi="Arial" w:cs="Arial"/>
          <w:sz w:val="24"/>
          <w:szCs w:val="24"/>
        </w:rPr>
      </w:pPr>
      <w:r w:rsidRPr="00B63475">
        <w:rPr>
          <w:rFonts w:ascii="Arial" w:hAnsi="Arial" w:cs="Arial"/>
          <w:sz w:val="24"/>
          <w:szCs w:val="24"/>
        </w:rPr>
        <w:t>Se incluye en este grupo, las discrasias producidas por un déficit cuantitativo de las plaquetas o cualitativo, por una liberación defectuosa de diferentes componentes.</w:t>
      </w:r>
    </w:p>
    <w:p w:rsidR="0036060E" w:rsidRPr="00B63475" w:rsidRDefault="0036060E" w:rsidP="0036060E">
      <w:pPr>
        <w:jc w:val="both"/>
        <w:rPr>
          <w:rFonts w:ascii="Arial" w:hAnsi="Arial" w:cs="Arial"/>
          <w:sz w:val="24"/>
          <w:szCs w:val="24"/>
        </w:rPr>
      </w:pPr>
      <w:r w:rsidRPr="00B63475">
        <w:rPr>
          <w:rFonts w:ascii="Arial" w:hAnsi="Arial" w:cs="Arial"/>
          <w:sz w:val="24"/>
          <w:szCs w:val="24"/>
        </w:rPr>
        <w:t xml:space="preserve">Se incluye igualmente, la deficiencia de glicoproteínas de la membrana plaquetaria (Ib-IX), las cuales producen un trastorno de la adhesividad plaquetaria. </w:t>
      </w:r>
    </w:p>
    <w:p w:rsidR="0036060E" w:rsidRPr="00B63475" w:rsidRDefault="0036060E" w:rsidP="0036060E">
      <w:pPr>
        <w:ind w:left="360"/>
        <w:jc w:val="both"/>
        <w:rPr>
          <w:rFonts w:ascii="Arial" w:hAnsi="Arial" w:cs="Arial"/>
          <w:sz w:val="24"/>
          <w:szCs w:val="24"/>
        </w:rPr>
      </w:pPr>
    </w:p>
    <w:p w:rsidR="0036060E" w:rsidRPr="00B63475" w:rsidRDefault="0036060E" w:rsidP="00B63475">
      <w:pPr>
        <w:numPr>
          <w:ilvl w:val="0"/>
          <w:numId w:val="16"/>
        </w:numPr>
        <w:autoSpaceDE/>
        <w:autoSpaceDN/>
        <w:jc w:val="both"/>
        <w:rPr>
          <w:rFonts w:ascii="Arial" w:hAnsi="Arial" w:cs="Arial"/>
          <w:sz w:val="24"/>
          <w:szCs w:val="24"/>
        </w:rPr>
      </w:pPr>
      <w:r w:rsidRPr="00B63475">
        <w:rPr>
          <w:rFonts w:ascii="Arial" w:hAnsi="Arial" w:cs="Arial"/>
          <w:sz w:val="24"/>
          <w:szCs w:val="24"/>
        </w:rPr>
        <w:t xml:space="preserve">Diátesis hemorrágicas por alteraciones vasculares. </w:t>
      </w:r>
    </w:p>
    <w:p w:rsidR="0036060E" w:rsidRPr="00B63475" w:rsidRDefault="0036060E" w:rsidP="0036060E">
      <w:pPr>
        <w:jc w:val="both"/>
        <w:rPr>
          <w:rFonts w:ascii="Arial" w:hAnsi="Arial" w:cs="Arial"/>
          <w:sz w:val="24"/>
          <w:szCs w:val="24"/>
        </w:rPr>
      </w:pPr>
      <w:r w:rsidRPr="00B63475">
        <w:rPr>
          <w:rFonts w:ascii="Arial" w:hAnsi="Arial" w:cs="Arial"/>
          <w:sz w:val="24"/>
          <w:szCs w:val="24"/>
        </w:rPr>
        <w:t>Se producen como consecuencia de una debilidad de la pared del vaso o por un defecto de la adhesividad plaquetaria a nivel del endotelio, por un déficit o formación anormal del factor VIIIvw.</w:t>
      </w:r>
    </w:p>
    <w:p w:rsidR="0036060E" w:rsidRPr="00B63475" w:rsidRDefault="0036060E" w:rsidP="0036060E">
      <w:pPr>
        <w:ind w:left="360"/>
        <w:jc w:val="both"/>
        <w:rPr>
          <w:rFonts w:ascii="Arial" w:hAnsi="Arial" w:cs="Arial"/>
          <w:sz w:val="24"/>
          <w:szCs w:val="24"/>
        </w:rPr>
      </w:pPr>
    </w:p>
    <w:p w:rsidR="0036060E" w:rsidRPr="00B63475" w:rsidRDefault="0036060E" w:rsidP="00B63475">
      <w:pPr>
        <w:numPr>
          <w:ilvl w:val="0"/>
          <w:numId w:val="16"/>
        </w:numPr>
        <w:autoSpaceDE/>
        <w:autoSpaceDN/>
        <w:jc w:val="both"/>
        <w:rPr>
          <w:rFonts w:ascii="Arial" w:hAnsi="Arial" w:cs="Arial"/>
          <w:sz w:val="24"/>
          <w:szCs w:val="24"/>
        </w:rPr>
      </w:pPr>
      <w:r w:rsidRPr="00B63475">
        <w:rPr>
          <w:rFonts w:ascii="Arial" w:hAnsi="Arial" w:cs="Arial"/>
          <w:sz w:val="24"/>
          <w:szCs w:val="24"/>
        </w:rPr>
        <w:t xml:space="preserve">Diátesis hemorrágicas de etiología compleja. </w:t>
      </w:r>
    </w:p>
    <w:p w:rsidR="0036060E" w:rsidRPr="00B63475" w:rsidRDefault="0036060E" w:rsidP="0036060E">
      <w:pPr>
        <w:jc w:val="both"/>
        <w:rPr>
          <w:rFonts w:ascii="Arial" w:hAnsi="Arial" w:cs="Arial"/>
          <w:sz w:val="24"/>
          <w:szCs w:val="24"/>
        </w:rPr>
      </w:pPr>
      <w:r w:rsidRPr="00B63475">
        <w:rPr>
          <w:rFonts w:ascii="Arial" w:hAnsi="Arial" w:cs="Arial"/>
          <w:sz w:val="24"/>
          <w:szCs w:val="24"/>
        </w:rPr>
        <w:t>Se agrupan aquellas discrasias en las cuales el mecanismo de producción del sangramiento es complejo, ya que intervienen varios factores.</w:t>
      </w:r>
    </w:p>
    <w:p w:rsidR="0036060E" w:rsidRPr="00B63475" w:rsidRDefault="0036060E" w:rsidP="00392BB5">
      <w:pPr>
        <w:pStyle w:val="NormalWeb"/>
        <w:shd w:val="clear" w:color="auto" w:fill="FFFFFF"/>
        <w:jc w:val="both"/>
        <w:rPr>
          <w:rFonts w:ascii="Arial" w:hAnsi="Arial" w:cs="Arial"/>
        </w:rPr>
      </w:pPr>
      <w:r w:rsidRPr="00B63475">
        <w:rPr>
          <w:rFonts w:ascii="Arial" w:hAnsi="Arial" w:cs="Arial"/>
          <w:b/>
          <w:bCs/>
        </w:rPr>
        <w:t>ETIOLOGÍA</w:t>
      </w:r>
    </w:p>
    <w:p w:rsidR="0036060E" w:rsidRPr="00B63475" w:rsidRDefault="0036060E" w:rsidP="00B63475">
      <w:pPr>
        <w:pStyle w:val="NormalWeb"/>
        <w:numPr>
          <w:ilvl w:val="0"/>
          <w:numId w:val="17"/>
        </w:numPr>
        <w:shd w:val="clear" w:color="auto" w:fill="FFFFFF"/>
        <w:jc w:val="both"/>
        <w:rPr>
          <w:rFonts w:ascii="Arial" w:hAnsi="Arial" w:cs="Arial"/>
        </w:rPr>
      </w:pPr>
      <w:r w:rsidRPr="00B63475">
        <w:rPr>
          <w:rFonts w:ascii="Arial" w:hAnsi="Arial" w:cs="Arial"/>
        </w:rPr>
        <w:t xml:space="preserve">Diátesis hemorrágicas plasmáticas: </w:t>
      </w:r>
    </w:p>
    <w:p w:rsidR="0036060E" w:rsidRPr="00B63475" w:rsidRDefault="0036060E" w:rsidP="00B63475">
      <w:pPr>
        <w:pStyle w:val="NormalWeb"/>
        <w:numPr>
          <w:ilvl w:val="0"/>
          <w:numId w:val="18"/>
        </w:numPr>
        <w:shd w:val="clear" w:color="auto" w:fill="FFFFFF"/>
        <w:jc w:val="both"/>
        <w:rPr>
          <w:rFonts w:ascii="Arial" w:hAnsi="Arial" w:cs="Arial"/>
        </w:rPr>
      </w:pPr>
      <w:r w:rsidRPr="00B63475">
        <w:rPr>
          <w:rFonts w:ascii="Arial" w:hAnsi="Arial" w:cs="Arial"/>
        </w:rPr>
        <w:t xml:space="preserve">Déficit del fibrinógeno y del factor XIII. </w:t>
      </w:r>
    </w:p>
    <w:p w:rsidR="0036060E" w:rsidRPr="00B63475" w:rsidRDefault="0036060E" w:rsidP="00B63475">
      <w:pPr>
        <w:pStyle w:val="NormalWeb"/>
        <w:numPr>
          <w:ilvl w:val="0"/>
          <w:numId w:val="18"/>
        </w:numPr>
        <w:shd w:val="clear" w:color="auto" w:fill="FFFFFF"/>
        <w:jc w:val="both"/>
        <w:rPr>
          <w:rFonts w:ascii="Arial" w:hAnsi="Arial" w:cs="Arial"/>
        </w:rPr>
      </w:pPr>
      <w:r w:rsidRPr="00B63475">
        <w:rPr>
          <w:rFonts w:ascii="Arial" w:hAnsi="Arial" w:cs="Arial"/>
        </w:rPr>
        <w:t xml:space="preserve">Déficit de los factores que alteran el tiempo de protrombina: II, V, VII y X. </w:t>
      </w:r>
    </w:p>
    <w:p w:rsidR="0036060E" w:rsidRPr="00B63475" w:rsidRDefault="0036060E" w:rsidP="00B63475">
      <w:pPr>
        <w:pStyle w:val="NormalWeb"/>
        <w:numPr>
          <w:ilvl w:val="0"/>
          <w:numId w:val="18"/>
        </w:numPr>
        <w:shd w:val="clear" w:color="auto" w:fill="FFFFFF"/>
        <w:jc w:val="both"/>
        <w:rPr>
          <w:rFonts w:ascii="Arial" w:hAnsi="Arial" w:cs="Arial"/>
        </w:rPr>
      </w:pPr>
      <w:r w:rsidRPr="00B63475">
        <w:rPr>
          <w:rFonts w:ascii="Arial" w:hAnsi="Arial" w:cs="Arial"/>
        </w:rPr>
        <w:t xml:space="preserve">Hemofilias. Hemofilia A, cuando hay un déficit del factor VIII; hemofilia B, si el factor disminuido es el factor IX y hemofilia C, cuando la baja concentración es del factor XI. En la enfermedad de von Willebrand, a la disminución del factor VIII se asocia un trastorno plaquetario cualitativo. </w:t>
      </w:r>
    </w:p>
    <w:p w:rsidR="0036060E" w:rsidRPr="00B63475" w:rsidRDefault="0036060E" w:rsidP="00B63475">
      <w:pPr>
        <w:pStyle w:val="NormalWeb"/>
        <w:numPr>
          <w:ilvl w:val="0"/>
          <w:numId w:val="18"/>
        </w:numPr>
        <w:shd w:val="clear" w:color="auto" w:fill="FFFFFF"/>
        <w:jc w:val="both"/>
        <w:rPr>
          <w:rFonts w:ascii="Arial" w:hAnsi="Arial" w:cs="Arial"/>
        </w:rPr>
      </w:pPr>
      <w:r w:rsidRPr="00B63475">
        <w:rPr>
          <w:rFonts w:ascii="Arial" w:hAnsi="Arial" w:cs="Arial"/>
        </w:rPr>
        <w:t>Diátesis por exceso de anticoagulantes circulantes.</w:t>
      </w:r>
    </w:p>
    <w:p w:rsidR="0036060E" w:rsidRPr="00B63475" w:rsidRDefault="0036060E" w:rsidP="00B63475">
      <w:pPr>
        <w:pStyle w:val="NormalWeb"/>
        <w:numPr>
          <w:ilvl w:val="0"/>
          <w:numId w:val="19"/>
        </w:numPr>
        <w:shd w:val="clear" w:color="auto" w:fill="FFFFFF"/>
        <w:jc w:val="both"/>
        <w:rPr>
          <w:rFonts w:ascii="Arial" w:hAnsi="Arial" w:cs="Arial"/>
        </w:rPr>
      </w:pPr>
      <w:r w:rsidRPr="00B63475">
        <w:rPr>
          <w:rFonts w:ascii="Arial" w:hAnsi="Arial" w:cs="Arial"/>
        </w:rPr>
        <w:t xml:space="preserve">Diátesis hemorrágicas plaquetarias: </w:t>
      </w:r>
    </w:p>
    <w:p w:rsidR="0036060E" w:rsidRPr="00B63475" w:rsidRDefault="0036060E" w:rsidP="00B63475">
      <w:pPr>
        <w:pStyle w:val="NormalWeb"/>
        <w:numPr>
          <w:ilvl w:val="0"/>
          <w:numId w:val="20"/>
        </w:numPr>
        <w:shd w:val="clear" w:color="auto" w:fill="FFFFFF"/>
        <w:jc w:val="both"/>
        <w:rPr>
          <w:rFonts w:ascii="Arial" w:hAnsi="Arial" w:cs="Arial"/>
        </w:rPr>
      </w:pPr>
      <w:r w:rsidRPr="00B63475">
        <w:rPr>
          <w:rFonts w:ascii="Arial" w:hAnsi="Arial" w:cs="Arial"/>
        </w:rPr>
        <w:t xml:space="preserve">Alteraciones plaquetarias cuantitativas. </w:t>
      </w:r>
      <w:r w:rsidRPr="00B63475">
        <w:rPr>
          <w:rFonts w:ascii="Arial" w:hAnsi="Arial" w:cs="Arial"/>
        </w:rPr>
        <w:br/>
        <w:t xml:space="preserve">Trombocitopenias (disminución del número de plaquetas). Las trombocitopenias pueden ser primarias, como en la púrpura trombocitopénica idiopática (PTI), que tienen un origen inmunológico, o secundarias debido a causas físicas, químicas, infecciosas o sistémicas, entre otras. </w:t>
      </w:r>
      <w:r w:rsidRPr="00B63475">
        <w:rPr>
          <w:rFonts w:ascii="Arial" w:hAnsi="Arial" w:cs="Arial"/>
        </w:rPr>
        <w:br/>
        <w:t xml:space="preserve">Trombocitemias (aumento en el número de plaquetas, pero con </w:t>
      </w:r>
      <w:r w:rsidRPr="00B63475">
        <w:rPr>
          <w:rFonts w:ascii="Arial" w:hAnsi="Arial" w:cs="Arial"/>
        </w:rPr>
        <w:lastRenderedPageBreak/>
        <w:t xml:space="preserve">alteraciones de su calidad). Se denomina trombocitemia al aumento permanente de las plaquetas; ha sido considerada como un síndrome mieloproliferativo, y como tal puede transformarse en otra de las graves enfermedades del síndrome, por ejemplo, ciertos tipos de leucemia. </w:t>
      </w:r>
      <w:r w:rsidRPr="00B63475">
        <w:rPr>
          <w:rFonts w:ascii="Arial" w:hAnsi="Arial" w:cs="Arial"/>
        </w:rPr>
        <w:br/>
        <w:t xml:space="preserve">Trombocitosis. Es el aumento pasajero y reaccional de las plaquetas, como el que se presenta después de una esplenectomía. </w:t>
      </w:r>
    </w:p>
    <w:p w:rsidR="0036060E" w:rsidRPr="00B63475" w:rsidRDefault="0036060E" w:rsidP="00B63475">
      <w:pPr>
        <w:pStyle w:val="NormalWeb"/>
        <w:numPr>
          <w:ilvl w:val="0"/>
          <w:numId w:val="20"/>
        </w:numPr>
        <w:shd w:val="clear" w:color="auto" w:fill="FFFFFF"/>
        <w:jc w:val="both"/>
        <w:rPr>
          <w:rFonts w:ascii="Arial" w:hAnsi="Arial" w:cs="Arial"/>
        </w:rPr>
      </w:pPr>
      <w:r w:rsidRPr="00B63475">
        <w:rPr>
          <w:rFonts w:ascii="Arial" w:hAnsi="Arial" w:cs="Arial"/>
        </w:rPr>
        <w:t xml:space="preserve">Alteraciones plaquetarias cualitativas (trombocitopatías). En las alteraciones plaquetarias cualitativas puede haber un número normal de plaquetas, pero se presentan alteraciones en la adhesión, o en la agregación, o hay déficit del factor plaquetario número 3. </w:t>
      </w:r>
    </w:p>
    <w:p w:rsidR="0036060E" w:rsidRPr="00B63475" w:rsidRDefault="0036060E" w:rsidP="00B63475">
      <w:pPr>
        <w:pStyle w:val="NormalWeb"/>
        <w:numPr>
          <w:ilvl w:val="0"/>
          <w:numId w:val="21"/>
        </w:numPr>
        <w:shd w:val="clear" w:color="auto" w:fill="FFFFFF"/>
        <w:jc w:val="both"/>
        <w:rPr>
          <w:rFonts w:ascii="Arial" w:hAnsi="Arial" w:cs="Arial"/>
        </w:rPr>
      </w:pPr>
      <w:r w:rsidRPr="00B63475">
        <w:rPr>
          <w:rFonts w:ascii="Arial" w:hAnsi="Arial" w:cs="Arial"/>
        </w:rPr>
        <w:t xml:space="preserve">Diátesis hemorrágicas vasculares: </w:t>
      </w:r>
    </w:p>
    <w:p w:rsidR="0036060E" w:rsidRPr="00B63475" w:rsidRDefault="0036060E" w:rsidP="00B63475">
      <w:pPr>
        <w:pStyle w:val="NormalWeb"/>
        <w:numPr>
          <w:ilvl w:val="0"/>
          <w:numId w:val="22"/>
        </w:numPr>
        <w:shd w:val="clear" w:color="auto" w:fill="FFFFFF"/>
        <w:jc w:val="both"/>
        <w:rPr>
          <w:rFonts w:ascii="Arial" w:hAnsi="Arial" w:cs="Arial"/>
        </w:rPr>
      </w:pPr>
      <w:r w:rsidRPr="00B63475">
        <w:rPr>
          <w:rFonts w:ascii="Arial" w:hAnsi="Arial" w:cs="Arial"/>
        </w:rPr>
        <w:t xml:space="preserve">Congénitas. Enfermedad de Rendu-Osler o telangiectasia hemorrágica, síndrome de Ehlers-Danlos, y otros. </w:t>
      </w:r>
    </w:p>
    <w:p w:rsidR="0036060E" w:rsidRPr="00B63475" w:rsidRDefault="0036060E" w:rsidP="00B63475">
      <w:pPr>
        <w:pStyle w:val="NormalWeb"/>
        <w:numPr>
          <w:ilvl w:val="0"/>
          <w:numId w:val="22"/>
        </w:numPr>
        <w:shd w:val="clear" w:color="auto" w:fill="FFFFFF"/>
        <w:jc w:val="both"/>
        <w:rPr>
          <w:rFonts w:ascii="Arial" w:hAnsi="Arial" w:cs="Arial"/>
          <w:color w:val="666666"/>
        </w:rPr>
      </w:pPr>
      <w:r w:rsidRPr="00B63475">
        <w:rPr>
          <w:rFonts w:ascii="Arial" w:hAnsi="Arial" w:cs="Arial"/>
        </w:rPr>
        <w:t xml:space="preserve">Adquiridas. </w:t>
      </w:r>
      <w:r w:rsidRPr="00B63475">
        <w:rPr>
          <w:rFonts w:ascii="Arial" w:hAnsi="Arial" w:cs="Arial"/>
        </w:rPr>
        <w:br/>
      </w:r>
      <w:r w:rsidRPr="00B63475">
        <w:rPr>
          <w:rFonts w:ascii="Arial" w:hAnsi="Arial" w:cs="Arial"/>
          <w:lang w:val="es-ES_tradnl" w:eastAsia="es-ES_tradnl"/>
        </w:rPr>
        <w:t xml:space="preserve">Púrpura anafilactoide (enfermedad de Schonlein-Henoch). </w:t>
      </w:r>
      <w:r w:rsidRPr="00B63475">
        <w:rPr>
          <w:rFonts w:ascii="Arial" w:hAnsi="Arial" w:cs="Arial"/>
          <w:lang w:val="es-ES_tradnl" w:eastAsia="es-ES_tradnl"/>
        </w:rPr>
        <w:br/>
        <w:t xml:space="preserve">Infecciosas. </w:t>
      </w:r>
      <w:r w:rsidRPr="00B63475">
        <w:rPr>
          <w:rFonts w:ascii="Arial" w:hAnsi="Arial" w:cs="Arial"/>
          <w:lang w:val="es-ES_tradnl" w:eastAsia="es-ES_tradnl"/>
        </w:rPr>
        <w:br/>
        <w:t>Avitaminosis (escorbuto).</w:t>
      </w:r>
      <w:r w:rsidRPr="00B63475">
        <w:rPr>
          <w:rFonts w:ascii="Arial" w:hAnsi="Arial" w:cs="Arial"/>
          <w:lang w:val="es-ES_tradnl" w:eastAsia="es-ES_tradnl"/>
        </w:rPr>
        <w:br/>
        <w:t xml:space="preserve">Agentes químicos. </w:t>
      </w:r>
      <w:r w:rsidRPr="00B63475">
        <w:rPr>
          <w:rFonts w:ascii="Arial" w:hAnsi="Arial" w:cs="Arial"/>
          <w:lang w:val="es-ES_tradnl" w:eastAsia="es-ES_tradnl"/>
        </w:rPr>
        <w:br/>
        <w:t xml:space="preserve">Trastornos vasculares sistémicos. Ejemplo: poliarteritis nudosa. </w:t>
      </w:r>
      <w:r w:rsidRPr="00B63475">
        <w:rPr>
          <w:rFonts w:ascii="Arial" w:hAnsi="Arial" w:cs="Arial"/>
          <w:lang w:val="es-ES_tradnl" w:eastAsia="es-ES_tradnl"/>
        </w:rPr>
        <w:br/>
        <w:t xml:space="preserve">Trastornos metabólicos. Ejemplo: uremia. </w:t>
      </w:r>
      <w:r w:rsidRPr="00B63475">
        <w:rPr>
          <w:rFonts w:ascii="Arial" w:hAnsi="Arial" w:cs="Arial"/>
          <w:lang w:val="es-ES_tradnl" w:eastAsia="es-ES_tradnl"/>
        </w:rPr>
        <w:br/>
        <w:t xml:space="preserve">Púrpura senil. </w:t>
      </w:r>
      <w:r w:rsidRPr="00B63475">
        <w:rPr>
          <w:rFonts w:ascii="Arial" w:hAnsi="Arial" w:cs="Arial"/>
          <w:lang w:val="es-ES_tradnl" w:eastAsia="es-ES_tradnl"/>
        </w:rPr>
        <w:br/>
        <w:t>Púrpuras pigmentarias.</w:t>
      </w:r>
      <w:r w:rsidRPr="00B63475">
        <w:rPr>
          <w:rFonts w:ascii="Arial" w:hAnsi="Arial" w:cs="Arial"/>
          <w:lang w:val="es-ES_tradnl" w:eastAsia="es-ES_tradnl"/>
        </w:rPr>
        <w:br/>
        <w:t xml:space="preserve">Púrpuras ficticias. </w:t>
      </w:r>
      <w:r w:rsidRPr="00B63475">
        <w:rPr>
          <w:rFonts w:ascii="Arial" w:hAnsi="Arial" w:cs="Arial"/>
          <w:lang w:val="es-ES_tradnl" w:eastAsia="es-ES_tradnl"/>
        </w:rPr>
        <w:br/>
        <w:t>Otras.</w:t>
      </w:r>
    </w:p>
    <w:p w:rsidR="0036060E" w:rsidRPr="00B63475" w:rsidRDefault="0036060E" w:rsidP="00392BB5">
      <w:pPr>
        <w:ind w:left="360"/>
        <w:jc w:val="both"/>
        <w:rPr>
          <w:rFonts w:ascii="Arial" w:hAnsi="Arial" w:cs="Arial"/>
          <w:sz w:val="24"/>
          <w:szCs w:val="24"/>
        </w:rPr>
      </w:pPr>
    </w:p>
    <w:p w:rsidR="0036060E" w:rsidRPr="00B63475" w:rsidRDefault="0036060E" w:rsidP="00392BB5">
      <w:pPr>
        <w:jc w:val="both"/>
        <w:rPr>
          <w:rFonts w:ascii="Arial" w:hAnsi="Arial" w:cs="Arial"/>
          <w:b/>
          <w:sz w:val="24"/>
          <w:szCs w:val="24"/>
        </w:rPr>
      </w:pPr>
      <w:r w:rsidRPr="00B63475">
        <w:rPr>
          <w:rFonts w:ascii="Arial" w:hAnsi="Arial" w:cs="Arial"/>
          <w:b/>
          <w:sz w:val="24"/>
          <w:szCs w:val="24"/>
        </w:rPr>
        <w:t>TROMBOCITOPENIAS</w:t>
      </w:r>
    </w:p>
    <w:p w:rsidR="0036060E" w:rsidRPr="00B63475" w:rsidRDefault="0036060E" w:rsidP="00392BB5">
      <w:pPr>
        <w:jc w:val="both"/>
        <w:rPr>
          <w:rFonts w:ascii="Arial" w:hAnsi="Arial" w:cs="Arial"/>
          <w:sz w:val="24"/>
          <w:szCs w:val="24"/>
        </w:rPr>
      </w:pPr>
      <w:r w:rsidRPr="00B63475">
        <w:rPr>
          <w:rFonts w:ascii="Arial" w:hAnsi="Arial" w:cs="Arial"/>
          <w:sz w:val="24"/>
          <w:szCs w:val="24"/>
        </w:rPr>
        <w:t>La trombocitopenia es la disminución del número de plaquetas circulantes por debajo de 100 x 109/L.</w:t>
      </w:r>
    </w:p>
    <w:p w:rsidR="0036060E" w:rsidRPr="00B63475" w:rsidRDefault="0036060E" w:rsidP="00392BB5">
      <w:pPr>
        <w:jc w:val="both"/>
        <w:rPr>
          <w:rFonts w:ascii="Arial" w:hAnsi="Arial" w:cs="Arial"/>
          <w:sz w:val="24"/>
          <w:szCs w:val="24"/>
        </w:rPr>
      </w:pPr>
      <w:r w:rsidRPr="00B63475">
        <w:rPr>
          <w:rFonts w:ascii="Arial" w:hAnsi="Arial" w:cs="Arial"/>
          <w:sz w:val="24"/>
          <w:szCs w:val="24"/>
        </w:rPr>
        <w:t xml:space="preserve">Aunque los valores de referencia de la normalidad están entre 140 y 400 x 109/L, muchos sujetos sanos tienen una concentración de plaquetas entre 100 y 140 x 109/L, por lo que cifras inferiores a 100 x 109/L se consideran una trombocitopenia franca. </w:t>
      </w:r>
    </w:p>
    <w:p w:rsidR="0036060E" w:rsidRPr="00B63475" w:rsidRDefault="0036060E" w:rsidP="00392BB5">
      <w:pPr>
        <w:jc w:val="both"/>
        <w:rPr>
          <w:rFonts w:ascii="Arial" w:hAnsi="Arial" w:cs="Arial"/>
          <w:sz w:val="24"/>
          <w:szCs w:val="24"/>
        </w:rPr>
      </w:pPr>
      <w:r w:rsidRPr="00B63475">
        <w:rPr>
          <w:rFonts w:ascii="Arial" w:hAnsi="Arial" w:cs="Arial"/>
          <w:sz w:val="24"/>
          <w:szCs w:val="24"/>
        </w:rPr>
        <w:t>Las trombocitopenias se clasifican, según su intensidad y riesgo de sangrado, en: moderadas, cuando las plaquetas están entre 60 y 100 x 109/L; marcadas, entre 20 y 60 x 109/L y graves, menos de 20 x 109 /L.</w:t>
      </w:r>
    </w:p>
    <w:p w:rsidR="0036060E" w:rsidRPr="00B63475" w:rsidRDefault="0036060E" w:rsidP="00392BB5">
      <w:pPr>
        <w:jc w:val="both"/>
        <w:rPr>
          <w:rFonts w:ascii="Arial" w:hAnsi="Arial" w:cs="Arial"/>
          <w:sz w:val="24"/>
          <w:szCs w:val="24"/>
        </w:rPr>
      </w:pPr>
      <w:r w:rsidRPr="00B63475">
        <w:rPr>
          <w:rFonts w:ascii="Arial" w:hAnsi="Arial" w:cs="Arial"/>
          <w:sz w:val="24"/>
          <w:szCs w:val="24"/>
        </w:rPr>
        <w:t xml:space="preserve">Las trombocitopenias pueden ser agudas o crónicas y deberse a alteraciones de la médula ósea (centrales) o a afecciones de las plaquetas circulantes (periféricas), es decir, por uno o varios de los tres mecanismos siguientes: disminución de la producción en la médula ósea, incremento del secuestro en el bazo y destrucción acelerada de las plaquetas </w:t>
      </w:r>
    </w:p>
    <w:p w:rsidR="0036060E" w:rsidRPr="00B63475" w:rsidRDefault="0036060E" w:rsidP="00392BB5">
      <w:pPr>
        <w:jc w:val="both"/>
        <w:rPr>
          <w:rFonts w:ascii="Arial" w:hAnsi="Arial" w:cs="Arial"/>
          <w:sz w:val="24"/>
          <w:szCs w:val="24"/>
        </w:rPr>
      </w:pPr>
      <w:r w:rsidRPr="00B63475">
        <w:rPr>
          <w:rFonts w:ascii="Arial" w:hAnsi="Arial" w:cs="Arial"/>
          <w:sz w:val="24"/>
          <w:szCs w:val="24"/>
        </w:rPr>
        <w:t>Para determinar el origen de las trombocitopenias en cada paciente deben ser estudiados detenidamente:</w:t>
      </w:r>
    </w:p>
    <w:p w:rsidR="0036060E" w:rsidRPr="00B63475" w:rsidRDefault="0036060E" w:rsidP="00392BB5">
      <w:pPr>
        <w:jc w:val="both"/>
        <w:rPr>
          <w:rFonts w:ascii="Arial" w:hAnsi="Arial" w:cs="Arial"/>
          <w:sz w:val="24"/>
          <w:szCs w:val="24"/>
        </w:rPr>
      </w:pPr>
      <w:proofErr w:type="gramStart"/>
      <w:r w:rsidRPr="00B63475">
        <w:rPr>
          <w:rFonts w:ascii="Arial" w:hAnsi="Arial" w:cs="Arial"/>
          <w:sz w:val="24"/>
          <w:szCs w:val="24"/>
        </w:rPr>
        <w:t>la</w:t>
      </w:r>
      <w:proofErr w:type="gramEnd"/>
      <w:r w:rsidRPr="00B63475">
        <w:rPr>
          <w:rFonts w:ascii="Arial" w:hAnsi="Arial" w:cs="Arial"/>
          <w:sz w:val="24"/>
          <w:szCs w:val="24"/>
        </w:rPr>
        <w:t xml:space="preserve"> extensión de sangre periférica, el aspirado de médula ósea y la biopsia, de conjunto con una evaluación del tamaño del bazo por palpación, ultrasonografía o tomografía axial computarizada (TAC).</w:t>
      </w:r>
    </w:p>
    <w:p w:rsidR="0036060E" w:rsidRPr="00B63475" w:rsidRDefault="0036060E" w:rsidP="00392BB5">
      <w:pPr>
        <w:jc w:val="both"/>
        <w:rPr>
          <w:rFonts w:ascii="Arial" w:hAnsi="Arial" w:cs="Arial"/>
          <w:sz w:val="24"/>
          <w:szCs w:val="24"/>
        </w:rPr>
      </w:pPr>
    </w:p>
    <w:p w:rsidR="0036060E" w:rsidRPr="00B63475" w:rsidRDefault="0036060E" w:rsidP="00392BB5">
      <w:pPr>
        <w:jc w:val="both"/>
        <w:rPr>
          <w:rFonts w:ascii="Arial" w:hAnsi="Arial" w:cs="Arial"/>
          <w:b/>
          <w:sz w:val="24"/>
          <w:szCs w:val="24"/>
        </w:rPr>
      </w:pPr>
      <w:r w:rsidRPr="00B63475">
        <w:rPr>
          <w:rFonts w:ascii="Arial" w:hAnsi="Arial" w:cs="Arial"/>
          <w:b/>
          <w:sz w:val="24"/>
          <w:szCs w:val="24"/>
        </w:rPr>
        <w:t>Púrpura trombocitopénica inmunológica</w:t>
      </w:r>
    </w:p>
    <w:p w:rsidR="0036060E" w:rsidRPr="00B63475" w:rsidRDefault="0036060E" w:rsidP="00392BB5">
      <w:pPr>
        <w:jc w:val="both"/>
        <w:rPr>
          <w:rFonts w:ascii="Arial" w:hAnsi="Arial" w:cs="Arial"/>
          <w:sz w:val="24"/>
          <w:szCs w:val="24"/>
        </w:rPr>
      </w:pPr>
      <w:r w:rsidRPr="00B63475">
        <w:rPr>
          <w:rFonts w:ascii="Arial" w:hAnsi="Arial" w:cs="Arial"/>
          <w:sz w:val="24"/>
          <w:szCs w:val="24"/>
        </w:rPr>
        <w:lastRenderedPageBreak/>
        <w:t>La púrpura trombocitopénica inmunológica (PTI) presenta 2 formas clínicas: aguda, que ocurre sobre</w:t>
      </w:r>
    </w:p>
    <w:p w:rsidR="0036060E" w:rsidRPr="00B63475" w:rsidRDefault="0036060E" w:rsidP="00392BB5">
      <w:pPr>
        <w:jc w:val="both"/>
        <w:rPr>
          <w:rFonts w:ascii="Arial" w:hAnsi="Arial" w:cs="Arial"/>
          <w:sz w:val="24"/>
          <w:szCs w:val="24"/>
        </w:rPr>
      </w:pPr>
      <w:proofErr w:type="gramStart"/>
      <w:r w:rsidRPr="00B63475">
        <w:rPr>
          <w:rFonts w:ascii="Arial" w:hAnsi="Arial" w:cs="Arial"/>
          <w:sz w:val="24"/>
          <w:szCs w:val="24"/>
        </w:rPr>
        <w:t>todo</w:t>
      </w:r>
      <w:proofErr w:type="gramEnd"/>
      <w:r w:rsidRPr="00B63475">
        <w:rPr>
          <w:rFonts w:ascii="Arial" w:hAnsi="Arial" w:cs="Arial"/>
          <w:sz w:val="24"/>
          <w:szCs w:val="24"/>
        </w:rPr>
        <w:t xml:space="preserve"> en la infancia; y crónica, que predomina en la edad adulta. Las características clínicas de ambas formas difieren </w:t>
      </w:r>
    </w:p>
    <w:p w:rsidR="0036060E" w:rsidRPr="00B63475" w:rsidRDefault="0036060E" w:rsidP="00392BB5">
      <w:pPr>
        <w:jc w:val="both"/>
        <w:rPr>
          <w:rFonts w:ascii="Arial" w:hAnsi="Arial" w:cs="Arial"/>
          <w:sz w:val="24"/>
          <w:szCs w:val="24"/>
        </w:rPr>
      </w:pPr>
      <w:r w:rsidRPr="00B63475">
        <w:rPr>
          <w:rFonts w:ascii="Arial" w:hAnsi="Arial" w:cs="Arial"/>
          <w:sz w:val="24"/>
          <w:szCs w:val="24"/>
        </w:rPr>
        <w:t>En las formas agudas, por lo general existe el antecedente de una infección viral y casi siempre remiten sin tratamiento, mientras que las formas crónicas tienen un comienzo insidioso y rara vez remiten sin tratamiento. Los pacientes con ambas formas presentan púrpuras cutáneas, hemorragias en mucosas y trombocitopenias severas menores de 20 x 109/L. También pueden aparecer complicaciones graves como hemorragias intracraneales, aunque son poco frecuentes.</w:t>
      </w:r>
    </w:p>
    <w:p w:rsidR="0036060E" w:rsidRPr="00B63475" w:rsidRDefault="0036060E" w:rsidP="00392BB5">
      <w:pPr>
        <w:jc w:val="both"/>
        <w:rPr>
          <w:rFonts w:ascii="Arial" w:hAnsi="Arial" w:cs="Arial"/>
          <w:sz w:val="24"/>
          <w:szCs w:val="24"/>
        </w:rPr>
      </w:pPr>
    </w:p>
    <w:p w:rsidR="0036060E" w:rsidRPr="00B63475" w:rsidRDefault="0036060E" w:rsidP="00392BB5">
      <w:pPr>
        <w:jc w:val="both"/>
        <w:rPr>
          <w:rFonts w:ascii="Arial" w:hAnsi="Arial" w:cs="Arial"/>
          <w:b/>
          <w:sz w:val="24"/>
          <w:szCs w:val="24"/>
        </w:rPr>
      </w:pPr>
      <w:r w:rsidRPr="00B63475">
        <w:rPr>
          <w:rFonts w:ascii="Arial" w:hAnsi="Arial" w:cs="Arial"/>
          <w:b/>
          <w:sz w:val="24"/>
          <w:szCs w:val="24"/>
        </w:rPr>
        <w:t>ENFERMEDAD DE VON WILLEBRAND</w:t>
      </w:r>
    </w:p>
    <w:p w:rsidR="0036060E" w:rsidRPr="00B63475" w:rsidRDefault="0036060E" w:rsidP="0036060E">
      <w:pPr>
        <w:jc w:val="both"/>
        <w:rPr>
          <w:rFonts w:ascii="Arial" w:hAnsi="Arial" w:cs="Arial"/>
          <w:bCs/>
          <w:sz w:val="24"/>
          <w:szCs w:val="24"/>
        </w:rPr>
      </w:pPr>
      <w:r w:rsidRPr="00B63475">
        <w:rPr>
          <w:rFonts w:ascii="Arial" w:hAnsi="Arial" w:cs="Arial"/>
          <w:b/>
          <w:sz w:val="24"/>
          <w:szCs w:val="24"/>
        </w:rPr>
        <w:t xml:space="preserve">Concepto: </w:t>
      </w:r>
      <w:r w:rsidRPr="00B63475">
        <w:rPr>
          <w:rFonts w:ascii="Arial" w:hAnsi="Arial" w:cs="Arial"/>
          <w:bCs/>
          <w:sz w:val="24"/>
          <w:szCs w:val="24"/>
          <w:lang w:val="es-MX"/>
        </w:rPr>
        <w:t>Es una di</w:t>
      </w:r>
      <w:r w:rsidRPr="00B63475">
        <w:rPr>
          <w:rFonts w:ascii="Arial" w:hAnsi="Arial" w:cs="Arial"/>
          <w:bCs/>
          <w:sz w:val="24"/>
          <w:szCs w:val="24"/>
        </w:rPr>
        <w:t>átesis hemorrágica congénita, causada por una anomalía cuali y/o cuantitativa del Factor von Willebrand, de tipo autosómico dominante o recesivo</w:t>
      </w:r>
    </w:p>
    <w:p w:rsidR="0036060E" w:rsidRPr="00B63475" w:rsidRDefault="0036060E" w:rsidP="0036060E">
      <w:pPr>
        <w:jc w:val="both"/>
        <w:rPr>
          <w:rFonts w:ascii="Arial" w:hAnsi="Arial" w:cs="Arial"/>
          <w:b/>
          <w:sz w:val="24"/>
          <w:szCs w:val="24"/>
        </w:rPr>
      </w:pPr>
    </w:p>
    <w:p w:rsidR="0036060E" w:rsidRPr="00B63475" w:rsidRDefault="0036060E" w:rsidP="0036060E">
      <w:pPr>
        <w:jc w:val="both"/>
        <w:rPr>
          <w:rFonts w:ascii="Arial" w:hAnsi="Arial" w:cs="Arial"/>
          <w:sz w:val="24"/>
          <w:szCs w:val="24"/>
        </w:rPr>
      </w:pPr>
      <w:r w:rsidRPr="00B63475">
        <w:rPr>
          <w:rFonts w:ascii="Arial" w:hAnsi="Arial" w:cs="Arial"/>
          <w:sz w:val="24"/>
          <w:szCs w:val="24"/>
        </w:rPr>
        <w:t xml:space="preserve">La enfermedad de von Willebrand (EvW) es el trastorno hemorrágico congénito más frecuente. Su prevalencia está entre el 1 y el 3 %, aproximadamente, pero los casos de relevancia clínica son pocos (de </w:t>
      </w:r>
      <w:smartTag w:uri="urn:schemas-microsoft-com:office:smarttags" w:element="metricconverter">
        <w:smartTagPr>
          <w:attr w:name="ProductID" w:val="100 a"/>
        </w:smartTagPr>
        <w:r w:rsidRPr="00B63475">
          <w:rPr>
            <w:rFonts w:ascii="Arial" w:hAnsi="Arial" w:cs="Arial"/>
            <w:sz w:val="24"/>
            <w:szCs w:val="24"/>
          </w:rPr>
          <w:t>100 a</w:t>
        </w:r>
      </w:smartTag>
      <w:r w:rsidRPr="00B63475">
        <w:rPr>
          <w:rFonts w:ascii="Arial" w:hAnsi="Arial" w:cs="Arial"/>
          <w:sz w:val="24"/>
          <w:szCs w:val="24"/>
        </w:rPr>
        <w:t xml:space="preserve"> 200 por millón de habitantes). Es resultado de deficiencias o anormalidades del factor von Willebrand (FvW). Este es una glicoproteína adhesiva sintetizada por los megacariocitos y las células endoteliales.</w:t>
      </w:r>
    </w:p>
    <w:p w:rsidR="0036060E" w:rsidRPr="00B63475" w:rsidRDefault="0036060E" w:rsidP="0036060E">
      <w:pPr>
        <w:jc w:val="both"/>
        <w:rPr>
          <w:rFonts w:ascii="Arial" w:hAnsi="Arial" w:cs="Arial"/>
          <w:sz w:val="24"/>
          <w:szCs w:val="24"/>
        </w:rPr>
      </w:pPr>
      <w:r w:rsidRPr="00B63475">
        <w:rPr>
          <w:rFonts w:ascii="Arial" w:hAnsi="Arial" w:cs="Arial"/>
          <w:sz w:val="24"/>
          <w:szCs w:val="24"/>
        </w:rPr>
        <w:t>El FvW circula como un grupo de multímeros de diferentes tamaños. Esta proteína participa de forma decisiva en la hemostasia primaria y colabora en la hemostasia secundaria. Es un mediador de la adhesión de las plaquetas al subendotelio en el lugar del daño vascular. Para ello utiliza una glicoproteína de la membrana plaquetaria.</w:t>
      </w:r>
    </w:p>
    <w:p w:rsidR="0036060E" w:rsidRPr="00B63475" w:rsidRDefault="0036060E" w:rsidP="0036060E">
      <w:pPr>
        <w:jc w:val="both"/>
        <w:rPr>
          <w:rFonts w:ascii="Arial" w:hAnsi="Arial" w:cs="Arial"/>
          <w:sz w:val="24"/>
          <w:szCs w:val="24"/>
        </w:rPr>
      </w:pPr>
      <w:r w:rsidRPr="00B63475">
        <w:rPr>
          <w:rFonts w:ascii="Arial" w:hAnsi="Arial" w:cs="Arial"/>
          <w:sz w:val="24"/>
          <w:szCs w:val="24"/>
        </w:rPr>
        <w:t xml:space="preserve">También transporta al FVIII, al que protege de la degradación proteolítica prematura. Los defectos del FvW en </w:t>
      </w:r>
      <w:smartTag w:uri="urn:schemas-microsoft-com:office:smarttags" w:element="PersonName">
        <w:smartTagPr>
          <w:attr w:name="ProductID" w:val="la EvW"/>
        </w:smartTagPr>
        <w:r w:rsidRPr="00B63475">
          <w:rPr>
            <w:rFonts w:ascii="Arial" w:hAnsi="Arial" w:cs="Arial"/>
            <w:sz w:val="24"/>
            <w:szCs w:val="24"/>
          </w:rPr>
          <w:t>la EvW</w:t>
        </w:r>
      </w:smartTag>
      <w:r w:rsidRPr="00B63475">
        <w:rPr>
          <w:rFonts w:ascii="Arial" w:hAnsi="Arial" w:cs="Arial"/>
          <w:sz w:val="24"/>
          <w:szCs w:val="24"/>
        </w:rPr>
        <w:t xml:space="preserve"> motivan la hemorragia al impedir la adhesión plaquetaria o al afectar la coagulación sanguínea.</w:t>
      </w:r>
    </w:p>
    <w:p w:rsidR="0036060E" w:rsidRPr="00B63475" w:rsidRDefault="0036060E" w:rsidP="0036060E">
      <w:pPr>
        <w:jc w:val="both"/>
        <w:rPr>
          <w:rFonts w:ascii="Arial" w:hAnsi="Arial" w:cs="Arial"/>
          <w:sz w:val="24"/>
          <w:szCs w:val="24"/>
        </w:rPr>
      </w:pPr>
      <w:r w:rsidRPr="00B63475">
        <w:rPr>
          <w:rFonts w:ascii="Arial" w:hAnsi="Arial" w:cs="Arial"/>
          <w:sz w:val="24"/>
          <w:szCs w:val="24"/>
        </w:rPr>
        <w:t>El FvW es un reactante de fase aguda, por lo que su concentración aumenta con el ejercicio, el estrés, el tabaco, el embarazo, múltiples enfermedades y por medicamentos (esteroides y hormonas).</w:t>
      </w:r>
    </w:p>
    <w:p w:rsidR="0036060E" w:rsidRPr="00B63475" w:rsidRDefault="0036060E" w:rsidP="0036060E">
      <w:pPr>
        <w:jc w:val="both"/>
        <w:rPr>
          <w:rFonts w:ascii="Arial" w:hAnsi="Arial" w:cs="Arial"/>
          <w:b/>
          <w:sz w:val="24"/>
          <w:szCs w:val="24"/>
        </w:rPr>
      </w:pPr>
      <w:r w:rsidRPr="00B63475">
        <w:rPr>
          <w:rFonts w:ascii="Arial" w:hAnsi="Arial" w:cs="Arial"/>
          <w:b/>
          <w:sz w:val="24"/>
          <w:szCs w:val="24"/>
        </w:rPr>
        <w:t>CLASIFICACIÓN:</w:t>
      </w:r>
    </w:p>
    <w:p w:rsidR="0036060E" w:rsidRPr="00B63475" w:rsidRDefault="0036060E" w:rsidP="00B63475">
      <w:pPr>
        <w:numPr>
          <w:ilvl w:val="0"/>
          <w:numId w:val="11"/>
        </w:numPr>
        <w:autoSpaceDE/>
        <w:autoSpaceDN/>
        <w:jc w:val="both"/>
        <w:rPr>
          <w:rFonts w:ascii="Arial" w:hAnsi="Arial" w:cs="Arial"/>
          <w:sz w:val="24"/>
          <w:szCs w:val="24"/>
        </w:rPr>
      </w:pPr>
      <w:r w:rsidRPr="00B63475">
        <w:rPr>
          <w:rFonts w:ascii="Arial" w:hAnsi="Arial" w:cs="Arial"/>
          <w:sz w:val="24"/>
          <w:szCs w:val="24"/>
        </w:rPr>
        <w:t>TIPO 1: DEFICIENCIA PARCIAL CUANTITATIVA DE FVW</w:t>
      </w:r>
    </w:p>
    <w:p w:rsidR="0036060E" w:rsidRPr="00B63475" w:rsidRDefault="0036060E" w:rsidP="00B63475">
      <w:pPr>
        <w:numPr>
          <w:ilvl w:val="0"/>
          <w:numId w:val="11"/>
        </w:numPr>
        <w:autoSpaceDE/>
        <w:autoSpaceDN/>
        <w:jc w:val="both"/>
        <w:rPr>
          <w:rFonts w:ascii="Arial" w:hAnsi="Arial" w:cs="Arial"/>
          <w:sz w:val="24"/>
          <w:szCs w:val="24"/>
        </w:rPr>
      </w:pPr>
      <w:r w:rsidRPr="00B63475">
        <w:rPr>
          <w:rFonts w:ascii="Arial" w:hAnsi="Arial" w:cs="Arial"/>
          <w:sz w:val="24"/>
          <w:szCs w:val="24"/>
        </w:rPr>
        <w:t xml:space="preserve">TIPO 2: DEFICIENCIA CUALITATIVA DEL FVW </w:t>
      </w:r>
    </w:p>
    <w:p w:rsidR="0036060E" w:rsidRPr="00B63475" w:rsidRDefault="0036060E" w:rsidP="00B63475">
      <w:pPr>
        <w:numPr>
          <w:ilvl w:val="0"/>
          <w:numId w:val="11"/>
        </w:numPr>
        <w:autoSpaceDE/>
        <w:autoSpaceDN/>
        <w:jc w:val="both"/>
        <w:rPr>
          <w:rFonts w:ascii="Arial" w:hAnsi="Arial" w:cs="Arial"/>
          <w:sz w:val="24"/>
          <w:szCs w:val="24"/>
        </w:rPr>
      </w:pPr>
      <w:r w:rsidRPr="00B63475">
        <w:rPr>
          <w:rFonts w:ascii="Arial" w:hAnsi="Arial" w:cs="Arial"/>
          <w:sz w:val="24"/>
          <w:szCs w:val="24"/>
        </w:rPr>
        <w:t>TIPO 3: DEFICIENCIA COMPLETA DEL FACTOR VW</w:t>
      </w:r>
    </w:p>
    <w:p w:rsidR="0036060E" w:rsidRPr="00B63475" w:rsidRDefault="0036060E" w:rsidP="0036060E">
      <w:pPr>
        <w:jc w:val="both"/>
        <w:rPr>
          <w:rFonts w:ascii="Arial" w:hAnsi="Arial" w:cs="Arial"/>
          <w:b/>
          <w:bCs/>
          <w:sz w:val="24"/>
          <w:szCs w:val="24"/>
        </w:rPr>
      </w:pPr>
      <w:r w:rsidRPr="00B63475">
        <w:rPr>
          <w:rFonts w:ascii="Arial" w:hAnsi="Arial" w:cs="Arial"/>
          <w:b/>
          <w:bCs/>
          <w:sz w:val="24"/>
          <w:szCs w:val="24"/>
        </w:rPr>
        <w:t>MANIFESTACIONES CLÍNICAS</w:t>
      </w:r>
    </w:p>
    <w:p w:rsidR="0036060E" w:rsidRPr="00B63475" w:rsidRDefault="0036060E" w:rsidP="00B63475">
      <w:pPr>
        <w:numPr>
          <w:ilvl w:val="0"/>
          <w:numId w:val="12"/>
        </w:numPr>
        <w:autoSpaceDE/>
        <w:autoSpaceDN/>
        <w:jc w:val="both"/>
        <w:rPr>
          <w:rFonts w:ascii="Arial" w:hAnsi="Arial" w:cs="Arial"/>
          <w:bCs/>
          <w:sz w:val="24"/>
          <w:szCs w:val="24"/>
        </w:rPr>
      </w:pPr>
      <w:r w:rsidRPr="00B63475">
        <w:rPr>
          <w:rFonts w:ascii="Arial" w:hAnsi="Arial" w:cs="Arial"/>
          <w:bCs/>
          <w:sz w:val="24"/>
          <w:szCs w:val="24"/>
        </w:rPr>
        <w:t>Sangrados cutaneomucosos</w:t>
      </w:r>
    </w:p>
    <w:p w:rsidR="0036060E" w:rsidRPr="00B63475" w:rsidRDefault="0036060E" w:rsidP="00B63475">
      <w:pPr>
        <w:numPr>
          <w:ilvl w:val="0"/>
          <w:numId w:val="13"/>
        </w:numPr>
        <w:autoSpaceDE/>
        <w:autoSpaceDN/>
        <w:jc w:val="both"/>
        <w:rPr>
          <w:rFonts w:ascii="Arial" w:hAnsi="Arial" w:cs="Arial"/>
          <w:bCs/>
          <w:sz w:val="24"/>
          <w:szCs w:val="24"/>
        </w:rPr>
      </w:pPr>
      <w:r w:rsidRPr="00B63475">
        <w:rPr>
          <w:rFonts w:ascii="Arial" w:hAnsi="Arial" w:cs="Arial"/>
          <w:bCs/>
          <w:sz w:val="24"/>
          <w:szCs w:val="24"/>
        </w:rPr>
        <w:t xml:space="preserve"> Hemorragias tras procedimientos quirúrgicos, traumatismos o extracciones dentales</w:t>
      </w:r>
    </w:p>
    <w:p w:rsidR="0036060E" w:rsidRPr="00B63475" w:rsidRDefault="0036060E" w:rsidP="00B63475">
      <w:pPr>
        <w:numPr>
          <w:ilvl w:val="0"/>
          <w:numId w:val="14"/>
        </w:numPr>
        <w:autoSpaceDE/>
        <w:autoSpaceDN/>
        <w:jc w:val="both"/>
        <w:rPr>
          <w:rFonts w:ascii="Arial" w:hAnsi="Arial" w:cs="Arial"/>
          <w:bCs/>
          <w:sz w:val="24"/>
          <w:szCs w:val="24"/>
        </w:rPr>
      </w:pPr>
      <w:r w:rsidRPr="00B63475">
        <w:rPr>
          <w:rFonts w:ascii="Arial" w:hAnsi="Arial" w:cs="Arial"/>
          <w:bCs/>
          <w:sz w:val="24"/>
          <w:szCs w:val="24"/>
        </w:rPr>
        <w:t>Hemorragias gastrointestinales</w:t>
      </w:r>
    </w:p>
    <w:p w:rsidR="0036060E" w:rsidRPr="00B63475" w:rsidRDefault="0036060E" w:rsidP="0036060E">
      <w:pPr>
        <w:jc w:val="both"/>
        <w:rPr>
          <w:rFonts w:ascii="Arial" w:hAnsi="Arial" w:cs="Arial"/>
          <w:b/>
          <w:bCs/>
          <w:sz w:val="24"/>
          <w:szCs w:val="24"/>
        </w:rPr>
      </w:pPr>
    </w:p>
    <w:p w:rsidR="0036060E" w:rsidRPr="00B63475" w:rsidRDefault="0036060E" w:rsidP="0036060E">
      <w:pPr>
        <w:jc w:val="both"/>
        <w:rPr>
          <w:rFonts w:ascii="Arial" w:hAnsi="Arial" w:cs="Arial"/>
          <w:b/>
          <w:sz w:val="24"/>
          <w:szCs w:val="24"/>
        </w:rPr>
      </w:pPr>
      <w:smartTag w:uri="urn:schemas-microsoft-com:office:smarttags" w:element="PersonName">
        <w:smartTagPr>
          <w:attr w:name="ProductID" w:val="LA AUSENCIA DE"/>
        </w:smartTagPr>
        <w:r w:rsidRPr="00B63475">
          <w:rPr>
            <w:rFonts w:ascii="Arial" w:hAnsi="Arial" w:cs="Arial"/>
            <w:b/>
            <w:sz w:val="24"/>
            <w:szCs w:val="24"/>
          </w:rPr>
          <w:t>LA AUSENCIA DE</w:t>
        </w:r>
      </w:smartTag>
      <w:r w:rsidRPr="00B63475">
        <w:rPr>
          <w:rFonts w:ascii="Arial" w:hAnsi="Arial" w:cs="Arial"/>
          <w:b/>
          <w:sz w:val="24"/>
          <w:szCs w:val="24"/>
        </w:rPr>
        <w:t xml:space="preserve"> HEMORRAGIA NO EXCLUYE EL DIAGNOSTICO</w:t>
      </w:r>
    </w:p>
    <w:p w:rsidR="0036060E" w:rsidRPr="00B63475" w:rsidRDefault="0036060E" w:rsidP="0036060E">
      <w:pPr>
        <w:jc w:val="both"/>
        <w:rPr>
          <w:rFonts w:ascii="Arial" w:hAnsi="Arial" w:cs="Arial"/>
          <w:sz w:val="24"/>
          <w:szCs w:val="24"/>
        </w:rPr>
      </w:pPr>
    </w:p>
    <w:p w:rsidR="0036060E" w:rsidRPr="00B63475" w:rsidRDefault="0036060E" w:rsidP="0036060E">
      <w:pPr>
        <w:jc w:val="both"/>
        <w:rPr>
          <w:rFonts w:ascii="Arial" w:hAnsi="Arial" w:cs="Arial"/>
          <w:b/>
          <w:bCs/>
          <w:sz w:val="24"/>
          <w:szCs w:val="24"/>
        </w:rPr>
      </w:pPr>
      <w:r w:rsidRPr="00B63475">
        <w:rPr>
          <w:rFonts w:ascii="Arial" w:hAnsi="Arial" w:cs="Arial"/>
          <w:b/>
          <w:bCs/>
          <w:sz w:val="24"/>
          <w:szCs w:val="24"/>
        </w:rPr>
        <w:t>DIAGNÓSTICO</w:t>
      </w:r>
    </w:p>
    <w:p w:rsidR="0036060E" w:rsidRPr="00B63475" w:rsidRDefault="0036060E" w:rsidP="0036060E">
      <w:pPr>
        <w:jc w:val="both"/>
        <w:rPr>
          <w:rFonts w:ascii="Arial" w:hAnsi="Arial" w:cs="Arial"/>
          <w:bCs/>
          <w:sz w:val="24"/>
          <w:szCs w:val="24"/>
        </w:rPr>
      </w:pPr>
      <w:r w:rsidRPr="00B63475">
        <w:rPr>
          <w:rFonts w:ascii="Arial" w:hAnsi="Arial" w:cs="Arial"/>
          <w:b/>
          <w:bCs/>
          <w:sz w:val="24"/>
          <w:szCs w:val="24"/>
        </w:rPr>
        <w:t>TTPa</w:t>
      </w:r>
      <w:r w:rsidRPr="00B63475">
        <w:rPr>
          <w:rFonts w:ascii="Arial" w:hAnsi="Arial" w:cs="Arial"/>
          <w:bCs/>
          <w:sz w:val="24"/>
          <w:szCs w:val="24"/>
        </w:rPr>
        <w:t xml:space="preserve">: prolongado sólo en los pacientes con deficiencia cuantitativa grave del FvW (EvW tipo 3 y algunos moderados de </w:t>
      </w:r>
      <w:smartTag w:uri="urn:schemas-microsoft-com:office:smarttags" w:element="PersonName">
        <w:smartTagPr>
          <w:attr w:name="ProductID" w:val="la EvW"/>
        </w:smartTagPr>
        <w:r w:rsidRPr="00B63475">
          <w:rPr>
            <w:rFonts w:ascii="Arial" w:hAnsi="Arial" w:cs="Arial"/>
            <w:bCs/>
            <w:sz w:val="24"/>
            <w:szCs w:val="24"/>
          </w:rPr>
          <w:t>la EvW</w:t>
        </w:r>
      </w:smartTag>
      <w:r w:rsidRPr="00B63475">
        <w:rPr>
          <w:rFonts w:ascii="Arial" w:hAnsi="Arial" w:cs="Arial"/>
          <w:bCs/>
          <w:sz w:val="24"/>
          <w:szCs w:val="24"/>
        </w:rPr>
        <w:t xml:space="preserve"> tipo 1) y en aquellos pacientes con EvW tipo 2 N. </w:t>
      </w:r>
    </w:p>
    <w:p w:rsidR="0036060E" w:rsidRPr="00B63475" w:rsidRDefault="0036060E" w:rsidP="0036060E">
      <w:pPr>
        <w:jc w:val="both"/>
        <w:rPr>
          <w:rFonts w:ascii="Arial" w:hAnsi="Arial" w:cs="Arial"/>
          <w:bCs/>
          <w:sz w:val="24"/>
          <w:szCs w:val="24"/>
        </w:rPr>
      </w:pPr>
      <w:r w:rsidRPr="00B63475">
        <w:rPr>
          <w:rFonts w:ascii="Arial" w:hAnsi="Arial" w:cs="Arial"/>
          <w:b/>
          <w:bCs/>
          <w:sz w:val="24"/>
          <w:szCs w:val="24"/>
        </w:rPr>
        <w:lastRenderedPageBreak/>
        <w:t>Tiempo de sangramiento:</w:t>
      </w:r>
      <w:r w:rsidRPr="00B63475">
        <w:rPr>
          <w:rFonts w:ascii="Arial" w:hAnsi="Arial" w:cs="Arial"/>
          <w:bCs/>
          <w:sz w:val="24"/>
          <w:szCs w:val="24"/>
        </w:rPr>
        <w:t xml:space="preserve"> positiva en 50% de los pacientes con EvW. </w:t>
      </w:r>
      <w:r w:rsidR="00392BB5" w:rsidRPr="00B63475">
        <w:rPr>
          <w:rFonts w:ascii="Arial" w:hAnsi="Arial" w:cs="Arial"/>
          <w:bCs/>
          <w:sz w:val="24"/>
          <w:szCs w:val="24"/>
        </w:rPr>
        <w:t>Prolongado</w:t>
      </w:r>
      <w:r w:rsidRPr="00B63475">
        <w:rPr>
          <w:rFonts w:ascii="Arial" w:hAnsi="Arial" w:cs="Arial"/>
          <w:bCs/>
          <w:sz w:val="24"/>
          <w:szCs w:val="24"/>
        </w:rPr>
        <w:t xml:space="preserve"> en todos los pacientes con EvW tipo 3, en algunos de los pacientes con EvW tipo 1 y en los pacientes con EvW tipo </w:t>
      </w:r>
      <w:smartTag w:uri="urn:schemas-microsoft-com:office:smarttags" w:element="metricconverter">
        <w:smartTagPr>
          <w:attr w:name="ProductID" w:val="2 A"/>
        </w:smartTagPr>
        <w:r w:rsidRPr="00B63475">
          <w:rPr>
            <w:rFonts w:ascii="Arial" w:hAnsi="Arial" w:cs="Arial"/>
            <w:bCs/>
            <w:sz w:val="24"/>
            <w:szCs w:val="24"/>
          </w:rPr>
          <w:t>2 A</w:t>
        </w:r>
      </w:smartTag>
      <w:r w:rsidRPr="00B63475">
        <w:rPr>
          <w:rFonts w:ascii="Arial" w:hAnsi="Arial" w:cs="Arial"/>
          <w:bCs/>
          <w:sz w:val="24"/>
          <w:szCs w:val="24"/>
        </w:rPr>
        <w:t xml:space="preserve"> y 2 B. </w:t>
      </w:r>
    </w:p>
    <w:p w:rsidR="0036060E" w:rsidRPr="00B63475" w:rsidRDefault="0036060E" w:rsidP="0036060E">
      <w:pPr>
        <w:jc w:val="both"/>
        <w:rPr>
          <w:rFonts w:ascii="Arial" w:hAnsi="Arial" w:cs="Arial"/>
          <w:bCs/>
          <w:sz w:val="24"/>
          <w:szCs w:val="24"/>
        </w:rPr>
      </w:pPr>
      <w:r w:rsidRPr="00B63475">
        <w:rPr>
          <w:rFonts w:ascii="Arial" w:hAnsi="Arial" w:cs="Arial"/>
          <w:b/>
          <w:bCs/>
          <w:sz w:val="24"/>
          <w:szCs w:val="24"/>
        </w:rPr>
        <w:t>Conteo de plaquetas:</w:t>
      </w:r>
      <w:r w:rsidRPr="00B63475">
        <w:rPr>
          <w:rFonts w:ascii="Arial" w:hAnsi="Arial" w:cs="Arial"/>
          <w:bCs/>
          <w:sz w:val="24"/>
          <w:szCs w:val="24"/>
        </w:rPr>
        <w:t xml:space="preserve"> normal en todos los pacientes con EvW excepto en los pacientes con EvW tipo 2 B que puede estar disminuido.</w:t>
      </w:r>
    </w:p>
    <w:p w:rsidR="0036060E" w:rsidRPr="00B63475" w:rsidRDefault="00B63475" w:rsidP="0036060E">
      <w:pPr>
        <w:jc w:val="both"/>
        <w:rPr>
          <w:rFonts w:ascii="Arial" w:hAnsi="Arial" w:cs="Arial"/>
          <w:bCs/>
          <w:sz w:val="24"/>
          <w:szCs w:val="24"/>
        </w:rPr>
      </w:pPr>
      <w:r w:rsidRPr="00B63475">
        <w:rPr>
          <w:rFonts w:ascii="Arial" w:hAnsi="Arial" w:cs="Arial"/>
          <w:b/>
          <w:bCs/>
          <w:sz w:val="24"/>
          <w:szCs w:val="24"/>
        </w:rPr>
        <w:t xml:space="preserve">TP y </w:t>
      </w:r>
      <w:r w:rsidR="0036060E" w:rsidRPr="00B63475">
        <w:rPr>
          <w:rFonts w:ascii="Arial" w:hAnsi="Arial" w:cs="Arial"/>
          <w:b/>
          <w:bCs/>
          <w:sz w:val="24"/>
          <w:szCs w:val="24"/>
        </w:rPr>
        <w:t>retracción del coágulo</w:t>
      </w:r>
      <w:r w:rsidR="0036060E" w:rsidRPr="00B63475">
        <w:rPr>
          <w:rFonts w:ascii="Arial" w:hAnsi="Arial" w:cs="Arial"/>
          <w:bCs/>
          <w:sz w:val="24"/>
          <w:szCs w:val="24"/>
        </w:rPr>
        <w:t>: normales.</w:t>
      </w:r>
    </w:p>
    <w:p w:rsidR="0036060E" w:rsidRPr="00B63475" w:rsidRDefault="0036060E" w:rsidP="0036060E">
      <w:pPr>
        <w:jc w:val="both"/>
        <w:rPr>
          <w:rFonts w:ascii="Arial" w:hAnsi="Arial" w:cs="Arial"/>
          <w:bCs/>
          <w:sz w:val="24"/>
          <w:szCs w:val="24"/>
        </w:rPr>
      </w:pPr>
      <w:r w:rsidRPr="00B63475">
        <w:rPr>
          <w:rFonts w:ascii="Arial" w:hAnsi="Arial" w:cs="Arial"/>
          <w:b/>
          <w:bCs/>
          <w:sz w:val="24"/>
          <w:szCs w:val="24"/>
        </w:rPr>
        <w:t>Tiempo de trombina:</w:t>
      </w:r>
      <w:r w:rsidRPr="00B63475">
        <w:rPr>
          <w:rFonts w:ascii="Arial" w:hAnsi="Arial" w:cs="Arial"/>
          <w:bCs/>
          <w:sz w:val="24"/>
          <w:szCs w:val="24"/>
        </w:rPr>
        <w:t xml:space="preserve"> normal</w:t>
      </w:r>
    </w:p>
    <w:p w:rsidR="0036060E" w:rsidRPr="00B63475" w:rsidRDefault="0036060E" w:rsidP="0036060E">
      <w:pPr>
        <w:jc w:val="both"/>
        <w:rPr>
          <w:rFonts w:ascii="Arial" w:hAnsi="Arial" w:cs="Arial"/>
          <w:b/>
          <w:bCs/>
          <w:sz w:val="24"/>
          <w:szCs w:val="24"/>
          <w:u w:val="single"/>
        </w:rPr>
      </w:pPr>
      <w:r w:rsidRPr="00B63475">
        <w:rPr>
          <w:rFonts w:ascii="Arial" w:hAnsi="Arial" w:cs="Arial"/>
          <w:b/>
          <w:bCs/>
          <w:sz w:val="24"/>
          <w:szCs w:val="24"/>
          <w:u w:val="single"/>
        </w:rPr>
        <w:t>Pruebas confirmatorias</w:t>
      </w:r>
    </w:p>
    <w:p w:rsidR="0036060E" w:rsidRPr="00B63475" w:rsidRDefault="0036060E" w:rsidP="0036060E">
      <w:pPr>
        <w:jc w:val="both"/>
        <w:rPr>
          <w:rFonts w:ascii="Arial" w:hAnsi="Arial" w:cs="Arial"/>
          <w:bCs/>
          <w:sz w:val="24"/>
          <w:szCs w:val="24"/>
        </w:rPr>
      </w:pPr>
    </w:p>
    <w:p w:rsidR="0036060E" w:rsidRPr="00B63475" w:rsidRDefault="0036060E" w:rsidP="0036060E">
      <w:pPr>
        <w:jc w:val="both"/>
        <w:rPr>
          <w:rFonts w:ascii="Arial" w:hAnsi="Arial" w:cs="Arial"/>
          <w:bCs/>
          <w:sz w:val="24"/>
          <w:szCs w:val="24"/>
        </w:rPr>
      </w:pPr>
      <w:r w:rsidRPr="00B63475">
        <w:rPr>
          <w:rFonts w:ascii="Arial" w:hAnsi="Arial" w:cs="Arial"/>
          <w:b/>
          <w:bCs/>
          <w:sz w:val="24"/>
          <w:szCs w:val="24"/>
        </w:rPr>
        <w:t>Ag-FvW</w:t>
      </w:r>
      <w:r w:rsidRPr="00B63475">
        <w:rPr>
          <w:rFonts w:ascii="Arial" w:hAnsi="Arial" w:cs="Arial"/>
          <w:bCs/>
          <w:sz w:val="24"/>
          <w:szCs w:val="24"/>
        </w:rPr>
        <w:t xml:space="preserve">: Esencial para el diagnóstico de </w:t>
      </w:r>
      <w:smartTag w:uri="urn:schemas-microsoft-com:office:smarttags" w:element="PersonName">
        <w:smartTagPr>
          <w:attr w:name="ProductID" w:val="la EvW."/>
        </w:smartTagPr>
        <w:r w:rsidRPr="00B63475">
          <w:rPr>
            <w:rFonts w:ascii="Arial" w:hAnsi="Arial" w:cs="Arial"/>
            <w:bCs/>
            <w:sz w:val="24"/>
            <w:szCs w:val="24"/>
          </w:rPr>
          <w:t>la EvW.</w:t>
        </w:r>
      </w:smartTag>
    </w:p>
    <w:p w:rsidR="0036060E" w:rsidRPr="00B63475" w:rsidRDefault="0036060E" w:rsidP="0036060E">
      <w:pPr>
        <w:jc w:val="both"/>
        <w:rPr>
          <w:rFonts w:ascii="Arial" w:hAnsi="Arial" w:cs="Arial"/>
          <w:bCs/>
          <w:sz w:val="24"/>
          <w:szCs w:val="24"/>
        </w:rPr>
      </w:pPr>
      <w:r w:rsidRPr="00B63475">
        <w:rPr>
          <w:rFonts w:ascii="Arial" w:hAnsi="Arial" w:cs="Arial"/>
          <w:bCs/>
          <w:sz w:val="24"/>
          <w:szCs w:val="24"/>
        </w:rPr>
        <w:t>Técnicas: ELISA</w:t>
      </w:r>
      <w:r w:rsidR="00392BB5" w:rsidRPr="00B63475">
        <w:rPr>
          <w:rFonts w:ascii="Arial" w:hAnsi="Arial" w:cs="Arial"/>
          <w:bCs/>
          <w:sz w:val="24"/>
          <w:szCs w:val="24"/>
        </w:rPr>
        <w:t xml:space="preserve"> es una</w:t>
      </w:r>
      <w:r w:rsidRPr="00B63475">
        <w:rPr>
          <w:rFonts w:ascii="Arial" w:hAnsi="Arial" w:cs="Arial"/>
          <w:bCs/>
          <w:sz w:val="24"/>
          <w:szCs w:val="24"/>
        </w:rPr>
        <w:t xml:space="preserve"> técnica más estanda</w:t>
      </w:r>
      <w:r w:rsidR="00392BB5" w:rsidRPr="00B63475">
        <w:rPr>
          <w:rFonts w:ascii="Arial" w:hAnsi="Arial" w:cs="Arial"/>
          <w:bCs/>
          <w:sz w:val="24"/>
          <w:szCs w:val="24"/>
        </w:rPr>
        <w:t xml:space="preserve">rizada y de mayor sensibilidad </w:t>
      </w:r>
      <w:r w:rsidRPr="00B63475">
        <w:rPr>
          <w:rFonts w:ascii="Arial" w:hAnsi="Arial" w:cs="Arial"/>
          <w:bCs/>
          <w:sz w:val="24"/>
          <w:szCs w:val="24"/>
        </w:rPr>
        <w:t>por anticuerpo monoclonal</w:t>
      </w:r>
      <w:r w:rsidR="00392BB5" w:rsidRPr="00B63475">
        <w:rPr>
          <w:rFonts w:ascii="Arial" w:hAnsi="Arial" w:cs="Arial"/>
          <w:bCs/>
          <w:sz w:val="24"/>
          <w:szCs w:val="24"/>
        </w:rPr>
        <w:t xml:space="preserve"> (</w:t>
      </w:r>
      <w:r w:rsidRPr="00B63475">
        <w:rPr>
          <w:rFonts w:ascii="Arial" w:hAnsi="Arial" w:cs="Arial"/>
          <w:bCs/>
          <w:sz w:val="24"/>
          <w:szCs w:val="24"/>
        </w:rPr>
        <w:t>tiene mayor especificidad</w:t>
      </w:r>
      <w:r w:rsidR="00392BB5" w:rsidRPr="00B63475">
        <w:rPr>
          <w:rFonts w:ascii="Arial" w:hAnsi="Arial" w:cs="Arial"/>
          <w:bCs/>
          <w:sz w:val="24"/>
          <w:szCs w:val="24"/>
        </w:rPr>
        <w:t>), A</w:t>
      </w:r>
      <w:r w:rsidRPr="00B63475">
        <w:rPr>
          <w:rFonts w:ascii="Arial" w:hAnsi="Arial" w:cs="Arial"/>
          <w:bCs/>
          <w:sz w:val="24"/>
          <w:szCs w:val="24"/>
        </w:rPr>
        <w:t>glutinación con partículas de látex</w:t>
      </w:r>
      <w:r w:rsidR="00392BB5" w:rsidRPr="00B63475">
        <w:rPr>
          <w:rFonts w:ascii="Arial" w:hAnsi="Arial" w:cs="Arial"/>
          <w:bCs/>
          <w:sz w:val="24"/>
          <w:szCs w:val="24"/>
        </w:rPr>
        <w:t xml:space="preserve"> (</w:t>
      </w:r>
      <w:r w:rsidRPr="00B63475">
        <w:rPr>
          <w:rFonts w:ascii="Arial" w:hAnsi="Arial" w:cs="Arial"/>
          <w:bCs/>
          <w:sz w:val="24"/>
          <w:szCs w:val="24"/>
        </w:rPr>
        <w:t xml:space="preserve">Igual sensibilidad y especificidad </w:t>
      </w:r>
      <w:r w:rsidR="00392BB5" w:rsidRPr="00B63475">
        <w:rPr>
          <w:rFonts w:ascii="Arial" w:hAnsi="Arial" w:cs="Arial"/>
          <w:bCs/>
          <w:sz w:val="24"/>
          <w:szCs w:val="24"/>
        </w:rPr>
        <w:t xml:space="preserve">que el </w:t>
      </w:r>
      <w:r w:rsidRPr="00B63475">
        <w:rPr>
          <w:rFonts w:ascii="Arial" w:hAnsi="Arial" w:cs="Arial"/>
          <w:bCs/>
          <w:sz w:val="24"/>
          <w:szCs w:val="24"/>
        </w:rPr>
        <w:t>ELISA</w:t>
      </w:r>
      <w:r w:rsidR="00392BB5" w:rsidRPr="00B63475">
        <w:rPr>
          <w:rFonts w:ascii="Arial" w:hAnsi="Arial" w:cs="Arial"/>
          <w:bCs/>
          <w:sz w:val="24"/>
          <w:szCs w:val="24"/>
        </w:rPr>
        <w:t>).</w:t>
      </w:r>
    </w:p>
    <w:p w:rsidR="0036060E" w:rsidRPr="00B63475" w:rsidRDefault="0036060E" w:rsidP="0036060E">
      <w:pPr>
        <w:jc w:val="both"/>
        <w:rPr>
          <w:rFonts w:ascii="Arial" w:hAnsi="Arial" w:cs="Arial"/>
          <w:bCs/>
          <w:sz w:val="24"/>
          <w:szCs w:val="24"/>
        </w:rPr>
      </w:pPr>
      <w:r w:rsidRPr="00B63475">
        <w:rPr>
          <w:rFonts w:ascii="Arial" w:hAnsi="Arial" w:cs="Arial"/>
          <w:b/>
          <w:bCs/>
          <w:sz w:val="24"/>
          <w:szCs w:val="24"/>
        </w:rPr>
        <w:t>Ag-FvW</w:t>
      </w:r>
    </w:p>
    <w:p w:rsidR="0036060E" w:rsidRPr="00B63475" w:rsidRDefault="0036060E" w:rsidP="00B63475">
      <w:pPr>
        <w:numPr>
          <w:ilvl w:val="0"/>
          <w:numId w:val="15"/>
        </w:numPr>
        <w:autoSpaceDE/>
        <w:autoSpaceDN/>
        <w:jc w:val="both"/>
        <w:rPr>
          <w:rFonts w:ascii="Arial" w:hAnsi="Arial" w:cs="Arial"/>
          <w:bCs/>
          <w:sz w:val="24"/>
          <w:szCs w:val="24"/>
        </w:rPr>
      </w:pPr>
      <w:r w:rsidRPr="00B63475">
        <w:rPr>
          <w:rFonts w:ascii="Arial" w:hAnsi="Arial" w:cs="Arial"/>
          <w:bCs/>
          <w:sz w:val="24"/>
          <w:szCs w:val="24"/>
        </w:rPr>
        <w:t xml:space="preserve">  Disminuida en 80 % de los pctes </w:t>
      </w:r>
    </w:p>
    <w:p w:rsidR="0036060E" w:rsidRPr="00B63475" w:rsidRDefault="0036060E" w:rsidP="00B63475">
      <w:pPr>
        <w:numPr>
          <w:ilvl w:val="0"/>
          <w:numId w:val="15"/>
        </w:numPr>
        <w:autoSpaceDE/>
        <w:autoSpaceDN/>
        <w:jc w:val="both"/>
        <w:rPr>
          <w:rFonts w:ascii="Arial" w:hAnsi="Arial" w:cs="Arial"/>
          <w:bCs/>
          <w:sz w:val="24"/>
          <w:szCs w:val="24"/>
        </w:rPr>
      </w:pPr>
      <w:r w:rsidRPr="00B63475">
        <w:rPr>
          <w:rFonts w:ascii="Arial" w:hAnsi="Arial" w:cs="Arial"/>
          <w:bCs/>
          <w:sz w:val="24"/>
          <w:szCs w:val="24"/>
        </w:rPr>
        <w:t xml:space="preserve">  Normal en pctes con forma moderada de EvW tipo 1</w:t>
      </w:r>
    </w:p>
    <w:p w:rsidR="0036060E" w:rsidRPr="00B63475" w:rsidRDefault="0036060E" w:rsidP="00B63475">
      <w:pPr>
        <w:numPr>
          <w:ilvl w:val="0"/>
          <w:numId w:val="15"/>
        </w:numPr>
        <w:autoSpaceDE/>
        <w:autoSpaceDN/>
        <w:jc w:val="both"/>
        <w:rPr>
          <w:rFonts w:ascii="Arial" w:hAnsi="Arial" w:cs="Arial"/>
          <w:bCs/>
          <w:sz w:val="24"/>
          <w:szCs w:val="24"/>
        </w:rPr>
      </w:pPr>
      <w:r w:rsidRPr="00B63475">
        <w:rPr>
          <w:rFonts w:ascii="Arial" w:hAnsi="Arial" w:cs="Arial"/>
          <w:bCs/>
          <w:sz w:val="24"/>
          <w:szCs w:val="24"/>
        </w:rPr>
        <w:t xml:space="preserve">  Indetectable en pctes con EvW tipo 3 </w:t>
      </w:r>
    </w:p>
    <w:p w:rsidR="0036060E" w:rsidRPr="00B63475" w:rsidRDefault="0036060E" w:rsidP="008D70AA">
      <w:pPr>
        <w:rPr>
          <w:rFonts w:ascii="Arial" w:hAnsi="Arial" w:cs="Arial"/>
          <w:color w:val="800000"/>
          <w:sz w:val="24"/>
          <w:szCs w:val="24"/>
          <w:u w:val="single"/>
        </w:rPr>
      </w:pPr>
    </w:p>
    <w:p w:rsidR="00EA200D" w:rsidRPr="00B63475" w:rsidRDefault="00EA200D" w:rsidP="008D70AA">
      <w:pPr>
        <w:rPr>
          <w:rFonts w:ascii="Arial" w:hAnsi="Arial" w:cs="Arial"/>
          <w:color w:val="800000"/>
          <w:sz w:val="24"/>
          <w:szCs w:val="24"/>
          <w:u w:val="single"/>
        </w:rPr>
      </w:pPr>
    </w:p>
    <w:p w:rsidR="00EA200D" w:rsidRPr="00B63475" w:rsidRDefault="00EA200D" w:rsidP="00B63475">
      <w:pPr>
        <w:jc w:val="both"/>
        <w:rPr>
          <w:rFonts w:ascii="Arial" w:hAnsi="Arial" w:cs="Arial"/>
          <w:b/>
          <w:sz w:val="24"/>
          <w:szCs w:val="24"/>
        </w:rPr>
      </w:pPr>
      <w:r w:rsidRPr="00B63475">
        <w:rPr>
          <w:rFonts w:ascii="Arial" w:hAnsi="Arial" w:cs="Arial"/>
          <w:b/>
          <w:sz w:val="24"/>
          <w:szCs w:val="24"/>
        </w:rPr>
        <w:t>HEMOFÍLIA:</w:t>
      </w:r>
    </w:p>
    <w:p w:rsidR="00EA200D" w:rsidRPr="00B63475" w:rsidRDefault="00392BB5" w:rsidP="00B63475">
      <w:pPr>
        <w:jc w:val="both"/>
        <w:rPr>
          <w:rFonts w:ascii="Arial" w:hAnsi="Arial" w:cs="Arial"/>
          <w:bCs/>
          <w:sz w:val="24"/>
          <w:szCs w:val="24"/>
        </w:rPr>
      </w:pPr>
      <w:r w:rsidRPr="00B63475">
        <w:rPr>
          <w:rFonts w:ascii="Arial" w:hAnsi="Arial" w:cs="Arial"/>
          <w:bCs/>
          <w:sz w:val="24"/>
          <w:szCs w:val="24"/>
        </w:rPr>
        <w:t xml:space="preserve">La hemofilia es un trastorno causado por un rasgo </w:t>
      </w:r>
      <w:r w:rsidR="00EA200D" w:rsidRPr="00B63475">
        <w:rPr>
          <w:rFonts w:ascii="Arial" w:hAnsi="Arial" w:cs="Arial"/>
          <w:bCs/>
          <w:sz w:val="24"/>
          <w:szCs w:val="24"/>
        </w:rPr>
        <w:t>hereditario recesivo ligado al cromosoma X</w:t>
      </w:r>
    </w:p>
    <w:p w:rsidR="00EA200D" w:rsidRPr="00B63475" w:rsidRDefault="00EA200D" w:rsidP="00B63475">
      <w:pPr>
        <w:jc w:val="both"/>
        <w:rPr>
          <w:rFonts w:ascii="Arial" w:hAnsi="Arial" w:cs="Arial"/>
          <w:bCs/>
          <w:sz w:val="24"/>
          <w:szCs w:val="24"/>
        </w:rPr>
      </w:pPr>
    </w:p>
    <w:p w:rsidR="00EA200D" w:rsidRPr="00B63475" w:rsidRDefault="00EA200D" w:rsidP="00B63475">
      <w:pPr>
        <w:jc w:val="both"/>
        <w:rPr>
          <w:rFonts w:ascii="Arial" w:hAnsi="Arial" w:cs="Arial"/>
          <w:bCs/>
          <w:sz w:val="24"/>
          <w:szCs w:val="24"/>
        </w:rPr>
      </w:pPr>
      <w:r w:rsidRPr="00B63475">
        <w:rPr>
          <w:rFonts w:ascii="Arial" w:hAnsi="Arial" w:cs="Arial"/>
          <w:bCs/>
          <w:sz w:val="24"/>
          <w:szCs w:val="24"/>
        </w:rPr>
        <w:t xml:space="preserve">La hemartrosis es la complicación más frecuente en los pacientes hemofílicos y se va instalando por repetidos sangramientos dentro de la articulación. </w:t>
      </w:r>
    </w:p>
    <w:p w:rsidR="00EA200D" w:rsidRPr="00B63475" w:rsidRDefault="00EA200D" w:rsidP="00B63475">
      <w:pPr>
        <w:jc w:val="both"/>
        <w:rPr>
          <w:rFonts w:ascii="Arial" w:hAnsi="Arial" w:cs="Arial"/>
          <w:bCs/>
          <w:sz w:val="24"/>
          <w:szCs w:val="24"/>
        </w:rPr>
      </w:pPr>
    </w:p>
    <w:p w:rsidR="00EA200D" w:rsidRPr="00B63475" w:rsidRDefault="00EA200D" w:rsidP="00B63475">
      <w:pPr>
        <w:jc w:val="both"/>
        <w:rPr>
          <w:rFonts w:ascii="Arial" w:hAnsi="Arial" w:cs="Arial"/>
          <w:bCs/>
          <w:sz w:val="24"/>
          <w:szCs w:val="24"/>
        </w:rPr>
      </w:pPr>
      <w:r w:rsidRPr="00B63475">
        <w:rPr>
          <w:rFonts w:ascii="Arial" w:hAnsi="Arial" w:cs="Arial"/>
          <w:bCs/>
          <w:sz w:val="24"/>
          <w:szCs w:val="24"/>
        </w:rPr>
        <w:t xml:space="preserve">El diagnóstico de </w:t>
      </w:r>
      <w:smartTag w:uri="urn:schemas-microsoft-com:office:smarttags" w:element="PersonName">
        <w:smartTagPr>
          <w:attr w:name="ProductID" w:val="la Hemofilia"/>
        </w:smartTagPr>
        <w:r w:rsidRPr="00B63475">
          <w:rPr>
            <w:rFonts w:ascii="Arial" w:hAnsi="Arial" w:cs="Arial"/>
            <w:bCs/>
            <w:sz w:val="24"/>
            <w:szCs w:val="24"/>
          </w:rPr>
          <w:t>la Hemofilia</w:t>
        </w:r>
      </w:smartTag>
      <w:r w:rsidRPr="00B63475">
        <w:rPr>
          <w:rFonts w:ascii="Arial" w:hAnsi="Arial" w:cs="Arial"/>
          <w:bCs/>
          <w:sz w:val="24"/>
          <w:szCs w:val="24"/>
        </w:rPr>
        <w:t xml:space="preserve"> se realiza a través de las determinaciones coagulo</w:t>
      </w:r>
      <w:r w:rsidR="00392BB5" w:rsidRPr="00B63475">
        <w:rPr>
          <w:rFonts w:ascii="Arial" w:hAnsi="Arial" w:cs="Arial"/>
          <w:bCs/>
          <w:sz w:val="24"/>
          <w:szCs w:val="24"/>
        </w:rPr>
        <w:t xml:space="preserve">métricas o cromogénicas de las </w:t>
      </w:r>
      <w:r w:rsidRPr="00B63475">
        <w:rPr>
          <w:rFonts w:ascii="Arial" w:hAnsi="Arial" w:cs="Arial"/>
          <w:bCs/>
          <w:sz w:val="24"/>
          <w:szCs w:val="24"/>
        </w:rPr>
        <w:t>Actividades de factores VIII o factor IX, las cuales se encuentran disminuidas en los pacientes con esta afección</w:t>
      </w:r>
    </w:p>
    <w:p w:rsidR="00EA200D" w:rsidRPr="00B63475" w:rsidRDefault="00EA200D" w:rsidP="00B63475">
      <w:pPr>
        <w:jc w:val="both"/>
        <w:rPr>
          <w:rFonts w:ascii="Arial" w:hAnsi="Arial" w:cs="Arial"/>
          <w:b/>
          <w:sz w:val="24"/>
          <w:szCs w:val="24"/>
        </w:rPr>
      </w:pPr>
    </w:p>
    <w:p w:rsidR="00EA200D" w:rsidRPr="00B63475" w:rsidRDefault="00EA200D" w:rsidP="00B63475">
      <w:pPr>
        <w:jc w:val="both"/>
        <w:rPr>
          <w:rFonts w:ascii="Arial" w:hAnsi="Arial" w:cs="Arial"/>
          <w:bCs/>
          <w:sz w:val="24"/>
          <w:szCs w:val="24"/>
        </w:rPr>
      </w:pPr>
      <w:r w:rsidRPr="00B63475">
        <w:rPr>
          <w:rFonts w:ascii="Arial" w:hAnsi="Arial" w:cs="Arial"/>
          <w:bCs/>
          <w:sz w:val="24"/>
          <w:szCs w:val="24"/>
        </w:rPr>
        <w:t xml:space="preserve"> Es una enfermedad</w:t>
      </w:r>
      <w:r w:rsidR="00392BB5" w:rsidRPr="00B63475">
        <w:rPr>
          <w:rFonts w:ascii="Arial" w:hAnsi="Arial" w:cs="Arial"/>
          <w:bCs/>
          <w:sz w:val="24"/>
          <w:szCs w:val="24"/>
        </w:rPr>
        <w:t xml:space="preserve"> hereditaria caracterizada por </w:t>
      </w:r>
      <w:r w:rsidRPr="00B63475">
        <w:rPr>
          <w:rFonts w:ascii="Arial" w:hAnsi="Arial" w:cs="Arial"/>
          <w:bCs/>
          <w:sz w:val="24"/>
          <w:szCs w:val="24"/>
        </w:rPr>
        <w:t xml:space="preserve">una deficiencia de la actividad de: </w:t>
      </w:r>
    </w:p>
    <w:p w:rsidR="00EA200D" w:rsidRPr="00B63475" w:rsidRDefault="00EA200D" w:rsidP="00B63475">
      <w:pPr>
        <w:jc w:val="both"/>
        <w:rPr>
          <w:rFonts w:ascii="Arial" w:hAnsi="Arial" w:cs="Arial"/>
          <w:bCs/>
          <w:sz w:val="24"/>
          <w:szCs w:val="24"/>
        </w:rPr>
      </w:pPr>
      <w:r w:rsidRPr="00B63475">
        <w:rPr>
          <w:rFonts w:ascii="Arial" w:hAnsi="Arial" w:cs="Arial"/>
          <w:bCs/>
          <w:sz w:val="24"/>
          <w:szCs w:val="24"/>
        </w:rPr>
        <w:t xml:space="preserve"> Factor VIII (hemofilia A o hemofilia Clásica)</w:t>
      </w:r>
      <w:r w:rsidRPr="00B63475">
        <w:rPr>
          <w:rFonts w:ascii="Arial" w:hAnsi="Arial" w:cs="Arial"/>
          <w:bCs/>
          <w:sz w:val="24"/>
          <w:szCs w:val="24"/>
        </w:rPr>
        <w:br/>
        <w:t xml:space="preserve"> Factor IX (hemofilia B o enfermedad de Christmas) </w:t>
      </w:r>
      <w:r w:rsidRPr="00B63475">
        <w:rPr>
          <w:rFonts w:ascii="Arial" w:hAnsi="Arial" w:cs="Arial"/>
          <w:bCs/>
          <w:sz w:val="24"/>
          <w:szCs w:val="24"/>
        </w:rPr>
        <w:br/>
        <w:t xml:space="preserve"> Factor XI (hemofilia C o enfermedad de Rosenthal)</w:t>
      </w:r>
      <w:r w:rsidRPr="00B63475">
        <w:rPr>
          <w:rFonts w:ascii="Arial" w:hAnsi="Arial" w:cs="Arial"/>
          <w:bCs/>
          <w:sz w:val="24"/>
          <w:szCs w:val="24"/>
        </w:rPr>
        <w:br/>
        <w:t xml:space="preserve">provocando sangramientos prolongados </w:t>
      </w:r>
    </w:p>
    <w:p w:rsidR="00EA200D" w:rsidRPr="00B63475" w:rsidRDefault="00EA200D" w:rsidP="00B63475">
      <w:pPr>
        <w:jc w:val="both"/>
        <w:rPr>
          <w:rFonts w:ascii="Arial" w:hAnsi="Arial" w:cs="Arial"/>
          <w:bCs/>
          <w:sz w:val="24"/>
          <w:szCs w:val="24"/>
        </w:rPr>
      </w:pPr>
      <w:r w:rsidRPr="00B63475">
        <w:rPr>
          <w:rFonts w:ascii="Arial" w:hAnsi="Arial" w:cs="Arial"/>
          <w:b/>
          <w:bCs/>
          <w:sz w:val="24"/>
          <w:szCs w:val="24"/>
        </w:rPr>
        <w:t>EPIDEMIOLOGÍA</w:t>
      </w:r>
    </w:p>
    <w:p w:rsidR="00EA200D" w:rsidRPr="00B63475" w:rsidRDefault="00EA200D" w:rsidP="00B63475">
      <w:pPr>
        <w:numPr>
          <w:ilvl w:val="0"/>
          <w:numId w:val="23"/>
        </w:numPr>
        <w:autoSpaceDE/>
        <w:autoSpaceDN/>
        <w:jc w:val="both"/>
        <w:rPr>
          <w:rFonts w:ascii="Arial" w:hAnsi="Arial" w:cs="Arial"/>
          <w:bCs/>
          <w:sz w:val="24"/>
          <w:szCs w:val="24"/>
        </w:rPr>
      </w:pPr>
      <w:r w:rsidRPr="00B63475">
        <w:rPr>
          <w:rFonts w:ascii="Arial" w:hAnsi="Arial" w:cs="Arial"/>
          <w:bCs/>
          <w:sz w:val="24"/>
          <w:szCs w:val="24"/>
        </w:rPr>
        <w:t>Afecta a todas las razas.</w:t>
      </w:r>
    </w:p>
    <w:p w:rsidR="00EA200D" w:rsidRPr="00B63475" w:rsidRDefault="00EA200D" w:rsidP="00B63475">
      <w:pPr>
        <w:numPr>
          <w:ilvl w:val="0"/>
          <w:numId w:val="24"/>
        </w:numPr>
        <w:autoSpaceDE/>
        <w:autoSpaceDN/>
        <w:jc w:val="both"/>
        <w:rPr>
          <w:rFonts w:ascii="Arial" w:hAnsi="Arial" w:cs="Arial"/>
          <w:bCs/>
          <w:sz w:val="24"/>
          <w:szCs w:val="24"/>
        </w:rPr>
      </w:pPr>
      <w:r w:rsidRPr="00B63475">
        <w:rPr>
          <w:rFonts w:ascii="Arial" w:hAnsi="Arial" w:cs="Arial"/>
          <w:bCs/>
          <w:sz w:val="24"/>
          <w:szCs w:val="24"/>
        </w:rPr>
        <w:t>70% herencia madre-hijo, 20-30% nuevas mutaciones.</w:t>
      </w:r>
    </w:p>
    <w:p w:rsidR="00EA200D" w:rsidRPr="00B63475" w:rsidRDefault="00EA200D" w:rsidP="00B63475">
      <w:pPr>
        <w:numPr>
          <w:ilvl w:val="0"/>
          <w:numId w:val="25"/>
        </w:numPr>
        <w:autoSpaceDE/>
        <w:autoSpaceDN/>
        <w:jc w:val="both"/>
        <w:rPr>
          <w:rFonts w:ascii="Arial" w:hAnsi="Arial" w:cs="Arial"/>
          <w:bCs/>
          <w:sz w:val="24"/>
          <w:szCs w:val="24"/>
          <w:lang w:val="en-US"/>
        </w:rPr>
      </w:pPr>
      <w:r w:rsidRPr="00B63475">
        <w:rPr>
          <w:rFonts w:ascii="Arial" w:hAnsi="Arial" w:cs="Arial"/>
          <w:bCs/>
          <w:sz w:val="24"/>
          <w:szCs w:val="24"/>
          <w:lang w:val="en-US"/>
        </w:rPr>
        <w:t>Incidencia: 1:5000-10000 (HA) y 1:30000 (HB).</w:t>
      </w:r>
    </w:p>
    <w:p w:rsidR="00EA200D" w:rsidRPr="00B63475" w:rsidRDefault="00EA200D" w:rsidP="00B63475">
      <w:pPr>
        <w:jc w:val="both"/>
        <w:rPr>
          <w:rFonts w:ascii="Arial" w:hAnsi="Arial" w:cs="Arial"/>
          <w:sz w:val="24"/>
          <w:szCs w:val="24"/>
        </w:rPr>
      </w:pPr>
      <w:r w:rsidRPr="00B63475">
        <w:rPr>
          <w:rFonts w:ascii="Arial" w:hAnsi="Arial" w:cs="Arial"/>
          <w:bCs/>
          <w:sz w:val="24"/>
          <w:szCs w:val="24"/>
          <w:lang w:val="en-US"/>
        </w:rPr>
        <w:t xml:space="preserve">             HA 80%              HB 20%</w:t>
      </w:r>
    </w:p>
    <w:p w:rsidR="00EA200D" w:rsidRPr="00B63475" w:rsidRDefault="00EA200D" w:rsidP="00B63475">
      <w:pPr>
        <w:jc w:val="both"/>
        <w:rPr>
          <w:rFonts w:ascii="Arial" w:hAnsi="Arial" w:cs="Arial"/>
          <w:b/>
          <w:bCs/>
          <w:sz w:val="24"/>
          <w:szCs w:val="24"/>
        </w:rPr>
      </w:pPr>
      <w:r w:rsidRPr="00B63475">
        <w:rPr>
          <w:rFonts w:ascii="Arial" w:hAnsi="Arial" w:cs="Arial"/>
          <w:b/>
          <w:bCs/>
          <w:sz w:val="24"/>
          <w:szCs w:val="24"/>
        </w:rPr>
        <w:t>En cuba:</w:t>
      </w:r>
    </w:p>
    <w:p w:rsidR="00EA200D" w:rsidRPr="00B63475" w:rsidRDefault="00EA200D" w:rsidP="00B63475">
      <w:pPr>
        <w:jc w:val="both"/>
        <w:rPr>
          <w:rFonts w:ascii="Arial" w:hAnsi="Arial" w:cs="Arial"/>
          <w:sz w:val="24"/>
          <w:szCs w:val="24"/>
        </w:rPr>
      </w:pPr>
      <w:r w:rsidRPr="00B63475">
        <w:rPr>
          <w:rFonts w:ascii="Arial" w:hAnsi="Arial" w:cs="Arial"/>
          <w:bCs/>
          <w:sz w:val="24"/>
          <w:szCs w:val="24"/>
        </w:rPr>
        <w:t>L</w:t>
      </w:r>
      <w:r w:rsidR="00392BB5" w:rsidRPr="00B63475">
        <w:rPr>
          <w:rFonts w:ascii="Arial" w:hAnsi="Arial" w:cs="Arial"/>
          <w:bCs/>
          <w:sz w:val="24"/>
          <w:szCs w:val="24"/>
        </w:rPr>
        <w:t xml:space="preserve">a incidencia para la Hemofilia </w:t>
      </w:r>
      <w:r w:rsidRPr="00B63475">
        <w:rPr>
          <w:rFonts w:ascii="Arial" w:hAnsi="Arial" w:cs="Arial"/>
          <w:bCs/>
          <w:sz w:val="24"/>
          <w:szCs w:val="24"/>
        </w:rPr>
        <w:t xml:space="preserve">A es de 1 hemofílico por cada 10.000 varones. Para la hemofilia B es 1 por cada 60.000 varones. </w:t>
      </w:r>
    </w:p>
    <w:p w:rsidR="00EA200D" w:rsidRPr="00B63475" w:rsidRDefault="00EA200D" w:rsidP="00B63475">
      <w:pPr>
        <w:jc w:val="both"/>
        <w:rPr>
          <w:rFonts w:ascii="Arial" w:hAnsi="Arial" w:cs="Arial"/>
          <w:sz w:val="24"/>
          <w:szCs w:val="24"/>
        </w:rPr>
      </w:pPr>
      <w:r w:rsidRPr="00B63475">
        <w:rPr>
          <w:rFonts w:ascii="Arial" w:hAnsi="Arial" w:cs="Arial"/>
          <w:b/>
          <w:bCs/>
          <w:sz w:val="24"/>
          <w:szCs w:val="24"/>
        </w:rPr>
        <w:t>¿Cómo se hereda la hemofilia?</w:t>
      </w:r>
    </w:p>
    <w:p w:rsidR="00EA200D" w:rsidRPr="00B63475" w:rsidRDefault="00392BB5" w:rsidP="00B63475">
      <w:pPr>
        <w:jc w:val="both"/>
        <w:rPr>
          <w:rFonts w:ascii="Arial" w:hAnsi="Arial" w:cs="Arial"/>
          <w:sz w:val="24"/>
          <w:szCs w:val="24"/>
        </w:rPr>
      </w:pPr>
      <w:r w:rsidRPr="00B63475">
        <w:rPr>
          <w:rFonts w:ascii="Arial" w:hAnsi="Arial" w:cs="Arial"/>
          <w:sz w:val="24"/>
          <w:szCs w:val="24"/>
        </w:rPr>
        <w:t xml:space="preserve">La hemofilia es un trastorno </w:t>
      </w:r>
      <w:r w:rsidR="00EA200D" w:rsidRPr="00B63475">
        <w:rPr>
          <w:rFonts w:ascii="Arial" w:hAnsi="Arial" w:cs="Arial"/>
          <w:sz w:val="24"/>
          <w:szCs w:val="24"/>
        </w:rPr>
        <w:t xml:space="preserve">causado por un rasgo  hereditario </w:t>
      </w:r>
      <w:r w:rsidR="00EA200D" w:rsidRPr="00B63475">
        <w:rPr>
          <w:rFonts w:ascii="Arial" w:hAnsi="Arial" w:cs="Arial"/>
          <w:b/>
          <w:bCs/>
          <w:sz w:val="24"/>
          <w:szCs w:val="24"/>
        </w:rPr>
        <w:t>recesivo ligado al cromosoma X</w:t>
      </w:r>
      <w:r w:rsidR="00EA200D" w:rsidRPr="00B63475">
        <w:rPr>
          <w:rFonts w:ascii="Arial" w:hAnsi="Arial" w:cs="Arial"/>
          <w:sz w:val="24"/>
          <w:szCs w:val="24"/>
        </w:rPr>
        <w:t xml:space="preserve">, con el gen defectuoso localizado en dicho cromosoma. La </w:t>
      </w:r>
      <w:r w:rsidRPr="00B63475">
        <w:rPr>
          <w:rFonts w:ascii="Arial" w:hAnsi="Arial" w:cs="Arial"/>
          <w:sz w:val="24"/>
          <w:szCs w:val="24"/>
        </w:rPr>
        <w:t xml:space="preserve">hembra la transmite y el varón </w:t>
      </w:r>
      <w:r w:rsidR="00EA200D" w:rsidRPr="00B63475">
        <w:rPr>
          <w:rFonts w:ascii="Arial" w:hAnsi="Arial" w:cs="Arial"/>
          <w:sz w:val="24"/>
          <w:szCs w:val="24"/>
        </w:rPr>
        <w:t>padece la enfermedad</w:t>
      </w:r>
    </w:p>
    <w:p w:rsidR="00EA200D" w:rsidRPr="00B63475" w:rsidRDefault="00EA200D" w:rsidP="00B63475">
      <w:pPr>
        <w:jc w:val="both"/>
        <w:rPr>
          <w:rFonts w:ascii="Arial" w:hAnsi="Arial" w:cs="Arial"/>
          <w:b/>
          <w:sz w:val="24"/>
          <w:szCs w:val="24"/>
        </w:rPr>
      </w:pPr>
      <w:r w:rsidRPr="00B63475">
        <w:rPr>
          <w:rFonts w:ascii="Arial" w:hAnsi="Arial" w:cs="Arial"/>
          <w:b/>
          <w:sz w:val="24"/>
          <w:szCs w:val="24"/>
        </w:rPr>
        <w:t>MANIFESTACIONES CLÍNICAS:</w:t>
      </w:r>
    </w:p>
    <w:p w:rsidR="00EA200D" w:rsidRPr="00B63475" w:rsidRDefault="00EA200D" w:rsidP="00B63475">
      <w:pPr>
        <w:jc w:val="both"/>
        <w:rPr>
          <w:rFonts w:ascii="Arial" w:hAnsi="Arial" w:cs="Arial"/>
          <w:sz w:val="24"/>
          <w:szCs w:val="24"/>
        </w:rPr>
      </w:pPr>
      <w:r w:rsidRPr="00B63475">
        <w:rPr>
          <w:rFonts w:ascii="Arial" w:hAnsi="Arial" w:cs="Arial"/>
          <w:b/>
          <w:bCs/>
          <w:sz w:val="24"/>
          <w:szCs w:val="24"/>
        </w:rPr>
        <w:t xml:space="preserve">HEMARTROSIS: </w:t>
      </w:r>
    </w:p>
    <w:p w:rsidR="00EA200D" w:rsidRPr="00B63475" w:rsidRDefault="00EA200D" w:rsidP="00B63475">
      <w:pPr>
        <w:jc w:val="both"/>
        <w:rPr>
          <w:rFonts w:ascii="Arial" w:hAnsi="Arial" w:cs="Arial"/>
          <w:bCs/>
          <w:sz w:val="24"/>
          <w:szCs w:val="24"/>
        </w:rPr>
      </w:pPr>
      <w:r w:rsidRPr="00B63475">
        <w:rPr>
          <w:rFonts w:ascii="Arial" w:hAnsi="Arial" w:cs="Arial"/>
          <w:bCs/>
          <w:sz w:val="24"/>
          <w:szCs w:val="24"/>
        </w:rPr>
        <w:lastRenderedPageBreak/>
        <w:t>Complicación más frecuente que se va instalando por repetidos sangramientos dentro de la articulación. Cuando son frecuentes e intensas las membranas sinoviales no son capaces de   reabsorber toda la sangre, para compensar tal deficiencia la sinovial se hipertrofia dando como resultado lo que se denomina sinovitis crónica hemofílica.</w:t>
      </w:r>
    </w:p>
    <w:p w:rsidR="00EA200D" w:rsidRPr="00B63475" w:rsidRDefault="00EA200D" w:rsidP="00B63475">
      <w:pPr>
        <w:jc w:val="both"/>
        <w:rPr>
          <w:rFonts w:ascii="Arial" w:hAnsi="Arial" w:cs="Arial"/>
          <w:bCs/>
          <w:sz w:val="24"/>
          <w:szCs w:val="24"/>
        </w:rPr>
      </w:pPr>
    </w:p>
    <w:p w:rsidR="00EA200D" w:rsidRPr="00B63475" w:rsidRDefault="00EA200D" w:rsidP="00B63475">
      <w:pPr>
        <w:jc w:val="both"/>
        <w:rPr>
          <w:rFonts w:ascii="Arial" w:hAnsi="Arial" w:cs="Arial"/>
          <w:bCs/>
          <w:sz w:val="24"/>
          <w:szCs w:val="24"/>
        </w:rPr>
      </w:pPr>
      <w:r w:rsidRPr="00B63475">
        <w:rPr>
          <w:rFonts w:ascii="Arial" w:hAnsi="Arial" w:cs="Arial"/>
          <w:b/>
          <w:bCs/>
          <w:sz w:val="24"/>
          <w:szCs w:val="24"/>
        </w:rPr>
        <w:t>CLASIFICACIÓN:</w:t>
      </w:r>
      <w:r w:rsidRPr="00B63475">
        <w:rPr>
          <w:rFonts w:ascii="Arial" w:hAnsi="Arial" w:cs="Arial"/>
          <w:bCs/>
          <w:sz w:val="24"/>
          <w:szCs w:val="24"/>
        </w:rPr>
        <w:t xml:space="preserve">   ESPONTÁNEAS          </w:t>
      </w:r>
    </w:p>
    <w:p w:rsidR="00EA200D" w:rsidRPr="00B63475" w:rsidRDefault="00EA200D" w:rsidP="00B63475">
      <w:pPr>
        <w:jc w:val="both"/>
        <w:rPr>
          <w:rFonts w:ascii="Arial" w:hAnsi="Arial" w:cs="Arial"/>
          <w:bCs/>
          <w:sz w:val="24"/>
          <w:szCs w:val="24"/>
        </w:rPr>
      </w:pPr>
      <w:r w:rsidRPr="00B63475">
        <w:rPr>
          <w:rFonts w:ascii="Arial" w:hAnsi="Arial" w:cs="Arial"/>
          <w:bCs/>
          <w:sz w:val="24"/>
          <w:szCs w:val="24"/>
        </w:rPr>
        <w:t xml:space="preserve">                                 PROVOCADAS   </w:t>
      </w:r>
    </w:p>
    <w:p w:rsidR="00EA200D" w:rsidRPr="00B63475" w:rsidRDefault="00EA200D" w:rsidP="00B63475">
      <w:pPr>
        <w:jc w:val="both"/>
        <w:rPr>
          <w:rFonts w:ascii="Arial" w:hAnsi="Arial" w:cs="Arial"/>
          <w:b/>
          <w:bCs/>
          <w:sz w:val="24"/>
          <w:szCs w:val="24"/>
        </w:rPr>
      </w:pPr>
      <w:r w:rsidRPr="00B63475">
        <w:rPr>
          <w:rFonts w:ascii="Arial" w:hAnsi="Arial" w:cs="Arial"/>
          <w:b/>
          <w:bCs/>
          <w:sz w:val="24"/>
          <w:szCs w:val="24"/>
        </w:rPr>
        <w:t xml:space="preserve">SANGRAMIENTOS MUSCULARES: </w:t>
      </w:r>
    </w:p>
    <w:p w:rsidR="00EA200D" w:rsidRPr="00B63475" w:rsidRDefault="00EA200D" w:rsidP="00B63475">
      <w:pPr>
        <w:jc w:val="both"/>
        <w:rPr>
          <w:rFonts w:ascii="Arial" w:hAnsi="Arial" w:cs="Arial"/>
          <w:bCs/>
          <w:sz w:val="24"/>
          <w:szCs w:val="24"/>
        </w:rPr>
      </w:pPr>
      <w:r w:rsidRPr="00B63475">
        <w:rPr>
          <w:rFonts w:ascii="Arial" w:hAnsi="Arial" w:cs="Arial"/>
          <w:bCs/>
          <w:sz w:val="24"/>
          <w:szCs w:val="24"/>
        </w:rPr>
        <w:t>Psoas-ilíaco, glúteo, muslo, pantorrilla.</w:t>
      </w:r>
    </w:p>
    <w:p w:rsidR="00EA200D" w:rsidRPr="00B63475" w:rsidRDefault="00392BB5" w:rsidP="00B63475">
      <w:pPr>
        <w:jc w:val="both"/>
        <w:rPr>
          <w:rFonts w:ascii="Arial" w:hAnsi="Arial" w:cs="Arial"/>
          <w:bCs/>
          <w:sz w:val="24"/>
          <w:szCs w:val="24"/>
        </w:rPr>
      </w:pPr>
      <w:r w:rsidRPr="00B63475">
        <w:rPr>
          <w:rFonts w:ascii="Arial" w:hAnsi="Arial" w:cs="Arial"/>
          <w:bCs/>
          <w:sz w:val="24"/>
          <w:szCs w:val="24"/>
        </w:rPr>
        <w:t xml:space="preserve"> Segunda manifestación</w:t>
      </w:r>
      <w:r w:rsidR="00EA200D" w:rsidRPr="00B63475">
        <w:rPr>
          <w:rFonts w:ascii="Arial" w:hAnsi="Arial" w:cs="Arial"/>
          <w:bCs/>
          <w:sz w:val="24"/>
          <w:szCs w:val="24"/>
        </w:rPr>
        <w:t xml:space="preserve"> en cuanto a frecuencia. Pueden presentarse sin motivo aparente. Es más frecuente en extremidades superiores (antebrazo) e inferiores (ilio-psoas, cuádriceps, gemelos); en los glúteos se presentan generalmente por inyecciones IM.</w:t>
      </w:r>
    </w:p>
    <w:p w:rsidR="00EA200D" w:rsidRPr="00B63475" w:rsidRDefault="00EA200D" w:rsidP="00B63475">
      <w:pPr>
        <w:jc w:val="both"/>
        <w:rPr>
          <w:rFonts w:ascii="Arial" w:hAnsi="Arial" w:cs="Arial"/>
          <w:bCs/>
          <w:sz w:val="24"/>
          <w:szCs w:val="24"/>
        </w:rPr>
      </w:pPr>
      <w:r w:rsidRPr="00B63475">
        <w:rPr>
          <w:rFonts w:ascii="Arial" w:hAnsi="Arial" w:cs="Arial"/>
          <w:bCs/>
          <w:sz w:val="24"/>
          <w:szCs w:val="24"/>
        </w:rPr>
        <w:t>Cursan con:</w:t>
      </w:r>
    </w:p>
    <w:p w:rsidR="00EA200D" w:rsidRPr="00B63475" w:rsidRDefault="00EA200D" w:rsidP="00B63475">
      <w:pPr>
        <w:jc w:val="both"/>
        <w:rPr>
          <w:rFonts w:ascii="Arial" w:hAnsi="Arial" w:cs="Arial"/>
          <w:bCs/>
          <w:sz w:val="24"/>
          <w:szCs w:val="24"/>
        </w:rPr>
      </w:pPr>
      <w:r w:rsidRPr="00B63475">
        <w:rPr>
          <w:rFonts w:ascii="Arial" w:hAnsi="Arial" w:cs="Arial"/>
          <w:bCs/>
          <w:sz w:val="24"/>
          <w:szCs w:val="24"/>
        </w:rPr>
        <w:t>Tumefacción y dolor a nivel del hematoma.</w:t>
      </w:r>
    </w:p>
    <w:p w:rsidR="00EA200D" w:rsidRPr="00B63475" w:rsidRDefault="00EA200D" w:rsidP="00B63475">
      <w:pPr>
        <w:jc w:val="both"/>
        <w:rPr>
          <w:rFonts w:ascii="Arial" w:hAnsi="Arial" w:cs="Arial"/>
          <w:bCs/>
          <w:sz w:val="24"/>
          <w:szCs w:val="24"/>
        </w:rPr>
      </w:pPr>
      <w:r w:rsidRPr="00B63475">
        <w:rPr>
          <w:rFonts w:ascii="Arial" w:hAnsi="Arial" w:cs="Arial"/>
          <w:bCs/>
          <w:sz w:val="24"/>
          <w:szCs w:val="24"/>
        </w:rPr>
        <w:t>Si está próximo a la piel reflejará coloración violácea.</w:t>
      </w:r>
    </w:p>
    <w:p w:rsidR="00EA200D" w:rsidRPr="00B63475" w:rsidRDefault="00EA200D" w:rsidP="00B63475">
      <w:pPr>
        <w:jc w:val="both"/>
        <w:rPr>
          <w:rFonts w:ascii="Arial" w:hAnsi="Arial" w:cs="Arial"/>
          <w:bCs/>
          <w:sz w:val="24"/>
          <w:szCs w:val="24"/>
        </w:rPr>
      </w:pPr>
      <w:r w:rsidRPr="00B63475">
        <w:rPr>
          <w:rFonts w:ascii="Arial" w:hAnsi="Arial" w:cs="Arial"/>
          <w:bCs/>
          <w:sz w:val="24"/>
          <w:szCs w:val="24"/>
        </w:rPr>
        <w:t>Su crecimiento puede involucrar vasos y nervios.</w:t>
      </w:r>
    </w:p>
    <w:p w:rsidR="00EA200D" w:rsidRPr="00B63475" w:rsidRDefault="00EA200D" w:rsidP="00B63475">
      <w:pPr>
        <w:jc w:val="both"/>
        <w:rPr>
          <w:rFonts w:ascii="Arial" w:hAnsi="Arial" w:cs="Arial"/>
          <w:bCs/>
          <w:sz w:val="24"/>
          <w:szCs w:val="24"/>
        </w:rPr>
      </w:pPr>
      <w:r w:rsidRPr="00B63475">
        <w:rPr>
          <w:rFonts w:ascii="Arial" w:hAnsi="Arial" w:cs="Arial"/>
          <w:bCs/>
          <w:sz w:val="24"/>
          <w:szCs w:val="24"/>
        </w:rPr>
        <w:t>Se produce espasmo muscular con impotencia funcional relativa de articulaciones proximales.</w:t>
      </w:r>
    </w:p>
    <w:p w:rsidR="00EA200D" w:rsidRPr="00B63475" w:rsidRDefault="00EA200D" w:rsidP="00B63475">
      <w:pPr>
        <w:jc w:val="both"/>
        <w:rPr>
          <w:rFonts w:ascii="Arial" w:hAnsi="Arial" w:cs="Arial"/>
          <w:bCs/>
          <w:sz w:val="24"/>
          <w:szCs w:val="24"/>
        </w:rPr>
      </w:pPr>
    </w:p>
    <w:p w:rsidR="00EA200D" w:rsidRPr="00B63475" w:rsidRDefault="00EA200D" w:rsidP="00B63475">
      <w:pPr>
        <w:jc w:val="both"/>
        <w:rPr>
          <w:rFonts w:ascii="Arial" w:hAnsi="Arial" w:cs="Arial"/>
          <w:sz w:val="24"/>
          <w:szCs w:val="24"/>
        </w:rPr>
      </w:pPr>
      <w:r w:rsidRPr="00B63475">
        <w:rPr>
          <w:rFonts w:ascii="Arial" w:hAnsi="Arial" w:cs="Arial"/>
          <w:sz w:val="24"/>
          <w:szCs w:val="24"/>
        </w:rPr>
        <w:t>Si el sangramiento es recurrente o mal manejado</w:t>
      </w:r>
    </w:p>
    <w:p w:rsidR="00EA200D" w:rsidRPr="00B63475" w:rsidRDefault="00EA200D" w:rsidP="00B63475">
      <w:pPr>
        <w:jc w:val="both"/>
        <w:rPr>
          <w:rFonts w:ascii="Arial" w:hAnsi="Arial" w:cs="Arial"/>
          <w:sz w:val="24"/>
          <w:szCs w:val="24"/>
        </w:rPr>
      </w:pPr>
      <w:r w:rsidRPr="00B63475">
        <w:rPr>
          <w:rFonts w:ascii="Arial" w:hAnsi="Arial" w:cs="Arial"/>
          <w:sz w:val="24"/>
          <w:szCs w:val="24"/>
        </w:rPr>
        <w:t>Debilidad muscular</w:t>
      </w:r>
    </w:p>
    <w:p w:rsidR="00EA200D" w:rsidRPr="00B63475" w:rsidRDefault="00EA200D" w:rsidP="00B63475">
      <w:pPr>
        <w:jc w:val="both"/>
        <w:rPr>
          <w:rFonts w:ascii="Arial" w:hAnsi="Arial" w:cs="Arial"/>
          <w:sz w:val="24"/>
          <w:szCs w:val="24"/>
        </w:rPr>
      </w:pPr>
      <w:r w:rsidRPr="00B63475">
        <w:rPr>
          <w:rFonts w:ascii="Arial" w:hAnsi="Arial" w:cs="Arial"/>
          <w:sz w:val="24"/>
          <w:szCs w:val="24"/>
        </w:rPr>
        <w:t>Limitación de la movilidad con mayor riesgo de hemartrosis</w:t>
      </w:r>
    </w:p>
    <w:p w:rsidR="00EA200D" w:rsidRPr="00B63475" w:rsidRDefault="00EA200D" w:rsidP="00B63475">
      <w:pPr>
        <w:jc w:val="both"/>
        <w:rPr>
          <w:rFonts w:ascii="Arial" w:hAnsi="Arial" w:cs="Arial"/>
          <w:sz w:val="24"/>
          <w:szCs w:val="24"/>
        </w:rPr>
      </w:pPr>
      <w:r w:rsidRPr="00B63475">
        <w:rPr>
          <w:rFonts w:ascii="Arial" w:hAnsi="Arial" w:cs="Arial"/>
          <w:sz w:val="24"/>
          <w:szCs w:val="24"/>
        </w:rPr>
        <w:t>Lesiones nerviosas por compresión</w:t>
      </w:r>
    </w:p>
    <w:p w:rsidR="00EA200D" w:rsidRPr="00B63475" w:rsidRDefault="00EA200D" w:rsidP="00B63475">
      <w:pPr>
        <w:jc w:val="both"/>
        <w:rPr>
          <w:rFonts w:ascii="Arial" w:hAnsi="Arial" w:cs="Arial"/>
          <w:sz w:val="24"/>
          <w:szCs w:val="24"/>
        </w:rPr>
      </w:pPr>
      <w:r w:rsidRPr="00B63475">
        <w:rPr>
          <w:rFonts w:ascii="Arial" w:hAnsi="Arial" w:cs="Arial"/>
          <w:sz w:val="24"/>
          <w:szCs w:val="24"/>
        </w:rPr>
        <w:t xml:space="preserve">Secuelas invalidantes </w:t>
      </w:r>
    </w:p>
    <w:p w:rsidR="00EA200D" w:rsidRPr="00B63475" w:rsidRDefault="00EA200D" w:rsidP="00B63475">
      <w:pPr>
        <w:jc w:val="both"/>
        <w:rPr>
          <w:rFonts w:ascii="Arial" w:hAnsi="Arial" w:cs="Arial"/>
          <w:sz w:val="24"/>
          <w:szCs w:val="24"/>
        </w:rPr>
      </w:pPr>
      <w:r w:rsidRPr="00B63475">
        <w:rPr>
          <w:rFonts w:ascii="Arial" w:hAnsi="Arial" w:cs="Arial"/>
          <w:b/>
          <w:bCs/>
          <w:sz w:val="24"/>
          <w:szCs w:val="24"/>
        </w:rPr>
        <w:t>HEMATURIA:</w:t>
      </w:r>
    </w:p>
    <w:p w:rsidR="00EA200D" w:rsidRPr="00B63475" w:rsidRDefault="00EA200D" w:rsidP="00B63475">
      <w:pPr>
        <w:jc w:val="both"/>
        <w:rPr>
          <w:rFonts w:ascii="Arial" w:hAnsi="Arial" w:cs="Arial"/>
          <w:bCs/>
          <w:sz w:val="24"/>
          <w:szCs w:val="24"/>
        </w:rPr>
      </w:pPr>
      <w:r w:rsidRPr="00B63475">
        <w:rPr>
          <w:rFonts w:ascii="Arial" w:hAnsi="Arial" w:cs="Arial"/>
          <w:bCs/>
          <w:sz w:val="24"/>
          <w:szCs w:val="24"/>
        </w:rPr>
        <w:t xml:space="preserve">Complicación alarmante pero rara vez grave. Suele ser espontánea y microscópica. </w:t>
      </w:r>
    </w:p>
    <w:p w:rsidR="00EA200D" w:rsidRPr="00B63475" w:rsidRDefault="00EA200D" w:rsidP="00B63475">
      <w:pPr>
        <w:jc w:val="both"/>
        <w:rPr>
          <w:rFonts w:ascii="Arial" w:hAnsi="Arial" w:cs="Arial"/>
          <w:bCs/>
          <w:sz w:val="24"/>
          <w:szCs w:val="24"/>
        </w:rPr>
      </w:pPr>
      <w:r w:rsidRPr="00B63475">
        <w:rPr>
          <w:rFonts w:ascii="Arial" w:hAnsi="Arial" w:cs="Arial"/>
          <w:bCs/>
          <w:sz w:val="24"/>
          <w:szCs w:val="24"/>
        </w:rPr>
        <w:t>Puede ocasionar cólico nefrítico por obstrucción uretral.</w:t>
      </w:r>
    </w:p>
    <w:p w:rsidR="00EA200D" w:rsidRPr="00B63475" w:rsidRDefault="00EA200D" w:rsidP="00B63475">
      <w:pPr>
        <w:jc w:val="both"/>
        <w:rPr>
          <w:rFonts w:ascii="Arial" w:hAnsi="Arial" w:cs="Arial"/>
          <w:bCs/>
          <w:sz w:val="24"/>
          <w:szCs w:val="24"/>
        </w:rPr>
      </w:pPr>
      <w:r w:rsidRPr="00B63475">
        <w:rPr>
          <w:rFonts w:ascii="Arial" w:hAnsi="Arial" w:cs="Arial"/>
          <w:bCs/>
          <w:sz w:val="24"/>
          <w:szCs w:val="24"/>
        </w:rPr>
        <w:t>Si es poco intensa se autolimita.</w:t>
      </w:r>
    </w:p>
    <w:p w:rsidR="00EA200D" w:rsidRPr="00B63475" w:rsidRDefault="00EA200D" w:rsidP="00B63475">
      <w:pPr>
        <w:jc w:val="both"/>
        <w:rPr>
          <w:rFonts w:ascii="Arial" w:hAnsi="Arial" w:cs="Arial"/>
          <w:bCs/>
          <w:sz w:val="24"/>
          <w:szCs w:val="24"/>
        </w:rPr>
      </w:pPr>
      <w:r w:rsidRPr="00B63475">
        <w:rPr>
          <w:rFonts w:ascii="Arial" w:hAnsi="Arial" w:cs="Arial"/>
          <w:bCs/>
          <w:sz w:val="24"/>
          <w:szCs w:val="24"/>
        </w:rPr>
        <w:t>Si es grave y/o recurrente debe imponerse tratamiento y buscar otra causa (infecciones, uropatía obstructiva, enfermedades malignas, ingestión de medicamentos.</w:t>
      </w:r>
    </w:p>
    <w:p w:rsidR="00EA200D" w:rsidRPr="00B63475" w:rsidRDefault="00EA200D" w:rsidP="00B63475">
      <w:pPr>
        <w:jc w:val="both"/>
        <w:rPr>
          <w:rFonts w:ascii="Arial" w:hAnsi="Arial" w:cs="Arial"/>
          <w:b/>
          <w:bCs/>
          <w:sz w:val="24"/>
          <w:szCs w:val="24"/>
        </w:rPr>
      </w:pPr>
      <w:r w:rsidRPr="00B63475">
        <w:rPr>
          <w:rFonts w:ascii="Arial" w:hAnsi="Arial" w:cs="Arial"/>
          <w:b/>
          <w:bCs/>
          <w:sz w:val="24"/>
          <w:szCs w:val="24"/>
        </w:rPr>
        <w:t xml:space="preserve">SANGRAMIENTOS GASTROINTESTINALES: </w:t>
      </w:r>
    </w:p>
    <w:p w:rsidR="00EA200D" w:rsidRPr="00B63475" w:rsidRDefault="00EA200D" w:rsidP="00B63475">
      <w:pPr>
        <w:jc w:val="both"/>
        <w:rPr>
          <w:rFonts w:ascii="Arial" w:hAnsi="Arial" w:cs="Arial"/>
          <w:bCs/>
          <w:sz w:val="24"/>
          <w:szCs w:val="24"/>
        </w:rPr>
      </w:pPr>
      <w:r w:rsidRPr="00B63475">
        <w:rPr>
          <w:rFonts w:ascii="Arial" w:hAnsi="Arial" w:cs="Arial"/>
          <w:bCs/>
          <w:sz w:val="24"/>
          <w:szCs w:val="24"/>
        </w:rPr>
        <w:t>No son frecuentes y en caso de aparición se debe sospechar lesión orgánica como: gastritis, úlceras, divertículos, ingestión de medicamentos.</w:t>
      </w:r>
    </w:p>
    <w:p w:rsidR="00EA200D" w:rsidRPr="00B63475" w:rsidRDefault="00EA200D" w:rsidP="00B63475">
      <w:pPr>
        <w:jc w:val="both"/>
        <w:rPr>
          <w:rFonts w:ascii="Arial" w:hAnsi="Arial" w:cs="Arial"/>
          <w:bCs/>
          <w:sz w:val="24"/>
          <w:szCs w:val="24"/>
        </w:rPr>
      </w:pPr>
      <w:r w:rsidRPr="00B63475">
        <w:rPr>
          <w:rFonts w:ascii="Arial" w:hAnsi="Arial" w:cs="Arial"/>
          <w:bCs/>
          <w:sz w:val="24"/>
          <w:szCs w:val="24"/>
        </w:rPr>
        <w:t>Se observa sangramiento digestivo alto en forma de melena o sangramiento digestivo bajo como rectorragias.</w:t>
      </w:r>
    </w:p>
    <w:p w:rsidR="00EA200D" w:rsidRPr="00B63475" w:rsidRDefault="00EA200D" w:rsidP="00B63475">
      <w:pPr>
        <w:jc w:val="both"/>
        <w:rPr>
          <w:rFonts w:ascii="Arial" w:hAnsi="Arial" w:cs="Arial"/>
          <w:b/>
          <w:bCs/>
          <w:sz w:val="24"/>
          <w:szCs w:val="24"/>
        </w:rPr>
      </w:pPr>
    </w:p>
    <w:p w:rsidR="00EA200D" w:rsidRPr="00B63475" w:rsidRDefault="00EA200D" w:rsidP="00B63475">
      <w:pPr>
        <w:jc w:val="both"/>
        <w:rPr>
          <w:rFonts w:ascii="Arial" w:hAnsi="Arial" w:cs="Arial"/>
          <w:b/>
          <w:bCs/>
          <w:sz w:val="24"/>
          <w:szCs w:val="24"/>
        </w:rPr>
      </w:pPr>
      <w:r w:rsidRPr="00B63475">
        <w:rPr>
          <w:rFonts w:ascii="Arial" w:hAnsi="Arial" w:cs="Arial"/>
          <w:b/>
          <w:bCs/>
          <w:sz w:val="24"/>
          <w:szCs w:val="24"/>
        </w:rPr>
        <w:t xml:space="preserve">SANGRAMIENTOS del SNC: </w:t>
      </w:r>
    </w:p>
    <w:p w:rsidR="00EA200D" w:rsidRPr="00B63475" w:rsidRDefault="00EA200D" w:rsidP="00B63475">
      <w:pPr>
        <w:jc w:val="both"/>
        <w:rPr>
          <w:rFonts w:ascii="Arial" w:hAnsi="Arial" w:cs="Arial"/>
          <w:bCs/>
          <w:sz w:val="24"/>
          <w:szCs w:val="24"/>
        </w:rPr>
      </w:pPr>
      <w:r w:rsidRPr="00B63475">
        <w:rPr>
          <w:rFonts w:ascii="Arial" w:hAnsi="Arial" w:cs="Arial"/>
          <w:bCs/>
          <w:sz w:val="24"/>
          <w:szCs w:val="24"/>
        </w:rPr>
        <w:t>Constituyen la primera causa de muerte, son peligrosas, de no tratarse inmediata y adecuadamente suelen ser mortales.</w:t>
      </w:r>
    </w:p>
    <w:p w:rsidR="00EA200D" w:rsidRPr="00B63475" w:rsidRDefault="00EA200D" w:rsidP="00B63475">
      <w:pPr>
        <w:jc w:val="both"/>
        <w:rPr>
          <w:rFonts w:ascii="Arial" w:hAnsi="Arial" w:cs="Arial"/>
          <w:bCs/>
          <w:sz w:val="24"/>
          <w:szCs w:val="24"/>
        </w:rPr>
      </w:pPr>
      <w:r w:rsidRPr="00B63475">
        <w:rPr>
          <w:rFonts w:ascii="Arial" w:hAnsi="Arial" w:cs="Arial"/>
          <w:bCs/>
          <w:sz w:val="24"/>
          <w:szCs w:val="24"/>
        </w:rPr>
        <w:t xml:space="preserve">Las más frecuentes son la subaracnoidea y subdural. </w:t>
      </w:r>
    </w:p>
    <w:p w:rsidR="00EA200D" w:rsidRPr="00B63475" w:rsidRDefault="00EA200D" w:rsidP="00B63475">
      <w:pPr>
        <w:jc w:val="both"/>
        <w:rPr>
          <w:rFonts w:ascii="Arial" w:hAnsi="Arial" w:cs="Arial"/>
          <w:bCs/>
          <w:sz w:val="24"/>
          <w:szCs w:val="24"/>
        </w:rPr>
      </w:pPr>
      <w:r w:rsidRPr="00B63475">
        <w:rPr>
          <w:rFonts w:ascii="Arial" w:hAnsi="Arial" w:cs="Arial"/>
          <w:bCs/>
          <w:sz w:val="24"/>
          <w:szCs w:val="24"/>
        </w:rPr>
        <w:t>Se manifiestan de acuerdo a extensión y sitio. Puede ser desencadenada por un trauma mínimo o espontáneamente.</w:t>
      </w:r>
    </w:p>
    <w:p w:rsidR="00EA200D" w:rsidRPr="00B63475" w:rsidRDefault="00EA200D" w:rsidP="00B63475">
      <w:pPr>
        <w:jc w:val="both"/>
        <w:rPr>
          <w:rFonts w:ascii="Arial" w:hAnsi="Arial" w:cs="Arial"/>
          <w:bCs/>
          <w:sz w:val="24"/>
          <w:szCs w:val="24"/>
        </w:rPr>
      </w:pPr>
      <w:r w:rsidRPr="00B63475">
        <w:rPr>
          <w:rFonts w:ascii="Arial" w:hAnsi="Arial" w:cs="Arial"/>
          <w:b/>
          <w:bCs/>
          <w:sz w:val="24"/>
          <w:szCs w:val="24"/>
        </w:rPr>
        <w:t xml:space="preserve">Hemorragia Oral: </w:t>
      </w:r>
      <w:r w:rsidRPr="00B63475">
        <w:rPr>
          <w:rFonts w:ascii="Arial" w:hAnsi="Arial" w:cs="Arial"/>
          <w:bCs/>
          <w:sz w:val="24"/>
          <w:szCs w:val="24"/>
        </w:rPr>
        <w:t>frecuente en los primeros años de vida. Puede ser secundaria a rotura del frenillo labial, erupción dental, caída de dientes, laceraciones de encías y dientes. Puede ser profuso y de duración variable.</w:t>
      </w:r>
    </w:p>
    <w:p w:rsidR="00EA200D" w:rsidRPr="00B63475" w:rsidRDefault="00EA200D" w:rsidP="00B63475">
      <w:pPr>
        <w:jc w:val="both"/>
        <w:rPr>
          <w:rFonts w:ascii="Arial" w:hAnsi="Arial" w:cs="Arial"/>
          <w:b/>
          <w:bCs/>
          <w:sz w:val="24"/>
          <w:szCs w:val="24"/>
        </w:rPr>
      </w:pPr>
      <w:r w:rsidRPr="00B63475">
        <w:rPr>
          <w:rFonts w:ascii="Arial" w:hAnsi="Arial" w:cs="Arial"/>
          <w:b/>
          <w:bCs/>
          <w:sz w:val="24"/>
          <w:szCs w:val="24"/>
        </w:rPr>
        <w:t xml:space="preserve">Epistaxis: </w:t>
      </w:r>
      <w:r w:rsidRPr="00B63475">
        <w:rPr>
          <w:rFonts w:ascii="Arial" w:hAnsi="Arial" w:cs="Arial"/>
          <w:bCs/>
          <w:sz w:val="24"/>
          <w:szCs w:val="24"/>
        </w:rPr>
        <w:t>suele ser leve o moderado, puede persistir y anemizar al paciente.</w:t>
      </w:r>
    </w:p>
    <w:p w:rsidR="00EA200D" w:rsidRPr="00B63475" w:rsidRDefault="00EA200D" w:rsidP="00B63475">
      <w:pPr>
        <w:jc w:val="both"/>
        <w:rPr>
          <w:rFonts w:ascii="Arial" w:hAnsi="Arial" w:cs="Arial"/>
          <w:bCs/>
          <w:sz w:val="24"/>
          <w:szCs w:val="24"/>
        </w:rPr>
      </w:pPr>
      <w:r w:rsidRPr="00B63475">
        <w:rPr>
          <w:rFonts w:ascii="Arial" w:hAnsi="Arial" w:cs="Arial"/>
          <w:b/>
          <w:bCs/>
          <w:sz w:val="24"/>
          <w:szCs w:val="24"/>
        </w:rPr>
        <w:lastRenderedPageBreak/>
        <w:t>Hemorragias en sitios poco usuales</w:t>
      </w:r>
      <w:r w:rsidRPr="00B63475">
        <w:rPr>
          <w:rFonts w:ascii="Arial" w:hAnsi="Arial" w:cs="Arial"/>
          <w:bCs/>
          <w:sz w:val="24"/>
          <w:szCs w:val="24"/>
        </w:rPr>
        <w:t>: intraabdominal, retroperitoneal, pulmonar, pericárdica, traqueal.</w:t>
      </w:r>
    </w:p>
    <w:p w:rsidR="00EA200D" w:rsidRPr="00B63475" w:rsidRDefault="00EA200D" w:rsidP="00B63475">
      <w:pPr>
        <w:jc w:val="both"/>
        <w:rPr>
          <w:rFonts w:ascii="Arial" w:hAnsi="Arial" w:cs="Arial"/>
          <w:sz w:val="24"/>
          <w:szCs w:val="24"/>
        </w:rPr>
      </w:pPr>
      <w:r w:rsidRPr="00B63475">
        <w:rPr>
          <w:rFonts w:ascii="Arial" w:hAnsi="Arial" w:cs="Arial"/>
          <w:b/>
          <w:bCs/>
          <w:sz w:val="24"/>
          <w:szCs w:val="24"/>
        </w:rPr>
        <w:t xml:space="preserve">DIAGNOSTICO HEMOFILIA </w:t>
      </w:r>
    </w:p>
    <w:p w:rsidR="00EA200D" w:rsidRPr="00B63475" w:rsidRDefault="00EA200D" w:rsidP="00B63475">
      <w:pPr>
        <w:numPr>
          <w:ilvl w:val="0"/>
          <w:numId w:val="26"/>
        </w:numPr>
        <w:autoSpaceDE/>
        <w:autoSpaceDN/>
        <w:jc w:val="both"/>
        <w:rPr>
          <w:rFonts w:ascii="Arial" w:hAnsi="Arial" w:cs="Arial"/>
          <w:sz w:val="24"/>
          <w:szCs w:val="24"/>
        </w:rPr>
      </w:pPr>
      <w:r w:rsidRPr="00B63475">
        <w:rPr>
          <w:rFonts w:ascii="Arial" w:hAnsi="Arial" w:cs="Arial"/>
          <w:b/>
          <w:bCs/>
          <w:sz w:val="24"/>
          <w:szCs w:val="24"/>
        </w:rPr>
        <w:t>Antecedentes personales</w:t>
      </w:r>
      <w:r w:rsidRPr="00B63475">
        <w:rPr>
          <w:rFonts w:ascii="Arial" w:hAnsi="Arial" w:cs="Arial"/>
          <w:sz w:val="24"/>
          <w:szCs w:val="24"/>
        </w:rPr>
        <w:t xml:space="preserve"> de episodios recurrentes de sangramientos prolongados espontáneos, o luego de lesiones o procedimientos quirúrgicos.</w:t>
      </w:r>
    </w:p>
    <w:p w:rsidR="00EA200D" w:rsidRPr="00B63475" w:rsidRDefault="00EA200D" w:rsidP="00B63475">
      <w:pPr>
        <w:jc w:val="both"/>
        <w:rPr>
          <w:rFonts w:ascii="Arial" w:hAnsi="Arial" w:cs="Arial"/>
          <w:sz w:val="24"/>
          <w:szCs w:val="24"/>
        </w:rPr>
      </w:pPr>
    </w:p>
    <w:p w:rsidR="00EA200D" w:rsidRPr="00B63475" w:rsidRDefault="00EA200D" w:rsidP="00B63475">
      <w:pPr>
        <w:numPr>
          <w:ilvl w:val="0"/>
          <w:numId w:val="27"/>
        </w:numPr>
        <w:autoSpaceDE/>
        <w:autoSpaceDN/>
        <w:jc w:val="both"/>
        <w:rPr>
          <w:rFonts w:ascii="Arial" w:hAnsi="Arial" w:cs="Arial"/>
          <w:sz w:val="24"/>
          <w:szCs w:val="24"/>
        </w:rPr>
      </w:pPr>
      <w:r w:rsidRPr="00B63475">
        <w:rPr>
          <w:rFonts w:ascii="Arial" w:hAnsi="Arial" w:cs="Arial"/>
          <w:b/>
          <w:bCs/>
          <w:sz w:val="24"/>
          <w:szCs w:val="24"/>
        </w:rPr>
        <w:t>Antecedentes familiares</w:t>
      </w:r>
      <w:r w:rsidRPr="00B63475">
        <w:rPr>
          <w:rFonts w:ascii="Arial" w:hAnsi="Arial" w:cs="Arial"/>
          <w:sz w:val="24"/>
          <w:szCs w:val="24"/>
        </w:rPr>
        <w:t xml:space="preserve"> de episodios de sangramientos en varones, aunque puede tener historia familiar negativa </w:t>
      </w:r>
    </w:p>
    <w:p w:rsidR="00EA200D" w:rsidRPr="00B63475" w:rsidRDefault="00EA200D" w:rsidP="00B63475">
      <w:pPr>
        <w:jc w:val="both"/>
        <w:rPr>
          <w:rFonts w:ascii="Arial" w:hAnsi="Arial" w:cs="Arial"/>
          <w:sz w:val="24"/>
          <w:szCs w:val="24"/>
        </w:rPr>
      </w:pPr>
    </w:p>
    <w:p w:rsidR="00B63475" w:rsidRDefault="00EA200D" w:rsidP="00B63475">
      <w:pPr>
        <w:jc w:val="both"/>
        <w:rPr>
          <w:rFonts w:ascii="Arial" w:hAnsi="Arial" w:cs="Arial"/>
          <w:b/>
          <w:sz w:val="24"/>
          <w:szCs w:val="24"/>
        </w:rPr>
      </w:pPr>
      <w:r w:rsidRPr="00B63475">
        <w:rPr>
          <w:rFonts w:ascii="Arial" w:hAnsi="Arial" w:cs="Arial"/>
          <w:b/>
          <w:sz w:val="24"/>
          <w:szCs w:val="24"/>
        </w:rPr>
        <w:t>PRUEBAS DE LA HEMOSTASIA:</w:t>
      </w:r>
    </w:p>
    <w:p w:rsidR="00B63475" w:rsidRDefault="00EA200D" w:rsidP="00B63475">
      <w:pPr>
        <w:jc w:val="both"/>
        <w:rPr>
          <w:rFonts w:ascii="Arial" w:hAnsi="Arial" w:cs="Arial"/>
          <w:sz w:val="24"/>
          <w:szCs w:val="24"/>
        </w:rPr>
      </w:pPr>
      <w:r w:rsidRPr="00B63475">
        <w:rPr>
          <w:rFonts w:ascii="Arial" w:hAnsi="Arial" w:cs="Arial"/>
          <w:sz w:val="24"/>
          <w:szCs w:val="24"/>
        </w:rPr>
        <w:br/>
      </w:r>
      <w:r w:rsidRPr="00B63475">
        <w:rPr>
          <w:rFonts w:ascii="Arial" w:hAnsi="Arial" w:cs="Arial"/>
          <w:b/>
          <w:bCs/>
          <w:sz w:val="24"/>
          <w:szCs w:val="24"/>
        </w:rPr>
        <w:t>Coagulograma:</w:t>
      </w:r>
    </w:p>
    <w:p w:rsidR="00B63475" w:rsidRDefault="00EA200D" w:rsidP="00B63475">
      <w:pPr>
        <w:jc w:val="both"/>
        <w:rPr>
          <w:rFonts w:ascii="Arial" w:hAnsi="Arial" w:cs="Arial"/>
          <w:sz w:val="24"/>
          <w:szCs w:val="24"/>
        </w:rPr>
      </w:pPr>
      <w:r w:rsidRPr="00B63475">
        <w:rPr>
          <w:rFonts w:ascii="Arial" w:hAnsi="Arial" w:cs="Arial"/>
          <w:sz w:val="24"/>
          <w:szCs w:val="24"/>
        </w:rPr>
        <w:t>Tiempo de sangramiento normal.</w:t>
      </w:r>
    </w:p>
    <w:p w:rsidR="00B63475" w:rsidRDefault="00EA200D" w:rsidP="00B63475">
      <w:pPr>
        <w:jc w:val="both"/>
        <w:rPr>
          <w:rFonts w:ascii="Arial" w:hAnsi="Arial" w:cs="Arial"/>
          <w:sz w:val="24"/>
          <w:szCs w:val="24"/>
        </w:rPr>
      </w:pPr>
      <w:r w:rsidRPr="00B63475">
        <w:rPr>
          <w:rFonts w:ascii="Arial" w:hAnsi="Arial" w:cs="Arial"/>
          <w:sz w:val="24"/>
          <w:szCs w:val="24"/>
        </w:rPr>
        <w:t>Tiempo de protrombina normal.</w:t>
      </w:r>
    </w:p>
    <w:p w:rsidR="00B63475" w:rsidRDefault="00EA200D" w:rsidP="00B63475">
      <w:pPr>
        <w:jc w:val="both"/>
        <w:rPr>
          <w:rFonts w:ascii="Arial" w:hAnsi="Arial" w:cs="Arial"/>
          <w:sz w:val="24"/>
          <w:szCs w:val="24"/>
        </w:rPr>
      </w:pPr>
      <w:r w:rsidRPr="00B63475">
        <w:rPr>
          <w:rFonts w:ascii="Arial" w:hAnsi="Arial" w:cs="Arial"/>
          <w:sz w:val="24"/>
          <w:szCs w:val="24"/>
        </w:rPr>
        <w:t>Recuento de plaquetas normal.</w:t>
      </w:r>
    </w:p>
    <w:p w:rsidR="00B63475" w:rsidRDefault="00EA200D" w:rsidP="00B63475">
      <w:pPr>
        <w:jc w:val="both"/>
        <w:rPr>
          <w:rFonts w:ascii="Arial" w:hAnsi="Arial" w:cs="Arial"/>
          <w:sz w:val="24"/>
          <w:szCs w:val="24"/>
        </w:rPr>
      </w:pPr>
      <w:r w:rsidRPr="00B63475">
        <w:rPr>
          <w:rFonts w:ascii="Arial" w:hAnsi="Arial" w:cs="Arial"/>
          <w:sz w:val="24"/>
          <w:szCs w:val="24"/>
        </w:rPr>
        <w:t>TTPA prolongado.</w:t>
      </w:r>
    </w:p>
    <w:p w:rsidR="00B63475" w:rsidRDefault="00EA200D" w:rsidP="00B63475">
      <w:pPr>
        <w:jc w:val="both"/>
        <w:rPr>
          <w:rFonts w:ascii="Arial" w:hAnsi="Arial" w:cs="Arial"/>
          <w:sz w:val="24"/>
          <w:szCs w:val="24"/>
        </w:rPr>
      </w:pPr>
      <w:r w:rsidRPr="00B63475">
        <w:rPr>
          <w:rFonts w:ascii="Arial" w:hAnsi="Arial" w:cs="Arial"/>
          <w:sz w:val="24"/>
          <w:szCs w:val="24"/>
        </w:rPr>
        <w:br/>
      </w:r>
      <w:r w:rsidRPr="00B63475">
        <w:rPr>
          <w:rFonts w:ascii="Arial" w:hAnsi="Arial" w:cs="Arial"/>
          <w:b/>
          <w:bCs/>
          <w:sz w:val="24"/>
          <w:szCs w:val="24"/>
          <w:u w:val="single"/>
        </w:rPr>
        <w:t>Actividad del factor VIII o factor IX</w:t>
      </w:r>
      <w:r w:rsidRPr="00B63475">
        <w:rPr>
          <w:rFonts w:ascii="Arial" w:hAnsi="Arial" w:cs="Arial"/>
          <w:sz w:val="24"/>
          <w:szCs w:val="24"/>
        </w:rPr>
        <w:t xml:space="preserve">: </w:t>
      </w:r>
    </w:p>
    <w:p w:rsidR="00B63475" w:rsidRPr="00B63475" w:rsidRDefault="00B63475" w:rsidP="00B63475">
      <w:pPr>
        <w:jc w:val="both"/>
        <w:rPr>
          <w:rFonts w:ascii="Arial" w:hAnsi="Arial" w:cs="Arial"/>
          <w:bCs/>
          <w:sz w:val="24"/>
          <w:szCs w:val="24"/>
        </w:rPr>
      </w:pPr>
      <w:r>
        <w:rPr>
          <w:rFonts w:ascii="Arial" w:hAnsi="Arial" w:cs="Arial"/>
          <w:sz w:val="24"/>
          <w:szCs w:val="24"/>
        </w:rPr>
        <w:t>DISMINUIDA</w:t>
      </w:r>
      <w:r>
        <w:rPr>
          <w:rFonts w:ascii="Arial" w:hAnsi="Arial" w:cs="Arial"/>
          <w:sz w:val="24"/>
          <w:szCs w:val="24"/>
        </w:rPr>
        <w:br/>
      </w:r>
      <w:r w:rsidR="00EA200D" w:rsidRPr="00B63475">
        <w:rPr>
          <w:rFonts w:ascii="Arial" w:hAnsi="Arial" w:cs="Arial"/>
          <w:bCs/>
          <w:sz w:val="24"/>
          <w:szCs w:val="24"/>
        </w:rPr>
        <w:t>Hemofilia severa: menos de 1% de actividad del factor.</w:t>
      </w:r>
    </w:p>
    <w:p w:rsidR="00B63475" w:rsidRPr="00B63475" w:rsidRDefault="00EA200D" w:rsidP="00B63475">
      <w:pPr>
        <w:jc w:val="both"/>
        <w:rPr>
          <w:rFonts w:ascii="Arial" w:hAnsi="Arial" w:cs="Arial"/>
          <w:bCs/>
          <w:sz w:val="24"/>
          <w:szCs w:val="24"/>
        </w:rPr>
      </w:pPr>
      <w:r w:rsidRPr="00B63475">
        <w:rPr>
          <w:rFonts w:ascii="Arial" w:hAnsi="Arial" w:cs="Arial"/>
          <w:bCs/>
          <w:sz w:val="24"/>
          <w:szCs w:val="24"/>
        </w:rPr>
        <w:t>Hemofilia moderada: 1-5% de actividad del factor.</w:t>
      </w:r>
    </w:p>
    <w:p w:rsidR="00EA200D" w:rsidRPr="00B63475" w:rsidRDefault="00EA200D" w:rsidP="00B63475">
      <w:pPr>
        <w:jc w:val="both"/>
        <w:rPr>
          <w:rFonts w:ascii="Arial" w:hAnsi="Arial" w:cs="Arial"/>
          <w:bCs/>
          <w:sz w:val="24"/>
          <w:szCs w:val="24"/>
        </w:rPr>
      </w:pPr>
      <w:r w:rsidRPr="00B63475">
        <w:rPr>
          <w:rFonts w:ascii="Arial" w:hAnsi="Arial" w:cs="Arial"/>
          <w:bCs/>
          <w:sz w:val="24"/>
          <w:szCs w:val="24"/>
        </w:rPr>
        <w:t>Hemofilia ligera: más de 5% de actividad del factor.</w:t>
      </w:r>
    </w:p>
    <w:p w:rsidR="00B63475" w:rsidRPr="00B63475" w:rsidRDefault="00B63475" w:rsidP="00B63475">
      <w:pPr>
        <w:jc w:val="both"/>
        <w:rPr>
          <w:rFonts w:ascii="Arial" w:hAnsi="Arial" w:cs="Arial"/>
          <w:b/>
          <w:bCs/>
          <w:sz w:val="24"/>
          <w:szCs w:val="24"/>
        </w:rPr>
      </w:pPr>
    </w:p>
    <w:p w:rsidR="00EA200D" w:rsidRPr="00B63475" w:rsidRDefault="00EA200D" w:rsidP="00B63475">
      <w:pPr>
        <w:numPr>
          <w:ilvl w:val="0"/>
          <w:numId w:val="28"/>
        </w:numPr>
        <w:autoSpaceDE/>
        <w:autoSpaceDN/>
        <w:jc w:val="both"/>
        <w:rPr>
          <w:rFonts w:ascii="Arial" w:hAnsi="Arial" w:cs="Arial"/>
          <w:b/>
          <w:bCs/>
          <w:sz w:val="24"/>
          <w:szCs w:val="24"/>
        </w:rPr>
      </w:pPr>
      <w:r w:rsidRPr="00B63475">
        <w:rPr>
          <w:rFonts w:ascii="Arial" w:hAnsi="Arial" w:cs="Arial"/>
          <w:b/>
          <w:bCs/>
          <w:sz w:val="24"/>
          <w:szCs w:val="24"/>
        </w:rPr>
        <w:t xml:space="preserve">Diagnóstico genético: </w:t>
      </w:r>
    </w:p>
    <w:p w:rsidR="00EA200D" w:rsidRPr="00B63475" w:rsidRDefault="00392BB5" w:rsidP="00B63475">
      <w:pPr>
        <w:numPr>
          <w:ilvl w:val="0"/>
          <w:numId w:val="29"/>
        </w:numPr>
        <w:autoSpaceDE/>
        <w:autoSpaceDN/>
        <w:jc w:val="both"/>
        <w:rPr>
          <w:rFonts w:ascii="Arial" w:hAnsi="Arial" w:cs="Arial"/>
          <w:sz w:val="24"/>
          <w:szCs w:val="24"/>
        </w:rPr>
      </w:pPr>
      <w:r w:rsidRPr="00B63475">
        <w:rPr>
          <w:rFonts w:ascii="Arial" w:hAnsi="Arial" w:cs="Arial"/>
          <w:sz w:val="24"/>
          <w:szCs w:val="24"/>
        </w:rPr>
        <w:t xml:space="preserve">Puede llevarse </w:t>
      </w:r>
      <w:r w:rsidR="00EA200D" w:rsidRPr="00B63475">
        <w:rPr>
          <w:rFonts w:ascii="Arial" w:hAnsi="Arial" w:cs="Arial"/>
          <w:sz w:val="24"/>
          <w:szCs w:val="24"/>
        </w:rPr>
        <w:t>a cabo por pruebas indirectas, análisis de segregación o marcadores genéticos intragénicos o extragénicos.</w:t>
      </w:r>
    </w:p>
    <w:p w:rsidR="00EA200D" w:rsidRPr="00B63475" w:rsidRDefault="00EA200D" w:rsidP="00B63475">
      <w:pPr>
        <w:numPr>
          <w:ilvl w:val="0"/>
          <w:numId w:val="30"/>
        </w:numPr>
        <w:autoSpaceDE/>
        <w:autoSpaceDN/>
        <w:jc w:val="both"/>
        <w:rPr>
          <w:rFonts w:ascii="Arial" w:hAnsi="Arial" w:cs="Arial"/>
          <w:b/>
          <w:bCs/>
          <w:sz w:val="24"/>
          <w:szCs w:val="24"/>
        </w:rPr>
      </w:pPr>
      <w:r w:rsidRPr="00B63475">
        <w:rPr>
          <w:rFonts w:ascii="Arial" w:hAnsi="Arial" w:cs="Arial"/>
          <w:b/>
          <w:bCs/>
          <w:sz w:val="24"/>
          <w:szCs w:val="24"/>
        </w:rPr>
        <w:t>Diagnóstico prenatal:</w:t>
      </w:r>
    </w:p>
    <w:p w:rsidR="00EA200D" w:rsidRPr="00B63475" w:rsidRDefault="00EA200D" w:rsidP="00B63475">
      <w:pPr>
        <w:numPr>
          <w:ilvl w:val="0"/>
          <w:numId w:val="31"/>
        </w:numPr>
        <w:autoSpaceDE/>
        <w:autoSpaceDN/>
        <w:jc w:val="both"/>
        <w:rPr>
          <w:rFonts w:ascii="Arial" w:hAnsi="Arial" w:cs="Arial"/>
          <w:sz w:val="24"/>
          <w:szCs w:val="24"/>
        </w:rPr>
      </w:pPr>
      <w:r w:rsidRPr="00B63475">
        <w:rPr>
          <w:rFonts w:ascii="Arial" w:hAnsi="Arial" w:cs="Arial"/>
          <w:sz w:val="24"/>
          <w:szCs w:val="24"/>
        </w:rPr>
        <w:t>Técnicas de ADN directas sobre biopsia de vellosidades coriónicas fetales.</w:t>
      </w:r>
    </w:p>
    <w:p w:rsidR="00EA200D" w:rsidRPr="00B63475" w:rsidRDefault="00EA200D" w:rsidP="00B63475">
      <w:pPr>
        <w:numPr>
          <w:ilvl w:val="0"/>
          <w:numId w:val="31"/>
        </w:numPr>
        <w:autoSpaceDE/>
        <w:autoSpaceDN/>
        <w:jc w:val="both"/>
        <w:rPr>
          <w:rFonts w:ascii="Arial" w:hAnsi="Arial" w:cs="Arial"/>
          <w:sz w:val="24"/>
          <w:szCs w:val="24"/>
        </w:rPr>
      </w:pPr>
      <w:r w:rsidRPr="00B63475">
        <w:rPr>
          <w:rFonts w:ascii="Arial" w:hAnsi="Arial" w:cs="Arial"/>
          <w:sz w:val="24"/>
          <w:szCs w:val="24"/>
        </w:rPr>
        <w:t>Estudios en células fetales obtenidas del líquido amniótico, mediante amniocentesis.</w:t>
      </w:r>
    </w:p>
    <w:p w:rsidR="00EA200D" w:rsidRPr="00B63475" w:rsidRDefault="00EA200D" w:rsidP="00B63475">
      <w:pPr>
        <w:numPr>
          <w:ilvl w:val="0"/>
          <w:numId w:val="31"/>
        </w:numPr>
        <w:autoSpaceDE/>
        <w:autoSpaceDN/>
        <w:jc w:val="both"/>
        <w:rPr>
          <w:rFonts w:ascii="Arial" w:hAnsi="Arial" w:cs="Arial"/>
          <w:sz w:val="24"/>
          <w:szCs w:val="24"/>
        </w:rPr>
      </w:pPr>
      <w:r w:rsidRPr="00B63475">
        <w:rPr>
          <w:rFonts w:ascii="Arial" w:hAnsi="Arial" w:cs="Arial"/>
          <w:sz w:val="24"/>
          <w:szCs w:val="24"/>
        </w:rPr>
        <w:t>Obtención de sangre fetal por cordocentesis para medir niveles de factor VIII.</w:t>
      </w:r>
    </w:p>
    <w:p w:rsidR="00EA200D" w:rsidRPr="00B63475" w:rsidRDefault="00EA200D" w:rsidP="00B63475">
      <w:pPr>
        <w:numPr>
          <w:ilvl w:val="0"/>
          <w:numId w:val="32"/>
        </w:numPr>
        <w:autoSpaceDE/>
        <w:autoSpaceDN/>
        <w:jc w:val="both"/>
        <w:rPr>
          <w:rFonts w:ascii="Arial" w:hAnsi="Arial" w:cs="Arial"/>
          <w:b/>
          <w:bCs/>
          <w:sz w:val="24"/>
          <w:szCs w:val="24"/>
        </w:rPr>
      </w:pPr>
      <w:r w:rsidRPr="00B63475">
        <w:rPr>
          <w:rFonts w:ascii="Arial" w:hAnsi="Arial" w:cs="Arial"/>
          <w:b/>
          <w:bCs/>
          <w:sz w:val="24"/>
          <w:szCs w:val="24"/>
        </w:rPr>
        <w:t>Detección de portadoras:</w:t>
      </w:r>
    </w:p>
    <w:p w:rsidR="00EA200D" w:rsidRPr="00B63475" w:rsidRDefault="00EA200D" w:rsidP="00B63475">
      <w:pPr>
        <w:jc w:val="both"/>
        <w:rPr>
          <w:rFonts w:ascii="Arial" w:hAnsi="Arial" w:cs="Arial"/>
          <w:b/>
          <w:bCs/>
          <w:sz w:val="24"/>
          <w:szCs w:val="24"/>
        </w:rPr>
      </w:pPr>
      <w:r w:rsidRPr="00B63475">
        <w:rPr>
          <w:rFonts w:ascii="Arial" w:hAnsi="Arial" w:cs="Arial"/>
          <w:sz w:val="24"/>
          <w:szCs w:val="24"/>
        </w:rPr>
        <w:t xml:space="preserve">    Se analiza el árbol genealógico y se identifican las </w:t>
      </w:r>
      <w:r w:rsidRPr="00B63475">
        <w:rPr>
          <w:rFonts w:ascii="Arial" w:hAnsi="Arial" w:cs="Arial"/>
          <w:b/>
          <w:bCs/>
          <w:i/>
          <w:iCs/>
          <w:sz w:val="24"/>
          <w:szCs w:val="24"/>
          <w:u w:val="single"/>
        </w:rPr>
        <w:t>portadoras obligadas</w:t>
      </w:r>
      <w:r w:rsidRPr="00B63475">
        <w:rPr>
          <w:rFonts w:ascii="Arial" w:hAnsi="Arial" w:cs="Arial"/>
          <w:b/>
          <w:bCs/>
          <w:sz w:val="24"/>
          <w:szCs w:val="24"/>
        </w:rPr>
        <w:t>:</w:t>
      </w:r>
    </w:p>
    <w:p w:rsidR="00EA200D" w:rsidRPr="00B63475" w:rsidRDefault="00EA200D" w:rsidP="00B63475">
      <w:pPr>
        <w:jc w:val="both"/>
        <w:rPr>
          <w:rFonts w:ascii="Arial" w:hAnsi="Arial" w:cs="Arial"/>
          <w:b/>
          <w:bCs/>
          <w:sz w:val="24"/>
          <w:szCs w:val="24"/>
        </w:rPr>
      </w:pPr>
    </w:p>
    <w:p w:rsidR="00EA200D" w:rsidRPr="00B63475" w:rsidRDefault="00EA200D" w:rsidP="00B63475">
      <w:pPr>
        <w:numPr>
          <w:ilvl w:val="0"/>
          <w:numId w:val="33"/>
        </w:numPr>
        <w:autoSpaceDE/>
        <w:autoSpaceDN/>
        <w:jc w:val="both"/>
        <w:rPr>
          <w:rFonts w:ascii="Arial" w:hAnsi="Arial" w:cs="Arial"/>
          <w:sz w:val="24"/>
          <w:szCs w:val="24"/>
        </w:rPr>
      </w:pPr>
      <w:r w:rsidRPr="00B63475">
        <w:rPr>
          <w:rFonts w:ascii="Arial" w:hAnsi="Arial" w:cs="Arial"/>
          <w:sz w:val="24"/>
          <w:szCs w:val="24"/>
        </w:rPr>
        <w:t>Hijas de padres hemofílicos</w:t>
      </w:r>
    </w:p>
    <w:p w:rsidR="00EA200D" w:rsidRPr="00B63475" w:rsidRDefault="00EA200D" w:rsidP="00B63475">
      <w:pPr>
        <w:numPr>
          <w:ilvl w:val="0"/>
          <w:numId w:val="33"/>
        </w:numPr>
        <w:autoSpaceDE/>
        <w:autoSpaceDN/>
        <w:jc w:val="both"/>
        <w:rPr>
          <w:rFonts w:ascii="Arial" w:hAnsi="Arial" w:cs="Arial"/>
          <w:sz w:val="24"/>
          <w:szCs w:val="24"/>
        </w:rPr>
      </w:pPr>
      <w:r w:rsidRPr="00B63475">
        <w:rPr>
          <w:rFonts w:ascii="Arial" w:hAnsi="Arial" w:cs="Arial"/>
          <w:sz w:val="24"/>
          <w:szCs w:val="24"/>
        </w:rPr>
        <w:t>Madres de hijo hemofílico y familiares maternos afectados.</w:t>
      </w:r>
    </w:p>
    <w:p w:rsidR="00EA200D" w:rsidRPr="00B63475" w:rsidRDefault="00EA200D" w:rsidP="00B63475">
      <w:pPr>
        <w:numPr>
          <w:ilvl w:val="0"/>
          <w:numId w:val="33"/>
        </w:numPr>
        <w:autoSpaceDE/>
        <w:autoSpaceDN/>
        <w:jc w:val="both"/>
        <w:rPr>
          <w:rFonts w:ascii="Arial" w:hAnsi="Arial" w:cs="Arial"/>
          <w:sz w:val="24"/>
          <w:szCs w:val="24"/>
        </w:rPr>
      </w:pPr>
      <w:r w:rsidRPr="00B63475">
        <w:rPr>
          <w:rFonts w:ascii="Arial" w:hAnsi="Arial" w:cs="Arial"/>
          <w:sz w:val="24"/>
          <w:szCs w:val="24"/>
        </w:rPr>
        <w:t>Madres de hijos varones hemofílicos, de embarazos independientes</w:t>
      </w:r>
    </w:p>
    <w:p w:rsidR="00B63475" w:rsidRDefault="00B63475" w:rsidP="00B63475">
      <w:pPr>
        <w:jc w:val="both"/>
        <w:rPr>
          <w:rFonts w:ascii="Arial" w:hAnsi="Arial" w:cs="Arial"/>
          <w:b/>
          <w:bCs/>
          <w:sz w:val="24"/>
          <w:szCs w:val="24"/>
          <w:u w:val="single"/>
        </w:rPr>
      </w:pPr>
    </w:p>
    <w:p w:rsidR="00EA200D" w:rsidRPr="00B63475" w:rsidRDefault="00EA200D" w:rsidP="00B63475">
      <w:pPr>
        <w:jc w:val="both"/>
        <w:rPr>
          <w:rFonts w:ascii="Arial" w:hAnsi="Arial" w:cs="Arial"/>
          <w:sz w:val="24"/>
          <w:szCs w:val="24"/>
        </w:rPr>
      </w:pPr>
      <w:r w:rsidRPr="00B63475">
        <w:rPr>
          <w:rFonts w:ascii="Arial" w:hAnsi="Arial" w:cs="Arial"/>
          <w:b/>
          <w:bCs/>
          <w:sz w:val="24"/>
          <w:szCs w:val="24"/>
          <w:u w:val="single"/>
        </w:rPr>
        <w:t>TRATAMIENTO INTEGRAL DEL PACIENTE HEMOFÍLICO</w:t>
      </w:r>
    </w:p>
    <w:p w:rsidR="00EA200D" w:rsidRPr="00B63475" w:rsidRDefault="00EA200D" w:rsidP="00B63475">
      <w:pPr>
        <w:ind w:left="360"/>
        <w:jc w:val="both"/>
        <w:rPr>
          <w:rFonts w:ascii="Arial" w:hAnsi="Arial" w:cs="Arial"/>
          <w:sz w:val="24"/>
          <w:szCs w:val="24"/>
        </w:rPr>
      </w:pPr>
    </w:p>
    <w:p w:rsidR="00EA200D" w:rsidRPr="00B63475" w:rsidRDefault="00EA200D" w:rsidP="00B63475">
      <w:pPr>
        <w:numPr>
          <w:ilvl w:val="0"/>
          <w:numId w:val="34"/>
        </w:numPr>
        <w:autoSpaceDE/>
        <w:autoSpaceDN/>
        <w:jc w:val="both"/>
        <w:rPr>
          <w:rFonts w:ascii="Arial" w:hAnsi="Arial" w:cs="Arial"/>
          <w:bCs/>
          <w:sz w:val="24"/>
          <w:szCs w:val="24"/>
        </w:rPr>
      </w:pPr>
      <w:r w:rsidRPr="00B63475">
        <w:rPr>
          <w:rFonts w:ascii="Arial" w:hAnsi="Arial" w:cs="Arial"/>
          <w:bCs/>
          <w:sz w:val="24"/>
          <w:szCs w:val="24"/>
        </w:rPr>
        <w:t>Hematólogo</w:t>
      </w:r>
    </w:p>
    <w:p w:rsidR="00EA200D" w:rsidRPr="00B63475" w:rsidRDefault="00EA200D" w:rsidP="00B63475">
      <w:pPr>
        <w:numPr>
          <w:ilvl w:val="0"/>
          <w:numId w:val="34"/>
        </w:numPr>
        <w:autoSpaceDE/>
        <w:autoSpaceDN/>
        <w:jc w:val="both"/>
        <w:rPr>
          <w:rFonts w:ascii="Arial" w:hAnsi="Arial" w:cs="Arial"/>
          <w:bCs/>
          <w:sz w:val="24"/>
          <w:szCs w:val="24"/>
        </w:rPr>
      </w:pPr>
      <w:r w:rsidRPr="00B63475">
        <w:rPr>
          <w:rFonts w:ascii="Arial" w:hAnsi="Arial" w:cs="Arial"/>
          <w:bCs/>
          <w:sz w:val="24"/>
          <w:szCs w:val="24"/>
        </w:rPr>
        <w:t>Ortopédico</w:t>
      </w:r>
    </w:p>
    <w:p w:rsidR="00EA200D" w:rsidRPr="00B63475" w:rsidRDefault="00EA200D" w:rsidP="00B63475">
      <w:pPr>
        <w:numPr>
          <w:ilvl w:val="0"/>
          <w:numId w:val="34"/>
        </w:numPr>
        <w:autoSpaceDE/>
        <w:autoSpaceDN/>
        <w:jc w:val="both"/>
        <w:rPr>
          <w:rFonts w:ascii="Arial" w:hAnsi="Arial" w:cs="Arial"/>
          <w:bCs/>
          <w:sz w:val="24"/>
          <w:szCs w:val="24"/>
        </w:rPr>
      </w:pPr>
      <w:r w:rsidRPr="00B63475">
        <w:rPr>
          <w:rFonts w:ascii="Arial" w:hAnsi="Arial" w:cs="Arial"/>
          <w:bCs/>
          <w:sz w:val="24"/>
          <w:szCs w:val="24"/>
        </w:rPr>
        <w:t>Psicólogo</w:t>
      </w:r>
    </w:p>
    <w:p w:rsidR="00EA200D" w:rsidRPr="00B63475" w:rsidRDefault="00EA200D" w:rsidP="00B63475">
      <w:pPr>
        <w:numPr>
          <w:ilvl w:val="0"/>
          <w:numId w:val="34"/>
        </w:numPr>
        <w:autoSpaceDE/>
        <w:autoSpaceDN/>
        <w:jc w:val="both"/>
        <w:rPr>
          <w:rFonts w:ascii="Arial" w:hAnsi="Arial" w:cs="Arial"/>
          <w:bCs/>
          <w:sz w:val="24"/>
          <w:szCs w:val="24"/>
        </w:rPr>
      </w:pPr>
      <w:r w:rsidRPr="00B63475">
        <w:rPr>
          <w:rFonts w:ascii="Arial" w:hAnsi="Arial" w:cs="Arial"/>
          <w:bCs/>
          <w:sz w:val="24"/>
          <w:szCs w:val="24"/>
        </w:rPr>
        <w:t>Fisiatra</w:t>
      </w:r>
    </w:p>
    <w:p w:rsidR="00EA200D" w:rsidRPr="00B63475" w:rsidRDefault="00EA200D" w:rsidP="00B63475">
      <w:pPr>
        <w:numPr>
          <w:ilvl w:val="0"/>
          <w:numId w:val="34"/>
        </w:numPr>
        <w:autoSpaceDE/>
        <w:autoSpaceDN/>
        <w:jc w:val="both"/>
        <w:rPr>
          <w:rFonts w:ascii="Arial" w:hAnsi="Arial" w:cs="Arial"/>
          <w:sz w:val="24"/>
          <w:szCs w:val="24"/>
        </w:rPr>
      </w:pPr>
      <w:r w:rsidRPr="00B63475">
        <w:rPr>
          <w:rFonts w:ascii="Arial" w:hAnsi="Arial" w:cs="Arial"/>
          <w:bCs/>
          <w:sz w:val="24"/>
          <w:szCs w:val="24"/>
        </w:rPr>
        <w:t>Estomatólogo</w:t>
      </w:r>
    </w:p>
    <w:p w:rsidR="00EA200D" w:rsidRPr="00B63475" w:rsidRDefault="00EA200D" w:rsidP="00B63475">
      <w:pPr>
        <w:jc w:val="both"/>
        <w:rPr>
          <w:rFonts w:ascii="Arial" w:hAnsi="Arial" w:cs="Arial"/>
          <w:sz w:val="24"/>
          <w:szCs w:val="24"/>
        </w:rPr>
      </w:pPr>
    </w:p>
    <w:p w:rsidR="00EA200D" w:rsidRPr="00B63475" w:rsidRDefault="00EA200D" w:rsidP="00B63475">
      <w:pPr>
        <w:jc w:val="both"/>
        <w:rPr>
          <w:rFonts w:ascii="Arial" w:hAnsi="Arial" w:cs="Arial"/>
          <w:sz w:val="24"/>
          <w:szCs w:val="24"/>
        </w:rPr>
      </w:pPr>
      <w:r w:rsidRPr="00B63475">
        <w:rPr>
          <w:rFonts w:ascii="Arial" w:hAnsi="Arial" w:cs="Arial"/>
          <w:b/>
          <w:bCs/>
          <w:sz w:val="24"/>
          <w:szCs w:val="24"/>
          <w:u w:val="single"/>
        </w:rPr>
        <w:t xml:space="preserve">TRATAMIENTO SUSTITUTIVO DE </w:t>
      </w:r>
      <w:smartTag w:uri="urn:schemas-microsoft-com:office:smarttags" w:element="PersonName">
        <w:smartTagPr>
          <w:attr w:name="ProductID" w:val="la Hemofilia"/>
        </w:smartTagPr>
        <w:r w:rsidRPr="00B63475">
          <w:rPr>
            <w:rFonts w:ascii="Arial" w:hAnsi="Arial" w:cs="Arial"/>
            <w:b/>
            <w:bCs/>
            <w:sz w:val="24"/>
            <w:szCs w:val="24"/>
            <w:u w:val="single"/>
          </w:rPr>
          <w:t>LA HEMOFILIA</w:t>
        </w:r>
      </w:smartTag>
    </w:p>
    <w:p w:rsidR="00EA200D" w:rsidRPr="00B63475" w:rsidRDefault="00EA200D" w:rsidP="00B63475">
      <w:pPr>
        <w:jc w:val="both"/>
        <w:rPr>
          <w:rFonts w:ascii="Arial" w:hAnsi="Arial" w:cs="Arial"/>
          <w:sz w:val="24"/>
          <w:szCs w:val="24"/>
        </w:rPr>
      </w:pPr>
      <w:r w:rsidRPr="00B63475">
        <w:rPr>
          <w:rFonts w:ascii="Arial" w:hAnsi="Arial" w:cs="Arial"/>
          <w:sz w:val="24"/>
          <w:szCs w:val="24"/>
        </w:rPr>
        <w:lastRenderedPageBreak/>
        <w:t>Plasma fresco congelado</w:t>
      </w:r>
    </w:p>
    <w:p w:rsidR="00EA200D" w:rsidRPr="00B63475" w:rsidRDefault="00EA200D" w:rsidP="00B63475">
      <w:pPr>
        <w:jc w:val="both"/>
        <w:rPr>
          <w:rFonts w:ascii="Arial" w:hAnsi="Arial" w:cs="Arial"/>
          <w:sz w:val="24"/>
          <w:szCs w:val="24"/>
        </w:rPr>
      </w:pPr>
      <w:r w:rsidRPr="00B63475">
        <w:rPr>
          <w:rFonts w:ascii="Arial" w:hAnsi="Arial" w:cs="Arial"/>
          <w:sz w:val="24"/>
          <w:szCs w:val="24"/>
        </w:rPr>
        <w:t>Crioprecipitado</w:t>
      </w:r>
    </w:p>
    <w:p w:rsidR="00EA200D" w:rsidRPr="00B63475" w:rsidRDefault="00EA200D" w:rsidP="00B63475">
      <w:pPr>
        <w:jc w:val="both"/>
        <w:rPr>
          <w:rFonts w:ascii="Arial" w:hAnsi="Arial" w:cs="Arial"/>
          <w:sz w:val="24"/>
          <w:szCs w:val="24"/>
        </w:rPr>
      </w:pPr>
      <w:r w:rsidRPr="00B63475">
        <w:rPr>
          <w:rFonts w:ascii="Arial" w:hAnsi="Arial" w:cs="Arial"/>
          <w:sz w:val="24"/>
          <w:szCs w:val="24"/>
        </w:rPr>
        <w:t>Concentrado de complejo protrombínico</w:t>
      </w:r>
    </w:p>
    <w:p w:rsidR="00EA200D" w:rsidRPr="00B63475" w:rsidRDefault="00EA200D" w:rsidP="00B63475">
      <w:pPr>
        <w:jc w:val="both"/>
        <w:rPr>
          <w:rFonts w:ascii="Arial" w:hAnsi="Arial" w:cs="Arial"/>
          <w:sz w:val="24"/>
          <w:szCs w:val="24"/>
        </w:rPr>
      </w:pPr>
      <w:r w:rsidRPr="00B63475">
        <w:rPr>
          <w:rFonts w:ascii="Arial" w:hAnsi="Arial" w:cs="Arial"/>
          <w:sz w:val="24"/>
          <w:szCs w:val="24"/>
        </w:rPr>
        <w:t>Concentrados de factor VIII y factor IX</w:t>
      </w:r>
    </w:p>
    <w:p w:rsidR="00EA200D" w:rsidRPr="00B63475" w:rsidRDefault="00EA200D" w:rsidP="00B63475">
      <w:pPr>
        <w:jc w:val="both"/>
        <w:rPr>
          <w:rFonts w:ascii="Arial" w:hAnsi="Arial" w:cs="Arial"/>
          <w:sz w:val="24"/>
          <w:szCs w:val="24"/>
        </w:rPr>
      </w:pPr>
      <w:r w:rsidRPr="00B63475">
        <w:rPr>
          <w:rFonts w:ascii="Arial" w:hAnsi="Arial" w:cs="Arial"/>
          <w:sz w:val="24"/>
          <w:szCs w:val="24"/>
        </w:rPr>
        <w:t>Concentrado de factor VIIa recombinante</w:t>
      </w:r>
    </w:p>
    <w:p w:rsidR="00B63475" w:rsidRDefault="00B63475" w:rsidP="00B63475">
      <w:pPr>
        <w:jc w:val="both"/>
        <w:rPr>
          <w:rFonts w:ascii="Arial" w:hAnsi="Arial" w:cs="Arial"/>
          <w:b/>
          <w:bCs/>
          <w:sz w:val="24"/>
          <w:szCs w:val="24"/>
          <w:u w:val="single"/>
        </w:rPr>
      </w:pPr>
    </w:p>
    <w:p w:rsidR="00EA200D" w:rsidRPr="00B63475" w:rsidRDefault="00EA200D" w:rsidP="00B63475">
      <w:pPr>
        <w:jc w:val="both"/>
        <w:rPr>
          <w:rFonts w:ascii="Arial" w:hAnsi="Arial" w:cs="Arial"/>
          <w:b/>
          <w:bCs/>
          <w:sz w:val="24"/>
          <w:szCs w:val="24"/>
          <w:u w:val="single"/>
        </w:rPr>
      </w:pPr>
      <w:r w:rsidRPr="00B63475">
        <w:rPr>
          <w:rFonts w:ascii="Arial" w:hAnsi="Arial" w:cs="Arial"/>
          <w:b/>
          <w:bCs/>
          <w:sz w:val="24"/>
          <w:szCs w:val="24"/>
          <w:u w:val="single"/>
        </w:rPr>
        <w:t>TRATAMIENTO PROFILÁCTICO</w:t>
      </w:r>
    </w:p>
    <w:p w:rsidR="00EA200D" w:rsidRPr="00B63475" w:rsidRDefault="00EA200D" w:rsidP="00B63475">
      <w:pPr>
        <w:numPr>
          <w:ilvl w:val="0"/>
          <w:numId w:val="35"/>
        </w:numPr>
        <w:autoSpaceDE/>
        <w:autoSpaceDN/>
        <w:jc w:val="both"/>
        <w:rPr>
          <w:rFonts w:ascii="Arial" w:hAnsi="Arial" w:cs="Arial"/>
          <w:sz w:val="24"/>
          <w:szCs w:val="24"/>
        </w:rPr>
      </w:pPr>
      <w:r w:rsidRPr="00B63475">
        <w:rPr>
          <w:rFonts w:ascii="Arial" w:hAnsi="Arial" w:cs="Arial"/>
          <w:sz w:val="24"/>
          <w:szCs w:val="24"/>
        </w:rPr>
        <w:t>Tratamiento de elección en los pacientes pediátricos</w:t>
      </w:r>
    </w:p>
    <w:p w:rsidR="00EA200D" w:rsidRPr="00B63475" w:rsidRDefault="00EA200D" w:rsidP="00B63475">
      <w:pPr>
        <w:numPr>
          <w:ilvl w:val="0"/>
          <w:numId w:val="35"/>
        </w:numPr>
        <w:autoSpaceDE/>
        <w:autoSpaceDN/>
        <w:jc w:val="both"/>
        <w:rPr>
          <w:rFonts w:ascii="Arial" w:hAnsi="Arial" w:cs="Arial"/>
          <w:sz w:val="24"/>
          <w:szCs w:val="24"/>
        </w:rPr>
      </w:pPr>
      <w:r w:rsidRPr="00B63475">
        <w:rPr>
          <w:rFonts w:ascii="Arial" w:hAnsi="Arial" w:cs="Arial"/>
          <w:sz w:val="24"/>
          <w:szCs w:val="24"/>
        </w:rPr>
        <w:t>Impacto sobre secuelas ortopédicas</w:t>
      </w:r>
    </w:p>
    <w:p w:rsidR="00EA200D" w:rsidRPr="00B63475" w:rsidRDefault="00EA200D" w:rsidP="00B63475">
      <w:pPr>
        <w:numPr>
          <w:ilvl w:val="0"/>
          <w:numId w:val="35"/>
        </w:numPr>
        <w:autoSpaceDE/>
        <w:autoSpaceDN/>
        <w:jc w:val="both"/>
        <w:rPr>
          <w:rFonts w:ascii="Arial" w:hAnsi="Arial" w:cs="Arial"/>
          <w:sz w:val="24"/>
          <w:szCs w:val="24"/>
        </w:rPr>
      </w:pPr>
      <w:r w:rsidRPr="00B63475">
        <w:rPr>
          <w:rFonts w:ascii="Arial" w:hAnsi="Arial" w:cs="Arial"/>
          <w:sz w:val="24"/>
          <w:szCs w:val="24"/>
        </w:rPr>
        <w:t>No está asociado a un mayor riesgo de desarrollo de inhibidores</w:t>
      </w:r>
    </w:p>
    <w:p w:rsidR="00EA200D" w:rsidRPr="00B63475" w:rsidRDefault="00EA200D" w:rsidP="00B63475">
      <w:pPr>
        <w:numPr>
          <w:ilvl w:val="0"/>
          <w:numId w:val="35"/>
        </w:numPr>
        <w:autoSpaceDE/>
        <w:autoSpaceDN/>
        <w:jc w:val="both"/>
        <w:rPr>
          <w:rFonts w:ascii="Arial" w:hAnsi="Arial" w:cs="Arial"/>
          <w:sz w:val="24"/>
          <w:szCs w:val="24"/>
        </w:rPr>
      </w:pPr>
      <w:r w:rsidRPr="00B63475">
        <w:rPr>
          <w:rFonts w:ascii="Arial" w:hAnsi="Arial" w:cs="Arial"/>
          <w:sz w:val="24"/>
          <w:szCs w:val="24"/>
        </w:rPr>
        <w:t>Se comienza entre 1 y 2 años de edad</w:t>
      </w:r>
    </w:p>
    <w:p w:rsidR="00EA200D" w:rsidRPr="00B63475" w:rsidRDefault="00EA200D" w:rsidP="00B63475">
      <w:pPr>
        <w:numPr>
          <w:ilvl w:val="0"/>
          <w:numId w:val="35"/>
        </w:numPr>
        <w:autoSpaceDE/>
        <w:autoSpaceDN/>
        <w:jc w:val="both"/>
        <w:rPr>
          <w:rFonts w:ascii="Arial" w:hAnsi="Arial" w:cs="Arial"/>
          <w:sz w:val="24"/>
          <w:szCs w:val="24"/>
        </w:rPr>
      </w:pPr>
      <w:r w:rsidRPr="00B63475">
        <w:rPr>
          <w:rFonts w:ascii="Arial" w:hAnsi="Arial" w:cs="Arial"/>
          <w:sz w:val="24"/>
          <w:szCs w:val="24"/>
        </w:rPr>
        <w:t>Hemofilia A: 25-35 U FVIII/Kg 3 veces por semana</w:t>
      </w:r>
    </w:p>
    <w:p w:rsidR="00EA200D" w:rsidRPr="00B63475" w:rsidRDefault="00EA200D" w:rsidP="00B63475">
      <w:pPr>
        <w:numPr>
          <w:ilvl w:val="0"/>
          <w:numId w:val="35"/>
        </w:numPr>
        <w:autoSpaceDE/>
        <w:autoSpaceDN/>
        <w:jc w:val="both"/>
        <w:rPr>
          <w:rFonts w:ascii="Arial" w:hAnsi="Arial" w:cs="Arial"/>
          <w:sz w:val="24"/>
          <w:szCs w:val="24"/>
        </w:rPr>
      </w:pPr>
      <w:r w:rsidRPr="00B63475">
        <w:rPr>
          <w:rFonts w:ascii="Arial" w:hAnsi="Arial" w:cs="Arial"/>
          <w:sz w:val="24"/>
          <w:szCs w:val="24"/>
        </w:rPr>
        <w:t>Hemofilia B: 25-35 U FIX/Kg 2 veces por semana</w:t>
      </w:r>
    </w:p>
    <w:p w:rsidR="00EA200D" w:rsidRPr="00B63475" w:rsidRDefault="00EA200D" w:rsidP="00B63475">
      <w:pPr>
        <w:jc w:val="both"/>
        <w:rPr>
          <w:rFonts w:ascii="Arial" w:hAnsi="Arial" w:cs="Arial"/>
          <w:sz w:val="24"/>
          <w:szCs w:val="24"/>
        </w:rPr>
      </w:pPr>
    </w:p>
    <w:p w:rsidR="00EA200D" w:rsidRPr="00B63475" w:rsidRDefault="00EA200D" w:rsidP="00B63475">
      <w:pPr>
        <w:jc w:val="both"/>
        <w:rPr>
          <w:rFonts w:ascii="Arial" w:hAnsi="Arial" w:cs="Arial"/>
          <w:b/>
          <w:sz w:val="24"/>
          <w:szCs w:val="24"/>
        </w:rPr>
      </w:pPr>
      <w:r w:rsidRPr="00B63475">
        <w:rPr>
          <w:rFonts w:ascii="Arial" w:hAnsi="Arial" w:cs="Arial"/>
          <w:b/>
          <w:sz w:val="24"/>
          <w:szCs w:val="24"/>
        </w:rPr>
        <w:t xml:space="preserve">CID. COAGULACIÓN INTRAVASCULAR </w:t>
      </w:r>
      <w:proofErr w:type="gramStart"/>
      <w:r w:rsidRPr="00B63475">
        <w:rPr>
          <w:rFonts w:ascii="Arial" w:hAnsi="Arial" w:cs="Arial"/>
          <w:b/>
          <w:sz w:val="24"/>
          <w:szCs w:val="24"/>
        </w:rPr>
        <w:t>DISEMINADA</w:t>
      </w:r>
      <w:r w:rsidRPr="00B63475">
        <w:rPr>
          <w:rFonts w:ascii="Arial" w:hAnsi="Arial" w:cs="Arial"/>
          <w:sz w:val="24"/>
          <w:szCs w:val="24"/>
        </w:rPr>
        <w:t>(</w:t>
      </w:r>
      <w:proofErr w:type="gramEnd"/>
      <w:r w:rsidRPr="00B63475">
        <w:rPr>
          <w:rFonts w:ascii="Arial" w:hAnsi="Arial" w:cs="Arial"/>
          <w:sz w:val="24"/>
          <w:szCs w:val="24"/>
        </w:rPr>
        <w:t>síndrome de desfibrinación o coagulopatía por consumo)</w:t>
      </w:r>
      <w:r w:rsidR="00B63475">
        <w:rPr>
          <w:rFonts w:ascii="Arial" w:hAnsi="Arial" w:cs="Arial"/>
          <w:sz w:val="24"/>
          <w:szCs w:val="24"/>
        </w:rPr>
        <w:t>.</w:t>
      </w:r>
    </w:p>
    <w:p w:rsidR="00B63475" w:rsidRPr="00B63475" w:rsidRDefault="00B63475" w:rsidP="00B63475">
      <w:pPr>
        <w:jc w:val="both"/>
        <w:rPr>
          <w:rFonts w:ascii="Arial" w:hAnsi="Arial" w:cs="Arial"/>
          <w:sz w:val="24"/>
          <w:szCs w:val="24"/>
        </w:rPr>
      </w:pPr>
    </w:p>
    <w:p w:rsidR="00EA200D" w:rsidRPr="00B63475" w:rsidRDefault="00EA200D" w:rsidP="00B63475">
      <w:pPr>
        <w:jc w:val="both"/>
        <w:rPr>
          <w:rFonts w:ascii="Arial" w:hAnsi="Arial" w:cs="Arial"/>
          <w:bCs/>
          <w:sz w:val="24"/>
          <w:szCs w:val="24"/>
        </w:rPr>
      </w:pPr>
      <w:r w:rsidRPr="00B63475">
        <w:rPr>
          <w:rFonts w:ascii="Arial" w:hAnsi="Arial" w:cs="Arial"/>
          <w:bCs/>
          <w:sz w:val="24"/>
          <w:szCs w:val="24"/>
        </w:rPr>
        <w:t>Síndrome patológico provocado por un  grupo heterogéneo de enfermedades, se caracteriza  por  evidencia por pruebas  de  laboratorio  de consumo  y  degradación  proteolítica  de factores  hemostáticos,  su  expresión  clínica varia  y  puede  manifestarse  solamente  con alteraciones de laboratorio o acompañarse de complicaciones hemorrágicas y tromb</w:t>
      </w:r>
      <w:r w:rsidR="00B63475">
        <w:rPr>
          <w:rFonts w:ascii="Arial" w:hAnsi="Arial" w:cs="Arial"/>
          <w:bCs/>
          <w:sz w:val="24"/>
          <w:szCs w:val="24"/>
        </w:rPr>
        <w:t>ó</w:t>
      </w:r>
      <w:r w:rsidRPr="00B63475">
        <w:rPr>
          <w:rFonts w:ascii="Arial" w:hAnsi="Arial" w:cs="Arial"/>
          <w:bCs/>
          <w:sz w:val="24"/>
          <w:szCs w:val="24"/>
        </w:rPr>
        <w:t>ticas.</w:t>
      </w:r>
    </w:p>
    <w:p w:rsidR="00B63475" w:rsidRDefault="00B63475" w:rsidP="00B63475">
      <w:pPr>
        <w:jc w:val="both"/>
        <w:rPr>
          <w:rFonts w:ascii="Arial" w:hAnsi="Arial" w:cs="Arial"/>
          <w:b/>
          <w:bCs/>
          <w:sz w:val="24"/>
          <w:szCs w:val="24"/>
          <w:u w:val="single"/>
        </w:rPr>
      </w:pPr>
    </w:p>
    <w:p w:rsidR="00EA200D" w:rsidRPr="00B63475" w:rsidRDefault="00EA200D" w:rsidP="00B63475">
      <w:pPr>
        <w:jc w:val="both"/>
        <w:rPr>
          <w:rFonts w:ascii="Arial" w:hAnsi="Arial" w:cs="Arial"/>
          <w:b/>
          <w:bCs/>
          <w:sz w:val="24"/>
          <w:szCs w:val="24"/>
          <w:u w:val="single"/>
        </w:rPr>
      </w:pPr>
      <w:r w:rsidRPr="00B63475">
        <w:rPr>
          <w:rFonts w:ascii="Arial" w:hAnsi="Arial" w:cs="Arial"/>
          <w:b/>
          <w:bCs/>
          <w:sz w:val="24"/>
          <w:szCs w:val="24"/>
          <w:u w:val="single"/>
        </w:rPr>
        <w:t>Definición de CID (Criterios mínimos aceptables)</w:t>
      </w:r>
    </w:p>
    <w:p w:rsidR="00EA200D" w:rsidRPr="00B63475" w:rsidRDefault="00EA200D" w:rsidP="00B63475">
      <w:pPr>
        <w:jc w:val="both"/>
        <w:rPr>
          <w:rFonts w:ascii="Arial" w:hAnsi="Arial" w:cs="Arial"/>
          <w:b/>
          <w:bCs/>
          <w:sz w:val="24"/>
          <w:szCs w:val="24"/>
          <w:u w:val="single"/>
        </w:rPr>
      </w:pPr>
    </w:p>
    <w:p w:rsidR="00EA200D" w:rsidRPr="00B63475" w:rsidRDefault="00EA200D" w:rsidP="00B63475">
      <w:pPr>
        <w:jc w:val="both"/>
        <w:rPr>
          <w:rFonts w:ascii="Arial" w:hAnsi="Arial" w:cs="Arial"/>
          <w:bCs/>
          <w:sz w:val="24"/>
          <w:szCs w:val="24"/>
        </w:rPr>
      </w:pPr>
      <w:r w:rsidRPr="00B63475">
        <w:rPr>
          <w:rFonts w:ascii="Arial" w:hAnsi="Arial" w:cs="Arial"/>
          <w:bCs/>
          <w:sz w:val="24"/>
          <w:szCs w:val="24"/>
        </w:rPr>
        <w:t>Un trastorno trombohemorrágico sistémico en asociación con situaciones clínicas bien definidas.</w:t>
      </w:r>
    </w:p>
    <w:p w:rsidR="00EA200D" w:rsidRPr="00B63475" w:rsidRDefault="00EA200D" w:rsidP="00B63475">
      <w:pPr>
        <w:jc w:val="both"/>
        <w:rPr>
          <w:rFonts w:ascii="Arial" w:hAnsi="Arial" w:cs="Arial"/>
          <w:bCs/>
          <w:sz w:val="24"/>
          <w:szCs w:val="24"/>
        </w:rPr>
      </w:pPr>
      <w:r w:rsidRPr="00B63475">
        <w:rPr>
          <w:rFonts w:ascii="Arial" w:hAnsi="Arial" w:cs="Arial"/>
          <w:bCs/>
          <w:sz w:val="24"/>
          <w:szCs w:val="24"/>
        </w:rPr>
        <w:t>Evidencias de laboratorio de:</w:t>
      </w:r>
    </w:p>
    <w:p w:rsidR="00EA200D" w:rsidRPr="00B63475" w:rsidRDefault="00EA200D" w:rsidP="00B63475">
      <w:pPr>
        <w:jc w:val="both"/>
        <w:rPr>
          <w:rFonts w:ascii="Arial" w:hAnsi="Arial" w:cs="Arial"/>
          <w:bCs/>
          <w:sz w:val="24"/>
          <w:szCs w:val="24"/>
        </w:rPr>
      </w:pPr>
      <w:r w:rsidRPr="00B63475">
        <w:rPr>
          <w:rFonts w:ascii="Arial" w:hAnsi="Arial" w:cs="Arial"/>
          <w:bCs/>
          <w:sz w:val="24"/>
          <w:szCs w:val="24"/>
        </w:rPr>
        <w:t>Activación procoagulante</w:t>
      </w:r>
    </w:p>
    <w:p w:rsidR="00EA200D" w:rsidRPr="00B63475" w:rsidRDefault="00EA200D" w:rsidP="00B63475">
      <w:pPr>
        <w:jc w:val="both"/>
        <w:rPr>
          <w:rFonts w:ascii="Arial" w:hAnsi="Arial" w:cs="Arial"/>
          <w:bCs/>
          <w:sz w:val="24"/>
          <w:szCs w:val="24"/>
        </w:rPr>
      </w:pPr>
      <w:r w:rsidRPr="00B63475">
        <w:rPr>
          <w:rFonts w:ascii="Arial" w:hAnsi="Arial" w:cs="Arial"/>
          <w:bCs/>
          <w:sz w:val="24"/>
          <w:szCs w:val="24"/>
        </w:rPr>
        <w:t>Activación fibrinolítica</w:t>
      </w:r>
    </w:p>
    <w:p w:rsidR="00EA200D" w:rsidRPr="00B63475" w:rsidRDefault="00EA200D" w:rsidP="00B63475">
      <w:pPr>
        <w:jc w:val="both"/>
        <w:rPr>
          <w:rFonts w:ascii="Arial" w:hAnsi="Arial" w:cs="Arial"/>
          <w:bCs/>
          <w:sz w:val="24"/>
          <w:szCs w:val="24"/>
        </w:rPr>
      </w:pPr>
      <w:r w:rsidRPr="00B63475">
        <w:rPr>
          <w:rFonts w:ascii="Arial" w:hAnsi="Arial" w:cs="Arial"/>
          <w:bCs/>
          <w:sz w:val="24"/>
          <w:szCs w:val="24"/>
        </w:rPr>
        <w:t>Consumo de inhibidores</w:t>
      </w:r>
    </w:p>
    <w:p w:rsidR="00B63475" w:rsidRDefault="00EA200D" w:rsidP="00B63475">
      <w:pPr>
        <w:jc w:val="both"/>
        <w:rPr>
          <w:rFonts w:ascii="Arial" w:hAnsi="Arial" w:cs="Arial"/>
          <w:bCs/>
          <w:sz w:val="24"/>
          <w:szCs w:val="24"/>
        </w:rPr>
      </w:pPr>
      <w:r w:rsidRPr="00B63475">
        <w:rPr>
          <w:rFonts w:ascii="Arial" w:hAnsi="Arial" w:cs="Arial"/>
          <w:bCs/>
          <w:sz w:val="24"/>
          <w:szCs w:val="24"/>
        </w:rPr>
        <w:t>Evidencia bioquímica de dañ</w:t>
      </w:r>
      <w:r w:rsidR="00B63475">
        <w:rPr>
          <w:rFonts w:ascii="Arial" w:hAnsi="Arial" w:cs="Arial"/>
          <w:bCs/>
          <w:sz w:val="24"/>
          <w:szCs w:val="24"/>
        </w:rPr>
        <w:t>os o insuficiencias de órganos.</w:t>
      </w:r>
    </w:p>
    <w:p w:rsidR="00EA200D" w:rsidRPr="00B63475" w:rsidRDefault="00EA200D" w:rsidP="00B63475">
      <w:pPr>
        <w:jc w:val="both"/>
        <w:rPr>
          <w:rFonts w:ascii="Arial" w:hAnsi="Arial" w:cs="Arial"/>
          <w:bCs/>
          <w:sz w:val="24"/>
          <w:szCs w:val="24"/>
        </w:rPr>
      </w:pPr>
      <w:r w:rsidRPr="00B63475">
        <w:rPr>
          <w:rFonts w:ascii="Arial" w:hAnsi="Arial" w:cs="Arial"/>
          <w:b/>
          <w:bCs/>
          <w:sz w:val="24"/>
          <w:szCs w:val="24"/>
        </w:rPr>
        <w:t xml:space="preserve">Causas de CID </w:t>
      </w:r>
    </w:p>
    <w:p w:rsidR="00EA200D" w:rsidRPr="00B63475" w:rsidRDefault="00EA200D" w:rsidP="00B63475">
      <w:pPr>
        <w:jc w:val="both"/>
        <w:rPr>
          <w:rFonts w:ascii="Arial" w:hAnsi="Arial" w:cs="Arial"/>
          <w:sz w:val="24"/>
          <w:szCs w:val="24"/>
        </w:rPr>
      </w:pPr>
      <w:r w:rsidRPr="00B63475">
        <w:rPr>
          <w:rFonts w:ascii="Arial" w:hAnsi="Arial" w:cs="Arial"/>
          <w:b/>
          <w:bCs/>
          <w:sz w:val="24"/>
          <w:szCs w:val="24"/>
          <w:u w:val="single"/>
          <w:lang w:val="en-US"/>
        </w:rPr>
        <w:t>I-Shock</w:t>
      </w:r>
    </w:p>
    <w:p w:rsidR="00EA200D" w:rsidRPr="00B63475" w:rsidRDefault="00EA200D" w:rsidP="00B63475">
      <w:pPr>
        <w:numPr>
          <w:ilvl w:val="1"/>
          <w:numId w:val="36"/>
        </w:numPr>
        <w:autoSpaceDE/>
        <w:autoSpaceDN/>
        <w:jc w:val="both"/>
        <w:rPr>
          <w:rFonts w:ascii="Arial" w:hAnsi="Arial" w:cs="Arial"/>
          <w:sz w:val="24"/>
          <w:szCs w:val="24"/>
        </w:rPr>
      </w:pPr>
      <w:r w:rsidRPr="00B63475">
        <w:rPr>
          <w:rFonts w:ascii="Arial" w:hAnsi="Arial" w:cs="Arial"/>
          <w:sz w:val="24"/>
          <w:szCs w:val="24"/>
          <w:lang w:val="en-US"/>
        </w:rPr>
        <w:t>Séptico</w:t>
      </w:r>
    </w:p>
    <w:p w:rsidR="00EA200D" w:rsidRPr="00B63475" w:rsidRDefault="00EA200D" w:rsidP="00B63475">
      <w:pPr>
        <w:numPr>
          <w:ilvl w:val="0"/>
          <w:numId w:val="37"/>
        </w:numPr>
        <w:autoSpaceDE/>
        <w:autoSpaceDN/>
        <w:jc w:val="both"/>
        <w:rPr>
          <w:rFonts w:ascii="Arial" w:hAnsi="Arial" w:cs="Arial"/>
          <w:sz w:val="24"/>
          <w:szCs w:val="24"/>
          <w:lang w:val="pt-BR"/>
        </w:rPr>
      </w:pPr>
      <w:r w:rsidRPr="00B63475">
        <w:rPr>
          <w:rFonts w:ascii="Arial" w:hAnsi="Arial" w:cs="Arial"/>
          <w:sz w:val="24"/>
          <w:szCs w:val="24"/>
          <w:lang w:val="pt-BR"/>
        </w:rPr>
        <w:t>Por bacterias Gram negativas (endotoxinas)</w:t>
      </w:r>
    </w:p>
    <w:p w:rsidR="00EA200D" w:rsidRPr="00B63475" w:rsidRDefault="00EA200D" w:rsidP="00B63475">
      <w:pPr>
        <w:numPr>
          <w:ilvl w:val="0"/>
          <w:numId w:val="37"/>
        </w:numPr>
        <w:autoSpaceDE/>
        <w:autoSpaceDN/>
        <w:jc w:val="both"/>
        <w:rPr>
          <w:rFonts w:ascii="Arial" w:hAnsi="Arial" w:cs="Arial"/>
          <w:sz w:val="24"/>
          <w:szCs w:val="24"/>
          <w:lang w:val="pt-BR"/>
        </w:rPr>
      </w:pPr>
      <w:r w:rsidRPr="00B63475">
        <w:rPr>
          <w:rFonts w:ascii="Arial" w:hAnsi="Arial" w:cs="Arial"/>
          <w:sz w:val="24"/>
          <w:szCs w:val="24"/>
          <w:lang w:val="pt-BR"/>
        </w:rPr>
        <w:t>Por bacterias Gram positiva (mucopolisacáridos).</w:t>
      </w:r>
    </w:p>
    <w:p w:rsidR="00EA200D" w:rsidRPr="00B63475" w:rsidRDefault="00EA200D" w:rsidP="00B63475">
      <w:pPr>
        <w:numPr>
          <w:ilvl w:val="1"/>
          <w:numId w:val="37"/>
        </w:numPr>
        <w:autoSpaceDE/>
        <w:autoSpaceDN/>
        <w:jc w:val="both"/>
        <w:rPr>
          <w:rFonts w:ascii="Arial" w:hAnsi="Arial" w:cs="Arial"/>
          <w:sz w:val="24"/>
          <w:szCs w:val="24"/>
        </w:rPr>
      </w:pPr>
      <w:r w:rsidRPr="00B63475">
        <w:rPr>
          <w:rFonts w:ascii="Arial" w:hAnsi="Arial" w:cs="Arial"/>
          <w:sz w:val="24"/>
          <w:szCs w:val="24"/>
        </w:rPr>
        <w:t>Hemorrágico.</w:t>
      </w:r>
    </w:p>
    <w:p w:rsidR="00EA200D" w:rsidRPr="00B63475" w:rsidRDefault="00EA200D" w:rsidP="00B63475">
      <w:pPr>
        <w:numPr>
          <w:ilvl w:val="1"/>
          <w:numId w:val="37"/>
        </w:numPr>
        <w:autoSpaceDE/>
        <w:autoSpaceDN/>
        <w:jc w:val="both"/>
        <w:rPr>
          <w:rFonts w:ascii="Arial" w:hAnsi="Arial" w:cs="Arial"/>
          <w:sz w:val="24"/>
          <w:szCs w:val="24"/>
        </w:rPr>
      </w:pPr>
      <w:r w:rsidRPr="00B63475">
        <w:rPr>
          <w:rFonts w:ascii="Arial" w:hAnsi="Arial" w:cs="Arial"/>
          <w:sz w:val="24"/>
          <w:szCs w:val="24"/>
        </w:rPr>
        <w:t>Traumático</w:t>
      </w:r>
    </w:p>
    <w:p w:rsidR="00EA200D" w:rsidRPr="00B63475" w:rsidRDefault="00EA200D" w:rsidP="00B63475">
      <w:pPr>
        <w:jc w:val="both"/>
        <w:rPr>
          <w:rFonts w:ascii="Arial" w:hAnsi="Arial" w:cs="Arial"/>
          <w:sz w:val="24"/>
          <w:szCs w:val="24"/>
        </w:rPr>
      </w:pPr>
      <w:r w:rsidRPr="00B63475">
        <w:rPr>
          <w:rFonts w:ascii="Arial" w:hAnsi="Arial" w:cs="Arial"/>
          <w:b/>
          <w:bCs/>
          <w:sz w:val="24"/>
          <w:szCs w:val="24"/>
          <w:u w:val="single"/>
        </w:rPr>
        <w:t>II-Hemólisis intravascular</w:t>
      </w:r>
    </w:p>
    <w:p w:rsidR="00EA200D" w:rsidRPr="00B63475" w:rsidRDefault="00EA200D" w:rsidP="00B63475">
      <w:pPr>
        <w:jc w:val="both"/>
        <w:rPr>
          <w:rFonts w:ascii="Arial" w:hAnsi="Arial" w:cs="Arial"/>
          <w:sz w:val="24"/>
          <w:szCs w:val="24"/>
        </w:rPr>
      </w:pPr>
      <w:r w:rsidRPr="00B63475">
        <w:rPr>
          <w:rFonts w:ascii="Arial" w:hAnsi="Arial" w:cs="Arial"/>
          <w:sz w:val="24"/>
          <w:szCs w:val="24"/>
        </w:rPr>
        <w:t xml:space="preserve">Reacciones hemolíticas transfusionales </w:t>
      </w:r>
    </w:p>
    <w:p w:rsidR="00EA200D" w:rsidRPr="00B63475" w:rsidRDefault="00EA200D" w:rsidP="00B63475">
      <w:pPr>
        <w:jc w:val="both"/>
        <w:rPr>
          <w:rFonts w:ascii="Arial" w:hAnsi="Arial" w:cs="Arial"/>
          <w:sz w:val="24"/>
          <w:szCs w:val="24"/>
        </w:rPr>
      </w:pPr>
      <w:r w:rsidRPr="00B63475">
        <w:rPr>
          <w:rFonts w:ascii="Arial" w:hAnsi="Arial" w:cs="Arial"/>
          <w:sz w:val="24"/>
          <w:szCs w:val="24"/>
        </w:rPr>
        <w:t>Transfusiones masivas.</w:t>
      </w:r>
    </w:p>
    <w:p w:rsidR="00EA200D" w:rsidRPr="00B63475" w:rsidRDefault="00EA200D" w:rsidP="00B63475">
      <w:pPr>
        <w:jc w:val="both"/>
        <w:rPr>
          <w:rFonts w:ascii="Arial" w:hAnsi="Arial" w:cs="Arial"/>
          <w:sz w:val="24"/>
          <w:szCs w:val="24"/>
        </w:rPr>
      </w:pPr>
      <w:r w:rsidRPr="00B63475">
        <w:rPr>
          <w:rFonts w:ascii="Arial" w:hAnsi="Arial" w:cs="Arial"/>
          <w:b/>
          <w:bCs/>
          <w:sz w:val="24"/>
          <w:szCs w:val="24"/>
          <w:u w:val="single"/>
        </w:rPr>
        <w:t>III-Accidentes obstétricos</w:t>
      </w:r>
    </w:p>
    <w:p w:rsidR="00EA200D" w:rsidRPr="00B63475" w:rsidRDefault="00EA200D" w:rsidP="00B63475">
      <w:pPr>
        <w:jc w:val="both"/>
        <w:rPr>
          <w:rFonts w:ascii="Arial" w:hAnsi="Arial" w:cs="Arial"/>
          <w:sz w:val="24"/>
          <w:szCs w:val="24"/>
        </w:rPr>
      </w:pPr>
      <w:r w:rsidRPr="00B63475">
        <w:rPr>
          <w:rFonts w:ascii="Arial" w:hAnsi="Arial" w:cs="Arial"/>
          <w:sz w:val="24"/>
          <w:szCs w:val="24"/>
        </w:rPr>
        <w:t>Embolismo de líquido amniótico</w:t>
      </w:r>
    </w:p>
    <w:p w:rsidR="00EA200D" w:rsidRPr="00B63475" w:rsidRDefault="00EA200D" w:rsidP="00B63475">
      <w:pPr>
        <w:jc w:val="both"/>
        <w:rPr>
          <w:rFonts w:ascii="Arial" w:hAnsi="Arial" w:cs="Arial"/>
          <w:sz w:val="24"/>
          <w:szCs w:val="24"/>
        </w:rPr>
      </w:pPr>
      <w:r w:rsidRPr="00B63475">
        <w:rPr>
          <w:rFonts w:ascii="Arial" w:hAnsi="Arial" w:cs="Arial"/>
          <w:sz w:val="24"/>
          <w:szCs w:val="24"/>
        </w:rPr>
        <w:t>Abrupto placentae</w:t>
      </w:r>
    </w:p>
    <w:p w:rsidR="00EA200D" w:rsidRPr="00B63475" w:rsidRDefault="00EA200D" w:rsidP="00B63475">
      <w:pPr>
        <w:jc w:val="both"/>
        <w:rPr>
          <w:rFonts w:ascii="Arial" w:hAnsi="Arial" w:cs="Arial"/>
          <w:sz w:val="24"/>
          <w:szCs w:val="24"/>
        </w:rPr>
      </w:pPr>
      <w:r w:rsidRPr="00B63475">
        <w:rPr>
          <w:rFonts w:ascii="Arial" w:hAnsi="Arial" w:cs="Arial"/>
          <w:sz w:val="24"/>
          <w:szCs w:val="24"/>
        </w:rPr>
        <w:t>Síndrome de feto muerto</w:t>
      </w:r>
    </w:p>
    <w:p w:rsidR="00EA200D" w:rsidRPr="00B63475" w:rsidRDefault="00EA200D" w:rsidP="00B63475">
      <w:pPr>
        <w:jc w:val="both"/>
        <w:rPr>
          <w:rFonts w:ascii="Arial" w:hAnsi="Arial" w:cs="Arial"/>
          <w:sz w:val="24"/>
          <w:szCs w:val="24"/>
        </w:rPr>
      </w:pPr>
      <w:r w:rsidRPr="00B63475">
        <w:rPr>
          <w:rFonts w:ascii="Arial" w:hAnsi="Arial" w:cs="Arial"/>
          <w:sz w:val="24"/>
          <w:szCs w:val="24"/>
        </w:rPr>
        <w:t>Eclampsia.</w:t>
      </w:r>
    </w:p>
    <w:p w:rsidR="00EA200D" w:rsidRPr="00B63475" w:rsidRDefault="00EA200D" w:rsidP="00B63475">
      <w:pPr>
        <w:jc w:val="both"/>
        <w:rPr>
          <w:rFonts w:ascii="Arial" w:hAnsi="Arial" w:cs="Arial"/>
          <w:sz w:val="24"/>
          <w:szCs w:val="24"/>
        </w:rPr>
      </w:pPr>
      <w:r w:rsidRPr="00B63475">
        <w:rPr>
          <w:rFonts w:ascii="Arial" w:hAnsi="Arial" w:cs="Arial"/>
          <w:sz w:val="24"/>
          <w:szCs w:val="24"/>
        </w:rPr>
        <w:t>Aborto séptico</w:t>
      </w:r>
    </w:p>
    <w:p w:rsidR="00EA200D" w:rsidRPr="00B63475" w:rsidRDefault="00EA200D" w:rsidP="00B63475">
      <w:pPr>
        <w:jc w:val="both"/>
        <w:rPr>
          <w:rFonts w:ascii="Arial" w:hAnsi="Arial" w:cs="Arial"/>
          <w:sz w:val="24"/>
          <w:szCs w:val="24"/>
        </w:rPr>
      </w:pPr>
      <w:r w:rsidRPr="00B63475">
        <w:rPr>
          <w:rFonts w:ascii="Arial" w:hAnsi="Arial" w:cs="Arial"/>
          <w:b/>
          <w:bCs/>
          <w:sz w:val="24"/>
          <w:szCs w:val="24"/>
          <w:u w:val="single"/>
        </w:rPr>
        <w:t>IV-Procesos infecciosos</w:t>
      </w:r>
      <w:r w:rsidRPr="00B63475">
        <w:rPr>
          <w:rFonts w:ascii="Arial" w:hAnsi="Arial" w:cs="Arial"/>
          <w:sz w:val="24"/>
          <w:szCs w:val="24"/>
        </w:rPr>
        <w:t>.</w:t>
      </w:r>
    </w:p>
    <w:p w:rsidR="00EA200D" w:rsidRPr="00B63475" w:rsidRDefault="00EA200D" w:rsidP="00B63475">
      <w:pPr>
        <w:jc w:val="both"/>
        <w:rPr>
          <w:rFonts w:ascii="Arial" w:hAnsi="Arial" w:cs="Arial"/>
          <w:sz w:val="24"/>
          <w:szCs w:val="24"/>
        </w:rPr>
      </w:pPr>
      <w:r w:rsidRPr="00B63475">
        <w:rPr>
          <w:rFonts w:ascii="Arial" w:hAnsi="Arial" w:cs="Arial"/>
          <w:sz w:val="24"/>
          <w:szCs w:val="24"/>
        </w:rPr>
        <w:t>Bacterias</w:t>
      </w:r>
    </w:p>
    <w:p w:rsidR="00EA200D" w:rsidRPr="00B63475" w:rsidRDefault="00EA200D" w:rsidP="00B63475">
      <w:pPr>
        <w:jc w:val="both"/>
        <w:rPr>
          <w:rFonts w:ascii="Arial" w:hAnsi="Arial" w:cs="Arial"/>
          <w:sz w:val="24"/>
          <w:szCs w:val="24"/>
        </w:rPr>
      </w:pPr>
      <w:r w:rsidRPr="00B63475">
        <w:rPr>
          <w:rFonts w:ascii="Arial" w:hAnsi="Arial" w:cs="Arial"/>
          <w:sz w:val="24"/>
          <w:szCs w:val="24"/>
        </w:rPr>
        <w:lastRenderedPageBreak/>
        <w:t>Viremias:</w:t>
      </w:r>
    </w:p>
    <w:p w:rsidR="00EA200D" w:rsidRPr="00B63475" w:rsidRDefault="00EA200D" w:rsidP="00B63475">
      <w:pPr>
        <w:jc w:val="both"/>
        <w:rPr>
          <w:rFonts w:ascii="Arial" w:hAnsi="Arial" w:cs="Arial"/>
          <w:sz w:val="24"/>
          <w:szCs w:val="24"/>
        </w:rPr>
      </w:pPr>
      <w:r w:rsidRPr="00B63475">
        <w:rPr>
          <w:rFonts w:ascii="Arial" w:hAnsi="Arial" w:cs="Arial"/>
          <w:sz w:val="24"/>
          <w:szCs w:val="24"/>
        </w:rPr>
        <w:t>HIV</w:t>
      </w:r>
    </w:p>
    <w:p w:rsidR="00EA200D" w:rsidRPr="00B63475" w:rsidRDefault="00EA200D" w:rsidP="00B63475">
      <w:pPr>
        <w:jc w:val="both"/>
        <w:rPr>
          <w:rFonts w:ascii="Arial" w:hAnsi="Arial" w:cs="Arial"/>
          <w:sz w:val="24"/>
          <w:szCs w:val="24"/>
        </w:rPr>
      </w:pPr>
      <w:r w:rsidRPr="00B63475">
        <w:rPr>
          <w:rFonts w:ascii="Arial" w:hAnsi="Arial" w:cs="Arial"/>
          <w:sz w:val="24"/>
          <w:szCs w:val="24"/>
        </w:rPr>
        <w:t>Hepatitis</w:t>
      </w:r>
    </w:p>
    <w:p w:rsidR="00EA200D" w:rsidRPr="00B63475" w:rsidRDefault="00EA200D" w:rsidP="00B63475">
      <w:pPr>
        <w:jc w:val="both"/>
        <w:rPr>
          <w:rFonts w:ascii="Arial" w:hAnsi="Arial" w:cs="Arial"/>
          <w:sz w:val="24"/>
          <w:szCs w:val="24"/>
        </w:rPr>
      </w:pPr>
      <w:r w:rsidRPr="00B63475">
        <w:rPr>
          <w:rFonts w:ascii="Arial" w:hAnsi="Arial" w:cs="Arial"/>
          <w:sz w:val="24"/>
          <w:szCs w:val="24"/>
        </w:rPr>
        <w:t>Varicela</w:t>
      </w:r>
    </w:p>
    <w:p w:rsidR="00EA200D" w:rsidRPr="00B63475" w:rsidRDefault="00EA200D" w:rsidP="00B63475">
      <w:pPr>
        <w:jc w:val="both"/>
        <w:rPr>
          <w:rFonts w:ascii="Arial" w:hAnsi="Arial" w:cs="Arial"/>
          <w:sz w:val="24"/>
          <w:szCs w:val="24"/>
        </w:rPr>
      </w:pPr>
      <w:r w:rsidRPr="00B63475">
        <w:rPr>
          <w:rFonts w:ascii="Arial" w:hAnsi="Arial" w:cs="Arial"/>
          <w:sz w:val="24"/>
          <w:szCs w:val="24"/>
        </w:rPr>
        <w:t>Citomegalovirus.</w:t>
      </w:r>
    </w:p>
    <w:p w:rsidR="00EA200D" w:rsidRPr="00B63475" w:rsidRDefault="00EA200D" w:rsidP="00B63475">
      <w:pPr>
        <w:jc w:val="both"/>
        <w:rPr>
          <w:rFonts w:ascii="Arial" w:hAnsi="Arial" w:cs="Arial"/>
          <w:sz w:val="24"/>
          <w:szCs w:val="24"/>
        </w:rPr>
      </w:pPr>
      <w:r w:rsidRPr="00B63475">
        <w:rPr>
          <w:rFonts w:ascii="Arial" w:hAnsi="Arial" w:cs="Arial"/>
          <w:sz w:val="24"/>
          <w:szCs w:val="24"/>
        </w:rPr>
        <w:t>Otros.</w:t>
      </w:r>
    </w:p>
    <w:p w:rsidR="00EA200D" w:rsidRPr="00B63475" w:rsidRDefault="00EA200D" w:rsidP="00B63475">
      <w:pPr>
        <w:jc w:val="both"/>
        <w:rPr>
          <w:rFonts w:ascii="Arial" w:hAnsi="Arial" w:cs="Arial"/>
          <w:sz w:val="24"/>
          <w:szCs w:val="24"/>
        </w:rPr>
      </w:pPr>
      <w:r w:rsidRPr="00B63475">
        <w:rPr>
          <w:rFonts w:ascii="Arial" w:hAnsi="Arial" w:cs="Arial"/>
          <w:b/>
          <w:bCs/>
          <w:sz w:val="24"/>
          <w:szCs w:val="24"/>
          <w:u w:val="single"/>
        </w:rPr>
        <w:t>V-Enfermedades malignas.</w:t>
      </w:r>
    </w:p>
    <w:p w:rsidR="00EA200D" w:rsidRPr="00B63475" w:rsidRDefault="00EA200D" w:rsidP="00B63475">
      <w:pPr>
        <w:jc w:val="both"/>
        <w:rPr>
          <w:rFonts w:ascii="Arial" w:hAnsi="Arial" w:cs="Arial"/>
          <w:sz w:val="24"/>
          <w:szCs w:val="24"/>
        </w:rPr>
      </w:pPr>
      <w:r w:rsidRPr="00B63475">
        <w:rPr>
          <w:rFonts w:ascii="Arial" w:hAnsi="Arial" w:cs="Arial"/>
          <w:sz w:val="24"/>
          <w:szCs w:val="24"/>
        </w:rPr>
        <w:t>Metastásica</w:t>
      </w:r>
    </w:p>
    <w:p w:rsidR="00EA200D" w:rsidRPr="00B63475" w:rsidRDefault="00EA200D" w:rsidP="00B63475">
      <w:pPr>
        <w:jc w:val="both"/>
        <w:rPr>
          <w:rFonts w:ascii="Arial" w:hAnsi="Arial" w:cs="Arial"/>
          <w:sz w:val="24"/>
          <w:szCs w:val="24"/>
        </w:rPr>
      </w:pPr>
      <w:r w:rsidRPr="00B63475">
        <w:rPr>
          <w:rFonts w:ascii="Arial" w:hAnsi="Arial" w:cs="Arial"/>
          <w:sz w:val="24"/>
          <w:szCs w:val="24"/>
        </w:rPr>
        <w:t>Leucemias:</w:t>
      </w:r>
    </w:p>
    <w:p w:rsidR="00EA200D" w:rsidRPr="00B63475" w:rsidRDefault="00EA200D" w:rsidP="00B63475">
      <w:pPr>
        <w:jc w:val="both"/>
        <w:rPr>
          <w:rFonts w:ascii="Arial" w:hAnsi="Arial" w:cs="Arial"/>
          <w:sz w:val="24"/>
          <w:szCs w:val="24"/>
        </w:rPr>
      </w:pPr>
      <w:r w:rsidRPr="00B63475">
        <w:rPr>
          <w:rFonts w:ascii="Arial" w:hAnsi="Arial" w:cs="Arial"/>
          <w:sz w:val="24"/>
          <w:szCs w:val="24"/>
        </w:rPr>
        <w:t xml:space="preserve">  Promielocítica</w:t>
      </w:r>
    </w:p>
    <w:p w:rsidR="00EA200D" w:rsidRPr="00B63475" w:rsidRDefault="00EA200D" w:rsidP="00B63475">
      <w:pPr>
        <w:jc w:val="both"/>
        <w:rPr>
          <w:rFonts w:ascii="Arial" w:hAnsi="Arial" w:cs="Arial"/>
          <w:sz w:val="24"/>
          <w:szCs w:val="24"/>
        </w:rPr>
      </w:pPr>
      <w:r w:rsidRPr="00B63475">
        <w:rPr>
          <w:rFonts w:ascii="Arial" w:hAnsi="Arial" w:cs="Arial"/>
          <w:sz w:val="24"/>
          <w:szCs w:val="24"/>
        </w:rPr>
        <w:t xml:space="preserve">  Mielomonocítica</w:t>
      </w:r>
    </w:p>
    <w:p w:rsidR="00EA200D" w:rsidRPr="00B63475" w:rsidRDefault="00EA200D" w:rsidP="00B63475">
      <w:pPr>
        <w:jc w:val="both"/>
        <w:rPr>
          <w:rFonts w:ascii="Arial" w:hAnsi="Arial" w:cs="Arial"/>
          <w:b/>
          <w:sz w:val="24"/>
          <w:szCs w:val="24"/>
        </w:rPr>
      </w:pPr>
      <w:r w:rsidRPr="00B63475">
        <w:rPr>
          <w:rFonts w:ascii="Arial" w:hAnsi="Arial" w:cs="Arial"/>
          <w:b/>
          <w:sz w:val="24"/>
          <w:szCs w:val="24"/>
        </w:rPr>
        <w:t>Otras.</w:t>
      </w:r>
    </w:p>
    <w:p w:rsidR="00EA200D" w:rsidRPr="00B63475" w:rsidRDefault="00EA200D" w:rsidP="00B63475">
      <w:pPr>
        <w:jc w:val="both"/>
        <w:rPr>
          <w:rFonts w:ascii="Arial" w:hAnsi="Arial" w:cs="Arial"/>
          <w:sz w:val="24"/>
          <w:szCs w:val="24"/>
        </w:rPr>
      </w:pPr>
      <w:r w:rsidRPr="00B63475">
        <w:rPr>
          <w:rFonts w:ascii="Arial" w:hAnsi="Arial" w:cs="Arial"/>
          <w:b/>
          <w:bCs/>
          <w:sz w:val="24"/>
          <w:szCs w:val="24"/>
        </w:rPr>
        <w:t>VI-</w:t>
      </w:r>
      <w:r w:rsidRPr="00B63475">
        <w:rPr>
          <w:rFonts w:ascii="Arial" w:hAnsi="Arial" w:cs="Arial"/>
          <w:bCs/>
          <w:sz w:val="24"/>
          <w:szCs w:val="24"/>
        </w:rPr>
        <w:t>Quemaduras</w:t>
      </w:r>
    </w:p>
    <w:p w:rsidR="00EA200D" w:rsidRPr="00B63475" w:rsidRDefault="00EA200D" w:rsidP="00B63475">
      <w:pPr>
        <w:jc w:val="both"/>
        <w:rPr>
          <w:rFonts w:ascii="Arial" w:hAnsi="Arial" w:cs="Arial"/>
          <w:sz w:val="24"/>
          <w:szCs w:val="24"/>
        </w:rPr>
      </w:pPr>
      <w:r w:rsidRPr="00B63475">
        <w:rPr>
          <w:rFonts w:ascii="Arial" w:hAnsi="Arial" w:cs="Arial"/>
          <w:b/>
          <w:bCs/>
          <w:sz w:val="24"/>
          <w:szCs w:val="24"/>
        </w:rPr>
        <w:t>VII-</w:t>
      </w:r>
      <w:r w:rsidRPr="00B63475">
        <w:rPr>
          <w:rFonts w:ascii="Arial" w:hAnsi="Arial" w:cs="Arial"/>
          <w:bCs/>
          <w:sz w:val="24"/>
          <w:szCs w:val="24"/>
        </w:rPr>
        <w:t>Enfermedad hepática aguda</w:t>
      </w:r>
    </w:p>
    <w:p w:rsidR="00EA200D" w:rsidRPr="00B63475" w:rsidRDefault="00EA200D" w:rsidP="00B63475">
      <w:pPr>
        <w:jc w:val="both"/>
        <w:rPr>
          <w:rFonts w:ascii="Arial" w:hAnsi="Arial" w:cs="Arial"/>
          <w:sz w:val="24"/>
          <w:szCs w:val="24"/>
        </w:rPr>
      </w:pPr>
      <w:r w:rsidRPr="00B63475">
        <w:rPr>
          <w:rFonts w:ascii="Arial" w:hAnsi="Arial" w:cs="Arial"/>
          <w:b/>
          <w:bCs/>
          <w:sz w:val="24"/>
          <w:szCs w:val="24"/>
        </w:rPr>
        <w:t>VIII-</w:t>
      </w:r>
      <w:r w:rsidRPr="00B63475">
        <w:rPr>
          <w:rFonts w:ascii="Arial" w:hAnsi="Arial" w:cs="Arial"/>
          <w:bCs/>
          <w:sz w:val="24"/>
          <w:szCs w:val="24"/>
        </w:rPr>
        <w:t>Ictero obstructivo</w:t>
      </w:r>
    </w:p>
    <w:p w:rsidR="00EA200D" w:rsidRPr="00B63475" w:rsidRDefault="00EA200D" w:rsidP="00B63475">
      <w:pPr>
        <w:jc w:val="both"/>
        <w:rPr>
          <w:rFonts w:ascii="Arial" w:hAnsi="Arial" w:cs="Arial"/>
          <w:sz w:val="24"/>
          <w:szCs w:val="24"/>
        </w:rPr>
      </w:pPr>
      <w:r w:rsidRPr="00B63475">
        <w:rPr>
          <w:rFonts w:ascii="Arial" w:hAnsi="Arial" w:cs="Arial"/>
          <w:b/>
          <w:bCs/>
          <w:sz w:val="24"/>
          <w:szCs w:val="24"/>
        </w:rPr>
        <w:t>IX-</w:t>
      </w:r>
      <w:r w:rsidRPr="00B63475">
        <w:rPr>
          <w:rFonts w:ascii="Arial" w:hAnsi="Arial" w:cs="Arial"/>
          <w:bCs/>
          <w:sz w:val="24"/>
          <w:szCs w:val="24"/>
        </w:rPr>
        <w:t>Insuficiencia hepática aguda.</w:t>
      </w:r>
    </w:p>
    <w:p w:rsidR="00EA200D" w:rsidRPr="00B63475" w:rsidRDefault="00EA200D" w:rsidP="00B63475">
      <w:pPr>
        <w:jc w:val="both"/>
        <w:rPr>
          <w:rFonts w:ascii="Arial" w:hAnsi="Arial" w:cs="Arial"/>
          <w:sz w:val="24"/>
          <w:szCs w:val="24"/>
        </w:rPr>
      </w:pPr>
      <w:r w:rsidRPr="00B63475">
        <w:rPr>
          <w:rFonts w:ascii="Arial" w:hAnsi="Arial" w:cs="Arial"/>
          <w:b/>
          <w:bCs/>
          <w:sz w:val="24"/>
          <w:szCs w:val="24"/>
        </w:rPr>
        <w:t>X-</w:t>
      </w:r>
      <w:r w:rsidRPr="00B63475">
        <w:rPr>
          <w:rFonts w:ascii="Arial" w:hAnsi="Arial" w:cs="Arial"/>
          <w:bCs/>
          <w:sz w:val="24"/>
          <w:szCs w:val="24"/>
        </w:rPr>
        <w:t>Válvulas protésicas.</w:t>
      </w:r>
    </w:p>
    <w:p w:rsidR="00EA200D" w:rsidRPr="00B63475" w:rsidRDefault="00EA200D" w:rsidP="00B63475">
      <w:pPr>
        <w:jc w:val="both"/>
        <w:rPr>
          <w:rFonts w:ascii="Arial" w:hAnsi="Arial" w:cs="Arial"/>
          <w:sz w:val="24"/>
          <w:szCs w:val="24"/>
        </w:rPr>
      </w:pPr>
      <w:r w:rsidRPr="00B63475">
        <w:rPr>
          <w:rFonts w:ascii="Arial" w:hAnsi="Arial" w:cs="Arial"/>
          <w:b/>
          <w:bCs/>
          <w:sz w:val="24"/>
          <w:szCs w:val="24"/>
        </w:rPr>
        <w:t>XI-</w:t>
      </w:r>
      <w:r w:rsidRPr="00B63475">
        <w:rPr>
          <w:rFonts w:ascii="Arial" w:hAnsi="Arial" w:cs="Arial"/>
          <w:bCs/>
          <w:sz w:val="24"/>
          <w:szCs w:val="24"/>
        </w:rPr>
        <w:t xml:space="preserve">Alteraciones vasculares </w:t>
      </w:r>
    </w:p>
    <w:p w:rsidR="00EA200D" w:rsidRPr="00B63475" w:rsidRDefault="00EA200D" w:rsidP="00B63475">
      <w:pPr>
        <w:jc w:val="both"/>
        <w:rPr>
          <w:rFonts w:ascii="Arial" w:hAnsi="Arial" w:cs="Arial"/>
          <w:sz w:val="24"/>
          <w:szCs w:val="24"/>
        </w:rPr>
      </w:pPr>
      <w:r w:rsidRPr="00B63475">
        <w:rPr>
          <w:rFonts w:ascii="Arial" w:hAnsi="Arial" w:cs="Arial"/>
          <w:bCs/>
          <w:sz w:val="24"/>
          <w:szCs w:val="24"/>
        </w:rPr>
        <w:t>(Síndrome de Kassabach Merrit)</w:t>
      </w:r>
    </w:p>
    <w:p w:rsidR="00EA200D" w:rsidRPr="00B63475" w:rsidRDefault="00EA200D" w:rsidP="00B63475">
      <w:pPr>
        <w:jc w:val="both"/>
        <w:rPr>
          <w:rFonts w:ascii="Arial" w:hAnsi="Arial" w:cs="Arial"/>
          <w:sz w:val="24"/>
          <w:szCs w:val="24"/>
        </w:rPr>
      </w:pPr>
    </w:p>
    <w:p w:rsidR="00EA200D" w:rsidRPr="00B63475" w:rsidRDefault="00EA200D" w:rsidP="00B63475">
      <w:pPr>
        <w:jc w:val="both"/>
        <w:rPr>
          <w:rFonts w:ascii="Arial" w:hAnsi="Arial" w:cs="Arial"/>
          <w:b/>
          <w:sz w:val="24"/>
          <w:szCs w:val="24"/>
          <w:u w:val="single"/>
        </w:rPr>
      </w:pPr>
      <w:r w:rsidRPr="00B63475">
        <w:rPr>
          <w:rFonts w:ascii="Arial" w:hAnsi="Arial" w:cs="Arial"/>
          <w:b/>
          <w:sz w:val="24"/>
          <w:szCs w:val="24"/>
          <w:u w:val="single"/>
        </w:rPr>
        <w:t>Patogenia</w:t>
      </w:r>
    </w:p>
    <w:p w:rsidR="00EA200D" w:rsidRPr="00B63475" w:rsidRDefault="00392BB5" w:rsidP="00B63475">
      <w:pPr>
        <w:numPr>
          <w:ilvl w:val="0"/>
          <w:numId w:val="38"/>
        </w:numPr>
        <w:autoSpaceDE/>
        <w:autoSpaceDN/>
        <w:jc w:val="both"/>
        <w:rPr>
          <w:rFonts w:ascii="Arial" w:hAnsi="Arial" w:cs="Arial"/>
          <w:sz w:val="24"/>
          <w:szCs w:val="24"/>
        </w:rPr>
      </w:pPr>
      <w:r w:rsidRPr="00B63475">
        <w:rPr>
          <w:rFonts w:ascii="Arial" w:hAnsi="Arial" w:cs="Arial"/>
          <w:sz w:val="24"/>
          <w:szCs w:val="24"/>
        </w:rPr>
        <w:t>Depende de</w:t>
      </w:r>
      <w:smartTag w:uri="urn:schemas-microsoft-com:office:smarttags" w:element="PersonName">
        <w:smartTagPr>
          <w:attr w:name="ProductID" w:val="la Generaci￳n"/>
        </w:smartTagPr>
        <w:r w:rsidR="00EA200D" w:rsidRPr="00B63475">
          <w:rPr>
            <w:rFonts w:ascii="Arial" w:hAnsi="Arial" w:cs="Arial"/>
            <w:sz w:val="24"/>
            <w:szCs w:val="24"/>
          </w:rPr>
          <w:t>la Generación</w:t>
        </w:r>
      </w:smartTag>
      <w:r w:rsidR="00EA200D" w:rsidRPr="00B63475">
        <w:rPr>
          <w:rFonts w:ascii="Arial" w:hAnsi="Arial" w:cs="Arial"/>
          <w:sz w:val="24"/>
          <w:szCs w:val="24"/>
        </w:rPr>
        <w:t xml:space="preserve"> excesiva y desregulada de trombina, y de la formación de plasmina en presencia de monómeros de fibrina.</w:t>
      </w:r>
    </w:p>
    <w:p w:rsidR="00EA200D" w:rsidRPr="00B63475" w:rsidRDefault="00EA200D" w:rsidP="00B63475">
      <w:pPr>
        <w:jc w:val="both"/>
        <w:rPr>
          <w:rFonts w:ascii="Arial" w:hAnsi="Arial" w:cs="Arial"/>
          <w:sz w:val="24"/>
          <w:szCs w:val="24"/>
        </w:rPr>
      </w:pPr>
    </w:p>
    <w:p w:rsidR="00EA200D" w:rsidRPr="00B63475" w:rsidRDefault="00EA200D" w:rsidP="00B63475">
      <w:pPr>
        <w:jc w:val="both"/>
        <w:rPr>
          <w:rFonts w:ascii="Arial" w:hAnsi="Arial" w:cs="Arial"/>
          <w:b/>
          <w:sz w:val="24"/>
          <w:szCs w:val="24"/>
        </w:rPr>
      </w:pPr>
      <w:r w:rsidRPr="00B63475">
        <w:rPr>
          <w:rFonts w:ascii="Arial" w:hAnsi="Arial" w:cs="Arial"/>
          <w:b/>
          <w:sz w:val="24"/>
          <w:szCs w:val="24"/>
        </w:rPr>
        <w:t xml:space="preserve">Pruebas de laboratorio en el </w:t>
      </w:r>
      <w:r w:rsidR="00392BB5" w:rsidRPr="00B63475">
        <w:rPr>
          <w:rFonts w:ascii="Arial" w:hAnsi="Arial" w:cs="Arial"/>
          <w:b/>
          <w:sz w:val="24"/>
          <w:szCs w:val="24"/>
        </w:rPr>
        <w:t>diagnóstico</w:t>
      </w:r>
      <w:r w:rsidRPr="00B63475">
        <w:rPr>
          <w:rFonts w:ascii="Arial" w:hAnsi="Arial" w:cs="Arial"/>
          <w:b/>
          <w:sz w:val="24"/>
          <w:szCs w:val="24"/>
        </w:rPr>
        <w:t xml:space="preserve"> de CID</w:t>
      </w:r>
    </w:p>
    <w:p w:rsidR="00EA200D" w:rsidRPr="00B63475" w:rsidRDefault="00EA200D" w:rsidP="00B63475">
      <w:pPr>
        <w:jc w:val="both"/>
        <w:rPr>
          <w:rFonts w:ascii="Arial" w:hAnsi="Arial" w:cs="Arial"/>
          <w:sz w:val="24"/>
          <w:szCs w:val="24"/>
          <w:highlight w:val="yellow"/>
        </w:rPr>
      </w:pPr>
    </w:p>
    <w:tbl>
      <w:tblPr>
        <w:tblW w:w="5250" w:type="dxa"/>
        <w:tblCellSpacing w:w="0" w:type="dxa"/>
        <w:tblCellMar>
          <w:left w:w="0" w:type="dxa"/>
          <w:right w:w="0" w:type="dxa"/>
        </w:tblCellMar>
        <w:tblLook w:val="0000"/>
      </w:tblPr>
      <w:tblGrid>
        <w:gridCol w:w="3690"/>
        <w:gridCol w:w="1560"/>
      </w:tblGrid>
      <w:tr w:rsidR="00EA200D" w:rsidRPr="00B63475" w:rsidTr="00712AF7">
        <w:trPr>
          <w:trHeight w:val="285"/>
          <w:tblCellSpacing w:w="0" w:type="dxa"/>
        </w:trPr>
        <w:tc>
          <w:tcPr>
            <w:tcW w:w="3690" w:type="dxa"/>
            <w:tcBorders>
              <w:top w:val="single" w:sz="6" w:space="0" w:color="000000"/>
              <w:left w:val="single" w:sz="6" w:space="0" w:color="000000"/>
              <w:bottom w:val="single" w:sz="6" w:space="0" w:color="000000"/>
              <w:right w:val="single" w:sz="6" w:space="0" w:color="000000"/>
            </w:tcBorders>
          </w:tcPr>
          <w:p w:rsidR="00EA200D" w:rsidRPr="00B63475" w:rsidRDefault="00EA200D" w:rsidP="00B63475">
            <w:pPr>
              <w:jc w:val="both"/>
              <w:rPr>
                <w:rFonts w:ascii="Arial" w:hAnsi="Arial" w:cs="Arial"/>
                <w:sz w:val="24"/>
                <w:szCs w:val="24"/>
              </w:rPr>
            </w:pPr>
            <w:r w:rsidRPr="00B63475">
              <w:rPr>
                <w:rFonts w:ascii="Arial" w:hAnsi="Arial" w:cs="Arial"/>
                <w:b/>
                <w:bCs/>
                <w:sz w:val="24"/>
                <w:szCs w:val="24"/>
              </w:rPr>
              <w:t>PRUEBA</w:t>
            </w:r>
          </w:p>
        </w:tc>
        <w:tc>
          <w:tcPr>
            <w:tcW w:w="1560" w:type="dxa"/>
            <w:tcBorders>
              <w:top w:val="single" w:sz="6" w:space="0" w:color="000000"/>
              <w:left w:val="single" w:sz="6" w:space="0" w:color="000000"/>
              <w:bottom w:val="single" w:sz="6" w:space="0" w:color="000000"/>
              <w:right w:val="single" w:sz="6" w:space="0" w:color="000000"/>
            </w:tcBorders>
          </w:tcPr>
          <w:p w:rsidR="00EA200D" w:rsidRPr="00B63475" w:rsidRDefault="00EA200D" w:rsidP="00B63475">
            <w:pPr>
              <w:jc w:val="both"/>
              <w:rPr>
                <w:rFonts w:ascii="Arial" w:hAnsi="Arial" w:cs="Arial"/>
                <w:sz w:val="24"/>
                <w:szCs w:val="24"/>
              </w:rPr>
            </w:pPr>
            <w:r w:rsidRPr="00B63475">
              <w:rPr>
                <w:rFonts w:ascii="Arial" w:hAnsi="Arial" w:cs="Arial"/>
                <w:b/>
                <w:bCs/>
                <w:sz w:val="24"/>
                <w:szCs w:val="24"/>
              </w:rPr>
              <w:t>RESULTADO</w:t>
            </w:r>
          </w:p>
        </w:tc>
      </w:tr>
      <w:tr w:rsidR="00EA200D" w:rsidRPr="00B63475" w:rsidTr="00712AF7">
        <w:trPr>
          <w:trHeight w:val="285"/>
          <w:tblCellSpacing w:w="0" w:type="dxa"/>
        </w:trPr>
        <w:tc>
          <w:tcPr>
            <w:tcW w:w="3690" w:type="dxa"/>
            <w:tcBorders>
              <w:top w:val="single" w:sz="6" w:space="0" w:color="000000"/>
              <w:left w:val="single" w:sz="6" w:space="0" w:color="000000"/>
              <w:bottom w:val="single" w:sz="6" w:space="0" w:color="000000"/>
              <w:right w:val="single" w:sz="6" w:space="0" w:color="000000"/>
            </w:tcBorders>
          </w:tcPr>
          <w:p w:rsidR="00EA200D" w:rsidRPr="00B63475" w:rsidRDefault="00EA200D" w:rsidP="00B63475">
            <w:pPr>
              <w:jc w:val="both"/>
              <w:rPr>
                <w:rFonts w:ascii="Arial" w:hAnsi="Arial" w:cs="Arial"/>
                <w:sz w:val="24"/>
                <w:szCs w:val="24"/>
              </w:rPr>
            </w:pPr>
            <w:r w:rsidRPr="00B63475">
              <w:rPr>
                <w:rFonts w:ascii="Arial" w:hAnsi="Arial" w:cs="Arial"/>
                <w:sz w:val="24"/>
                <w:szCs w:val="24"/>
              </w:rPr>
              <w:t>Conteo de plaquetas (X)</w:t>
            </w:r>
          </w:p>
        </w:tc>
        <w:tc>
          <w:tcPr>
            <w:tcW w:w="1560" w:type="dxa"/>
            <w:tcBorders>
              <w:top w:val="single" w:sz="6" w:space="0" w:color="000000"/>
              <w:left w:val="single" w:sz="6" w:space="0" w:color="000000"/>
              <w:bottom w:val="single" w:sz="6" w:space="0" w:color="000000"/>
              <w:right w:val="single" w:sz="6" w:space="0" w:color="000000"/>
            </w:tcBorders>
          </w:tcPr>
          <w:p w:rsidR="00EA200D" w:rsidRPr="00B63475" w:rsidRDefault="00EA200D" w:rsidP="00B63475">
            <w:pPr>
              <w:jc w:val="both"/>
              <w:rPr>
                <w:rFonts w:ascii="Arial" w:hAnsi="Arial" w:cs="Arial"/>
                <w:sz w:val="24"/>
                <w:szCs w:val="24"/>
              </w:rPr>
            </w:pPr>
            <w:r w:rsidRPr="00B63475">
              <w:rPr>
                <w:rFonts w:ascii="Arial" w:hAnsi="Arial" w:cs="Arial"/>
                <w:sz w:val="24"/>
                <w:szCs w:val="24"/>
              </w:rPr>
              <w:t>Disminuido</w:t>
            </w:r>
          </w:p>
        </w:tc>
      </w:tr>
      <w:tr w:rsidR="00EA200D" w:rsidRPr="00B63475" w:rsidTr="00712AF7">
        <w:trPr>
          <w:trHeight w:val="285"/>
          <w:tblCellSpacing w:w="0" w:type="dxa"/>
        </w:trPr>
        <w:tc>
          <w:tcPr>
            <w:tcW w:w="3690" w:type="dxa"/>
            <w:tcBorders>
              <w:top w:val="single" w:sz="6" w:space="0" w:color="000000"/>
              <w:left w:val="single" w:sz="6" w:space="0" w:color="000000"/>
              <w:bottom w:val="single" w:sz="6" w:space="0" w:color="000000"/>
              <w:right w:val="single" w:sz="6" w:space="0" w:color="000000"/>
            </w:tcBorders>
          </w:tcPr>
          <w:p w:rsidR="00EA200D" w:rsidRPr="00B63475" w:rsidRDefault="00EA200D" w:rsidP="00B63475">
            <w:pPr>
              <w:jc w:val="both"/>
              <w:rPr>
                <w:rFonts w:ascii="Arial" w:hAnsi="Arial" w:cs="Arial"/>
                <w:sz w:val="24"/>
                <w:szCs w:val="24"/>
              </w:rPr>
            </w:pPr>
            <w:r w:rsidRPr="00B63475">
              <w:rPr>
                <w:rFonts w:ascii="Arial" w:hAnsi="Arial" w:cs="Arial"/>
                <w:sz w:val="24"/>
                <w:szCs w:val="24"/>
              </w:rPr>
              <w:t>Tiempo de protrombina</w:t>
            </w:r>
          </w:p>
        </w:tc>
        <w:tc>
          <w:tcPr>
            <w:tcW w:w="1560" w:type="dxa"/>
            <w:tcBorders>
              <w:top w:val="single" w:sz="6" w:space="0" w:color="000000"/>
              <w:left w:val="single" w:sz="6" w:space="0" w:color="000000"/>
              <w:bottom w:val="single" w:sz="6" w:space="0" w:color="000000"/>
              <w:right w:val="single" w:sz="6" w:space="0" w:color="000000"/>
            </w:tcBorders>
          </w:tcPr>
          <w:p w:rsidR="00EA200D" w:rsidRPr="00B63475" w:rsidRDefault="00EA200D" w:rsidP="00B63475">
            <w:pPr>
              <w:jc w:val="both"/>
              <w:rPr>
                <w:rFonts w:ascii="Arial" w:hAnsi="Arial" w:cs="Arial"/>
                <w:sz w:val="24"/>
                <w:szCs w:val="24"/>
              </w:rPr>
            </w:pPr>
            <w:r w:rsidRPr="00B63475">
              <w:rPr>
                <w:rFonts w:ascii="Arial" w:hAnsi="Arial" w:cs="Arial"/>
                <w:sz w:val="24"/>
                <w:szCs w:val="24"/>
              </w:rPr>
              <w:t>Prolongado</w:t>
            </w:r>
          </w:p>
        </w:tc>
      </w:tr>
      <w:tr w:rsidR="00EA200D" w:rsidRPr="00B63475" w:rsidTr="00712AF7">
        <w:trPr>
          <w:trHeight w:val="285"/>
          <w:tblCellSpacing w:w="0" w:type="dxa"/>
        </w:trPr>
        <w:tc>
          <w:tcPr>
            <w:tcW w:w="3690" w:type="dxa"/>
            <w:tcBorders>
              <w:top w:val="single" w:sz="6" w:space="0" w:color="000000"/>
              <w:left w:val="single" w:sz="6" w:space="0" w:color="000000"/>
              <w:bottom w:val="single" w:sz="6" w:space="0" w:color="000000"/>
              <w:right w:val="single" w:sz="6" w:space="0" w:color="000000"/>
            </w:tcBorders>
          </w:tcPr>
          <w:p w:rsidR="00EA200D" w:rsidRPr="00B63475" w:rsidRDefault="00EA200D" w:rsidP="00B63475">
            <w:pPr>
              <w:jc w:val="both"/>
              <w:rPr>
                <w:rFonts w:ascii="Arial" w:hAnsi="Arial" w:cs="Arial"/>
                <w:sz w:val="24"/>
                <w:szCs w:val="24"/>
              </w:rPr>
            </w:pPr>
            <w:r w:rsidRPr="00B63475">
              <w:rPr>
                <w:rFonts w:ascii="Arial" w:hAnsi="Arial" w:cs="Arial"/>
                <w:sz w:val="24"/>
                <w:szCs w:val="24"/>
              </w:rPr>
              <w:t>Tiempo parcial de tromboplastina</w:t>
            </w:r>
          </w:p>
        </w:tc>
        <w:tc>
          <w:tcPr>
            <w:tcW w:w="1560" w:type="dxa"/>
            <w:tcBorders>
              <w:top w:val="single" w:sz="6" w:space="0" w:color="000000"/>
              <w:left w:val="single" w:sz="6" w:space="0" w:color="000000"/>
              <w:bottom w:val="single" w:sz="6" w:space="0" w:color="000000"/>
              <w:right w:val="single" w:sz="6" w:space="0" w:color="000000"/>
            </w:tcBorders>
          </w:tcPr>
          <w:p w:rsidR="00EA200D" w:rsidRPr="00B63475" w:rsidRDefault="00EA200D" w:rsidP="00B63475">
            <w:pPr>
              <w:jc w:val="both"/>
              <w:rPr>
                <w:rFonts w:ascii="Arial" w:hAnsi="Arial" w:cs="Arial"/>
                <w:sz w:val="24"/>
                <w:szCs w:val="24"/>
              </w:rPr>
            </w:pPr>
            <w:r w:rsidRPr="00B63475">
              <w:rPr>
                <w:rFonts w:ascii="Arial" w:hAnsi="Arial" w:cs="Arial"/>
                <w:sz w:val="24"/>
                <w:szCs w:val="24"/>
              </w:rPr>
              <w:t>Prolongado</w:t>
            </w:r>
          </w:p>
        </w:tc>
      </w:tr>
      <w:tr w:rsidR="00EA200D" w:rsidRPr="00B63475" w:rsidTr="00712AF7">
        <w:trPr>
          <w:trHeight w:val="285"/>
          <w:tblCellSpacing w:w="0" w:type="dxa"/>
        </w:trPr>
        <w:tc>
          <w:tcPr>
            <w:tcW w:w="3690" w:type="dxa"/>
            <w:tcBorders>
              <w:top w:val="single" w:sz="6" w:space="0" w:color="000000"/>
              <w:left w:val="single" w:sz="6" w:space="0" w:color="000000"/>
              <w:bottom w:val="single" w:sz="6" w:space="0" w:color="000000"/>
              <w:right w:val="single" w:sz="6" w:space="0" w:color="000000"/>
            </w:tcBorders>
          </w:tcPr>
          <w:p w:rsidR="00EA200D" w:rsidRPr="00B63475" w:rsidRDefault="00EA200D" w:rsidP="00B63475">
            <w:pPr>
              <w:jc w:val="both"/>
              <w:rPr>
                <w:rFonts w:ascii="Arial" w:hAnsi="Arial" w:cs="Arial"/>
                <w:sz w:val="24"/>
                <w:szCs w:val="24"/>
              </w:rPr>
            </w:pPr>
            <w:r w:rsidRPr="00B63475">
              <w:rPr>
                <w:rFonts w:ascii="Arial" w:hAnsi="Arial" w:cs="Arial"/>
                <w:sz w:val="24"/>
                <w:szCs w:val="24"/>
              </w:rPr>
              <w:t>Tiempo de trombina</w:t>
            </w:r>
          </w:p>
        </w:tc>
        <w:tc>
          <w:tcPr>
            <w:tcW w:w="1560" w:type="dxa"/>
            <w:tcBorders>
              <w:top w:val="single" w:sz="6" w:space="0" w:color="000000"/>
              <w:left w:val="single" w:sz="6" w:space="0" w:color="000000"/>
              <w:bottom w:val="single" w:sz="6" w:space="0" w:color="000000"/>
              <w:right w:val="single" w:sz="6" w:space="0" w:color="000000"/>
            </w:tcBorders>
          </w:tcPr>
          <w:p w:rsidR="00EA200D" w:rsidRPr="00B63475" w:rsidRDefault="00EA200D" w:rsidP="00B63475">
            <w:pPr>
              <w:jc w:val="both"/>
              <w:rPr>
                <w:rFonts w:ascii="Arial" w:hAnsi="Arial" w:cs="Arial"/>
                <w:sz w:val="24"/>
                <w:szCs w:val="24"/>
              </w:rPr>
            </w:pPr>
            <w:r w:rsidRPr="00B63475">
              <w:rPr>
                <w:rFonts w:ascii="Arial" w:hAnsi="Arial" w:cs="Arial"/>
                <w:sz w:val="24"/>
                <w:szCs w:val="24"/>
              </w:rPr>
              <w:t>Prolongado</w:t>
            </w:r>
          </w:p>
        </w:tc>
      </w:tr>
      <w:tr w:rsidR="00EA200D" w:rsidRPr="00B63475" w:rsidTr="00712AF7">
        <w:trPr>
          <w:trHeight w:val="285"/>
          <w:tblCellSpacing w:w="0" w:type="dxa"/>
        </w:trPr>
        <w:tc>
          <w:tcPr>
            <w:tcW w:w="3690" w:type="dxa"/>
            <w:tcBorders>
              <w:top w:val="single" w:sz="6" w:space="0" w:color="000000"/>
              <w:left w:val="single" w:sz="6" w:space="0" w:color="000000"/>
              <w:bottom w:val="single" w:sz="6" w:space="0" w:color="000000"/>
              <w:right w:val="single" w:sz="6" w:space="0" w:color="000000"/>
            </w:tcBorders>
          </w:tcPr>
          <w:p w:rsidR="00EA200D" w:rsidRPr="00B63475" w:rsidRDefault="00EA200D" w:rsidP="00B63475">
            <w:pPr>
              <w:jc w:val="both"/>
              <w:rPr>
                <w:rFonts w:ascii="Arial" w:hAnsi="Arial" w:cs="Arial"/>
                <w:sz w:val="24"/>
                <w:szCs w:val="24"/>
              </w:rPr>
            </w:pPr>
            <w:r w:rsidRPr="00B63475">
              <w:rPr>
                <w:rFonts w:ascii="Arial" w:hAnsi="Arial" w:cs="Arial"/>
                <w:sz w:val="24"/>
                <w:szCs w:val="24"/>
              </w:rPr>
              <w:t>Tiempo de reptilasa</w:t>
            </w:r>
          </w:p>
        </w:tc>
        <w:tc>
          <w:tcPr>
            <w:tcW w:w="1560" w:type="dxa"/>
            <w:tcBorders>
              <w:top w:val="single" w:sz="6" w:space="0" w:color="000000"/>
              <w:left w:val="single" w:sz="6" w:space="0" w:color="000000"/>
              <w:bottom w:val="single" w:sz="6" w:space="0" w:color="000000"/>
              <w:right w:val="single" w:sz="6" w:space="0" w:color="000000"/>
            </w:tcBorders>
          </w:tcPr>
          <w:p w:rsidR="00EA200D" w:rsidRPr="00B63475" w:rsidRDefault="00EA200D" w:rsidP="00B63475">
            <w:pPr>
              <w:jc w:val="both"/>
              <w:rPr>
                <w:rFonts w:ascii="Arial" w:hAnsi="Arial" w:cs="Arial"/>
                <w:sz w:val="24"/>
                <w:szCs w:val="24"/>
              </w:rPr>
            </w:pPr>
            <w:r w:rsidRPr="00B63475">
              <w:rPr>
                <w:rFonts w:ascii="Arial" w:hAnsi="Arial" w:cs="Arial"/>
                <w:sz w:val="24"/>
                <w:szCs w:val="24"/>
              </w:rPr>
              <w:t>Prolongado</w:t>
            </w:r>
          </w:p>
        </w:tc>
      </w:tr>
      <w:tr w:rsidR="00EA200D" w:rsidRPr="00B63475" w:rsidTr="00712AF7">
        <w:trPr>
          <w:trHeight w:val="285"/>
          <w:tblCellSpacing w:w="0" w:type="dxa"/>
        </w:trPr>
        <w:tc>
          <w:tcPr>
            <w:tcW w:w="3690" w:type="dxa"/>
            <w:tcBorders>
              <w:top w:val="single" w:sz="6" w:space="0" w:color="000000"/>
              <w:left w:val="single" w:sz="6" w:space="0" w:color="000000"/>
              <w:bottom w:val="single" w:sz="6" w:space="0" w:color="000000"/>
              <w:right w:val="single" w:sz="6" w:space="0" w:color="000000"/>
            </w:tcBorders>
          </w:tcPr>
          <w:p w:rsidR="00EA200D" w:rsidRPr="00B63475" w:rsidRDefault="00EA200D" w:rsidP="00B63475">
            <w:pPr>
              <w:jc w:val="both"/>
              <w:rPr>
                <w:rFonts w:ascii="Arial" w:hAnsi="Arial" w:cs="Arial"/>
                <w:sz w:val="24"/>
                <w:szCs w:val="24"/>
              </w:rPr>
            </w:pPr>
            <w:r w:rsidRPr="00B63475">
              <w:rPr>
                <w:rFonts w:ascii="Arial" w:hAnsi="Arial" w:cs="Arial"/>
                <w:sz w:val="24"/>
                <w:szCs w:val="24"/>
              </w:rPr>
              <w:t>Factores de la coagulación</w:t>
            </w:r>
          </w:p>
        </w:tc>
        <w:tc>
          <w:tcPr>
            <w:tcW w:w="1560" w:type="dxa"/>
            <w:tcBorders>
              <w:top w:val="single" w:sz="6" w:space="0" w:color="000000"/>
              <w:left w:val="single" w:sz="6" w:space="0" w:color="000000"/>
              <w:bottom w:val="single" w:sz="6" w:space="0" w:color="000000"/>
              <w:right w:val="single" w:sz="6" w:space="0" w:color="000000"/>
            </w:tcBorders>
          </w:tcPr>
          <w:p w:rsidR="00EA200D" w:rsidRPr="00B63475" w:rsidRDefault="00EA200D" w:rsidP="00B63475">
            <w:pPr>
              <w:jc w:val="both"/>
              <w:rPr>
                <w:rFonts w:ascii="Arial" w:hAnsi="Arial" w:cs="Arial"/>
                <w:sz w:val="24"/>
                <w:szCs w:val="24"/>
              </w:rPr>
            </w:pPr>
            <w:r w:rsidRPr="00B63475">
              <w:rPr>
                <w:rFonts w:ascii="Arial" w:hAnsi="Arial" w:cs="Arial"/>
                <w:sz w:val="24"/>
                <w:szCs w:val="24"/>
              </w:rPr>
              <w:t>Disminuido</w:t>
            </w:r>
          </w:p>
        </w:tc>
      </w:tr>
      <w:tr w:rsidR="00EA200D" w:rsidRPr="00B63475" w:rsidTr="00712AF7">
        <w:trPr>
          <w:trHeight w:val="480"/>
          <w:tblCellSpacing w:w="0" w:type="dxa"/>
        </w:trPr>
        <w:tc>
          <w:tcPr>
            <w:tcW w:w="3690" w:type="dxa"/>
            <w:tcBorders>
              <w:top w:val="single" w:sz="6" w:space="0" w:color="000000"/>
              <w:left w:val="single" w:sz="6" w:space="0" w:color="000000"/>
              <w:bottom w:val="single" w:sz="6" w:space="0" w:color="000000"/>
              <w:right w:val="single" w:sz="6" w:space="0" w:color="000000"/>
            </w:tcBorders>
          </w:tcPr>
          <w:p w:rsidR="00EA200D" w:rsidRPr="00B63475" w:rsidRDefault="00EA200D" w:rsidP="00B63475">
            <w:pPr>
              <w:jc w:val="both"/>
              <w:rPr>
                <w:rFonts w:ascii="Arial" w:hAnsi="Arial" w:cs="Arial"/>
                <w:sz w:val="24"/>
                <w:szCs w:val="24"/>
              </w:rPr>
            </w:pPr>
            <w:r w:rsidRPr="00B63475">
              <w:rPr>
                <w:rFonts w:ascii="Arial" w:hAnsi="Arial" w:cs="Arial"/>
                <w:sz w:val="24"/>
                <w:szCs w:val="24"/>
              </w:rPr>
              <w:t>Productos de degradación de fibrinógenos  (PDF)         (X)</w:t>
            </w:r>
          </w:p>
        </w:tc>
        <w:tc>
          <w:tcPr>
            <w:tcW w:w="1560" w:type="dxa"/>
            <w:tcBorders>
              <w:top w:val="single" w:sz="6" w:space="0" w:color="000000"/>
              <w:left w:val="single" w:sz="6" w:space="0" w:color="000000"/>
              <w:bottom w:val="single" w:sz="6" w:space="0" w:color="000000"/>
              <w:right w:val="single" w:sz="6" w:space="0" w:color="000000"/>
            </w:tcBorders>
          </w:tcPr>
          <w:p w:rsidR="00EA200D" w:rsidRPr="00B63475" w:rsidRDefault="00EA200D" w:rsidP="00B63475">
            <w:pPr>
              <w:jc w:val="both"/>
              <w:rPr>
                <w:rFonts w:ascii="Arial" w:hAnsi="Arial" w:cs="Arial"/>
                <w:sz w:val="24"/>
                <w:szCs w:val="24"/>
              </w:rPr>
            </w:pPr>
            <w:r w:rsidRPr="00B63475">
              <w:rPr>
                <w:rFonts w:ascii="Arial" w:hAnsi="Arial" w:cs="Arial"/>
                <w:sz w:val="24"/>
                <w:szCs w:val="24"/>
              </w:rPr>
              <w:t>Aumentado</w:t>
            </w:r>
          </w:p>
        </w:tc>
      </w:tr>
      <w:tr w:rsidR="00EA200D" w:rsidRPr="00B63475" w:rsidTr="00712AF7">
        <w:trPr>
          <w:trHeight w:val="285"/>
          <w:tblCellSpacing w:w="0" w:type="dxa"/>
        </w:trPr>
        <w:tc>
          <w:tcPr>
            <w:tcW w:w="3690" w:type="dxa"/>
            <w:tcBorders>
              <w:top w:val="single" w:sz="6" w:space="0" w:color="000000"/>
              <w:left w:val="single" w:sz="6" w:space="0" w:color="000000"/>
              <w:bottom w:val="single" w:sz="6" w:space="0" w:color="000000"/>
              <w:right w:val="single" w:sz="6" w:space="0" w:color="000000"/>
            </w:tcBorders>
          </w:tcPr>
          <w:p w:rsidR="00EA200D" w:rsidRPr="00B63475" w:rsidRDefault="00EA200D" w:rsidP="00B63475">
            <w:pPr>
              <w:jc w:val="both"/>
              <w:rPr>
                <w:rFonts w:ascii="Arial" w:hAnsi="Arial" w:cs="Arial"/>
                <w:sz w:val="24"/>
                <w:szCs w:val="24"/>
                <w:lang w:val="pt-BR"/>
              </w:rPr>
            </w:pPr>
            <w:r w:rsidRPr="00B63475">
              <w:rPr>
                <w:rFonts w:ascii="Arial" w:hAnsi="Arial" w:cs="Arial"/>
                <w:sz w:val="24"/>
                <w:szCs w:val="24"/>
                <w:lang w:val="pt-BR"/>
              </w:rPr>
              <w:t>Test de sulfato de protamina (X)</w:t>
            </w:r>
          </w:p>
        </w:tc>
        <w:tc>
          <w:tcPr>
            <w:tcW w:w="1560" w:type="dxa"/>
            <w:tcBorders>
              <w:top w:val="single" w:sz="6" w:space="0" w:color="000000"/>
              <w:left w:val="single" w:sz="6" w:space="0" w:color="000000"/>
              <w:bottom w:val="single" w:sz="6" w:space="0" w:color="000000"/>
              <w:right w:val="single" w:sz="6" w:space="0" w:color="000000"/>
            </w:tcBorders>
          </w:tcPr>
          <w:p w:rsidR="00EA200D" w:rsidRPr="00B63475" w:rsidRDefault="00EA200D" w:rsidP="00B63475">
            <w:pPr>
              <w:jc w:val="both"/>
              <w:rPr>
                <w:rFonts w:ascii="Arial" w:hAnsi="Arial" w:cs="Arial"/>
                <w:sz w:val="24"/>
                <w:szCs w:val="24"/>
              </w:rPr>
            </w:pPr>
            <w:r w:rsidRPr="00B63475">
              <w:rPr>
                <w:rFonts w:ascii="Arial" w:hAnsi="Arial" w:cs="Arial"/>
                <w:sz w:val="24"/>
                <w:szCs w:val="24"/>
              </w:rPr>
              <w:t>Positivo</w:t>
            </w:r>
          </w:p>
        </w:tc>
      </w:tr>
      <w:tr w:rsidR="00EA200D" w:rsidRPr="00B63475" w:rsidTr="00712AF7">
        <w:trPr>
          <w:trHeight w:val="285"/>
          <w:tblCellSpacing w:w="0" w:type="dxa"/>
        </w:trPr>
        <w:tc>
          <w:tcPr>
            <w:tcW w:w="3690" w:type="dxa"/>
            <w:tcBorders>
              <w:top w:val="single" w:sz="6" w:space="0" w:color="000000"/>
              <w:left w:val="single" w:sz="6" w:space="0" w:color="000000"/>
              <w:bottom w:val="single" w:sz="6" w:space="0" w:color="000000"/>
              <w:right w:val="single" w:sz="6" w:space="0" w:color="000000"/>
            </w:tcBorders>
          </w:tcPr>
          <w:p w:rsidR="00EA200D" w:rsidRPr="00B63475" w:rsidRDefault="00EA200D" w:rsidP="00B63475">
            <w:pPr>
              <w:jc w:val="both"/>
              <w:rPr>
                <w:rFonts w:ascii="Arial" w:hAnsi="Arial" w:cs="Arial"/>
                <w:sz w:val="24"/>
                <w:szCs w:val="24"/>
              </w:rPr>
            </w:pPr>
            <w:r w:rsidRPr="00B63475">
              <w:rPr>
                <w:rFonts w:ascii="Arial" w:hAnsi="Arial" w:cs="Arial"/>
                <w:sz w:val="24"/>
                <w:szCs w:val="24"/>
              </w:rPr>
              <w:t>Fibrinopéptido A (X)</w:t>
            </w:r>
          </w:p>
        </w:tc>
        <w:tc>
          <w:tcPr>
            <w:tcW w:w="1560" w:type="dxa"/>
            <w:tcBorders>
              <w:top w:val="single" w:sz="6" w:space="0" w:color="000000"/>
              <w:left w:val="single" w:sz="6" w:space="0" w:color="000000"/>
              <w:bottom w:val="single" w:sz="6" w:space="0" w:color="000000"/>
              <w:right w:val="single" w:sz="6" w:space="0" w:color="000000"/>
            </w:tcBorders>
          </w:tcPr>
          <w:p w:rsidR="00EA200D" w:rsidRPr="00B63475" w:rsidRDefault="00EA200D" w:rsidP="00B63475">
            <w:pPr>
              <w:jc w:val="both"/>
              <w:rPr>
                <w:rFonts w:ascii="Arial" w:hAnsi="Arial" w:cs="Arial"/>
                <w:sz w:val="24"/>
                <w:szCs w:val="24"/>
              </w:rPr>
            </w:pPr>
            <w:r w:rsidRPr="00B63475">
              <w:rPr>
                <w:rFonts w:ascii="Arial" w:hAnsi="Arial" w:cs="Arial"/>
                <w:sz w:val="24"/>
                <w:szCs w:val="24"/>
              </w:rPr>
              <w:t>Aumentado</w:t>
            </w:r>
          </w:p>
        </w:tc>
      </w:tr>
      <w:tr w:rsidR="00EA200D" w:rsidRPr="00B63475" w:rsidTr="00712AF7">
        <w:trPr>
          <w:trHeight w:val="285"/>
          <w:tblCellSpacing w:w="0" w:type="dxa"/>
        </w:trPr>
        <w:tc>
          <w:tcPr>
            <w:tcW w:w="3690" w:type="dxa"/>
            <w:tcBorders>
              <w:top w:val="single" w:sz="6" w:space="0" w:color="000000"/>
              <w:left w:val="single" w:sz="6" w:space="0" w:color="000000"/>
              <w:bottom w:val="single" w:sz="6" w:space="0" w:color="000000"/>
              <w:right w:val="single" w:sz="6" w:space="0" w:color="000000"/>
            </w:tcBorders>
          </w:tcPr>
          <w:p w:rsidR="00EA200D" w:rsidRPr="00B63475" w:rsidRDefault="00EA200D" w:rsidP="00B63475">
            <w:pPr>
              <w:jc w:val="both"/>
              <w:rPr>
                <w:rFonts w:ascii="Arial" w:hAnsi="Arial" w:cs="Arial"/>
                <w:sz w:val="24"/>
                <w:szCs w:val="24"/>
              </w:rPr>
            </w:pPr>
            <w:r w:rsidRPr="00B63475">
              <w:rPr>
                <w:rFonts w:ascii="Arial" w:hAnsi="Arial" w:cs="Arial"/>
                <w:sz w:val="24"/>
                <w:szCs w:val="24"/>
              </w:rPr>
              <w:sym w:font="Symbol" w:char="0062"/>
            </w:r>
            <w:r w:rsidRPr="00B63475">
              <w:rPr>
                <w:rFonts w:ascii="Arial" w:hAnsi="Arial" w:cs="Arial"/>
                <w:sz w:val="24"/>
                <w:szCs w:val="24"/>
              </w:rPr>
              <w:t xml:space="preserve"> Beta 15 – 42 y peptidos relacionados (X)</w:t>
            </w:r>
          </w:p>
        </w:tc>
        <w:tc>
          <w:tcPr>
            <w:tcW w:w="1560" w:type="dxa"/>
            <w:tcBorders>
              <w:top w:val="single" w:sz="6" w:space="0" w:color="000000"/>
              <w:left w:val="single" w:sz="6" w:space="0" w:color="000000"/>
              <w:bottom w:val="single" w:sz="6" w:space="0" w:color="000000"/>
              <w:right w:val="single" w:sz="6" w:space="0" w:color="000000"/>
            </w:tcBorders>
          </w:tcPr>
          <w:p w:rsidR="00EA200D" w:rsidRPr="00B63475" w:rsidRDefault="00EA200D" w:rsidP="00B63475">
            <w:pPr>
              <w:jc w:val="both"/>
              <w:rPr>
                <w:rFonts w:ascii="Arial" w:hAnsi="Arial" w:cs="Arial"/>
                <w:sz w:val="24"/>
                <w:szCs w:val="24"/>
              </w:rPr>
            </w:pPr>
            <w:r w:rsidRPr="00B63475">
              <w:rPr>
                <w:rFonts w:ascii="Arial" w:hAnsi="Arial" w:cs="Arial"/>
                <w:sz w:val="24"/>
                <w:szCs w:val="24"/>
              </w:rPr>
              <w:t>Aumentado</w:t>
            </w:r>
          </w:p>
        </w:tc>
      </w:tr>
      <w:tr w:rsidR="00EA200D" w:rsidRPr="00B63475" w:rsidTr="00712AF7">
        <w:trPr>
          <w:trHeight w:val="285"/>
          <w:tblCellSpacing w:w="0" w:type="dxa"/>
        </w:trPr>
        <w:tc>
          <w:tcPr>
            <w:tcW w:w="3690" w:type="dxa"/>
            <w:tcBorders>
              <w:top w:val="single" w:sz="6" w:space="0" w:color="000000"/>
              <w:left w:val="single" w:sz="6" w:space="0" w:color="000000"/>
              <w:bottom w:val="single" w:sz="6" w:space="0" w:color="000000"/>
              <w:right w:val="single" w:sz="6" w:space="0" w:color="000000"/>
            </w:tcBorders>
          </w:tcPr>
          <w:p w:rsidR="00EA200D" w:rsidRPr="00B63475" w:rsidRDefault="00EA200D" w:rsidP="00B63475">
            <w:pPr>
              <w:jc w:val="both"/>
              <w:rPr>
                <w:rFonts w:ascii="Arial" w:hAnsi="Arial" w:cs="Arial"/>
                <w:sz w:val="24"/>
                <w:szCs w:val="24"/>
              </w:rPr>
            </w:pPr>
            <w:r w:rsidRPr="00B63475">
              <w:rPr>
                <w:rFonts w:ascii="Arial" w:hAnsi="Arial" w:cs="Arial"/>
                <w:sz w:val="24"/>
                <w:szCs w:val="24"/>
              </w:rPr>
              <w:t>Antitrombina III (X)</w:t>
            </w:r>
          </w:p>
        </w:tc>
        <w:tc>
          <w:tcPr>
            <w:tcW w:w="1560" w:type="dxa"/>
            <w:tcBorders>
              <w:top w:val="single" w:sz="6" w:space="0" w:color="000000"/>
              <w:left w:val="single" w:sz="6" w:space="0" w:color="000000"/>
              <w:bottom w:val="single" w:sz="6" w:space="0" w:color="000000"/>
              <w:right w:val="single" w:sz="6" w:space="0" w:color="000000"/>
            </w:tcBorders>
          </w:tcPr>
          <w:p w:rsidR="00EA200D" w:rsidRPr="00B63475" w:rsidRDefault="00EA200D" w:rsidP="00B63475">
            <w:pPr>
              <w:jc w:val="both"/>
              <w:rPr>
                <w:rFonts w:ascii="Arial" w:hAnsi="Arial" w:cs="Arial"/>
                <w:sz w:val="24"/>
                <w:szCs w:val="24"/>
              </w:rPr>
            </w:pPr>
            <w:r w:rsidRPr="00B63475">
              <w:rPr>
                <w:rFonts w:ascii="Arial" w:hAnsi="Arial" w:cs="Arial"/>
                <w:sz w:val="24"/>
                <w:szCs w:val="24"/>
              </w:rPr>
              <w:t>Disminuido</w:t>
            </w:r>
          </w:p>
        </w:tc>
      </w:tr>
      <w:tr w:rsidR="00EA200D" w:rsidRPr="00B63475" w:rsidTr="00712AF7">
        <w:trPr>
          <w:trHeight w:val="285"/>
          <w:tblCellSpacing w:w="0" w:type="dxa"/>
        </w:trPr>
        <w:tc>
          <w:tcPr>
            <w:tcW w:w="3690" w:type="dxa"/>
            <w:tcBorders>
              <w:top w:val="single" w:sz="6" w:space="0" w:color="000000"/>
              <w:left w:val="single" w:sz="6" w:space="0" w:color="000000"/>
              <w:bottom w:val="single" w:sz="6" w:space="0" w:color="000000"/>
              <w:right w:val="single" w:sz="6" w:space="0" w:color="000000"/>
            </w:tcBorders>
          </w:tcPr>
          <w:p w:rsidR="00EA200D" w:rsidRPr="00B63475" w:rsidRDefault="00EA200D" w:rsidP="00B63475">
            <w:pPr>
              <w:jc w:val="both"/>
              <w:rPr>
                <w:rFonts w:ascii="Arial" w:hAnsi="Arial" w:cs="Arial"/>
                <w:sz w:val="24"/>
                <w:szCs w:val="24"/>
              </w:rPr>
            </w:pPr>
            <w:r w:rsidRPr="00B63475">
              <w:rPr>
                <w:rFonts w:ascii="Arial" w:hAnsi="Arial" w:cs="Arial"/>
                <w:sz w:val="24"/>
                <w:szCs w:val="24"/>
              </w:rPr>
              <w:t xml:space="preserve">Complejo T-ATIII                                                       </w:t>
            </w:r>
          </w:p>
        </w:tc>
        <w:tc>
          <w:tcPr>
            <w:tcW w:w="1560" w:type="dxa"/>
            <w:tcBorders>
              <w:top w:val="single" w:sz="6" w:space="0" w:color="000000"/>
              <w:left w:val="single" w:sz="6" w:space="0" w:color="000000"/>
              <w:bottom w:val="single" w:sz="6" w:space="0" w:color="000000"/>
              <w:right w:val="single" w:sz="6" w:space="0" w:color="000000"/>
            </w:tcBorders>
          </w:tcPr>
          <w:p w:rsidR="00EA200D" w:rsidRPr="00B63475" w:rsidRDefault="00EA200D" w:rsidP="00B63475">
            <w:pPr>
              <w:jc w:val="both"/>
              <w:rPr>
                <w:rFonts w:ascii="Arial" w:hAnsi="Arial" w:cs="Arial"/>
                <w:sz w:val="24"/>
                <w:szCs w:val="24"/>
              </w:rPr>
            </w:pPr>
            <w:r w:rsidRPr="00B63475">
              <w:rPr>
                <w:rFonts w:ascii="Arial" w:hAnsi="Arial" w:cs="Arial"/>
                <w:sz w:val="24"/>
                <w:szCs w:val="24"/>
              </w:rPr>
              <w:t>Aumentado</w:t>
            </w:r>
          </w:p>
        </w:tc>
      </w:tr>
      <w:tr w:rsidR="00EA200D" w:rsidRPr="00B63475" w:rsidTr="00712AF7">
        <w:trPr>
          <w:trHeight w:val="285"/>
          <w:tblCellSpacing w:w="0" w:type="dxa"/>
        </w:trPr>
        <w:tc>
          <w:tcPr>
            <w:tcW w:w="3690" w:type="dxa"/>
            <w:tcBorders>
              <w:top w:val="single" w:sz="6" w:space="0" w:color="000000"/>
              <w:left w:val="single" w:sz="6" w:space="0" w:color="000000"/>
              <w:bottom w:val="single" w:sz="6" w:space="0" w:color="000000"/>
              <w:right w:val="single" w:sz="6" w:space="0" w:color="000000"/>
            </w:tcBorders>
          </w:tcPr>
          <w:p w:rsidR="00EA200D" w:rsidRPr="00B63475" w:rsidRDefault="00EA200D" w:rsidP="00B63475">
            <w:pPr>
              <w:jc w:val="both"/>
              <w:rPr>
                <w:rFonts w:ascii="Arial" w:hAnsi="Arial" w:cs="Arial"/>
                <w:sz w:val="24"/>
                <w:szCs w:val="24"/>
              </w:rPr>
            </w:pPr>
            <w:r w:rsidRPr="00B63475">
              <w:rPr>
                <w:rFonts w:ascii="Arial" w:hAnsi="Arial" w:cs="Arial"/>
                <w:sz w:val="24"/>
                <w:szCs w:val="24"/>
              </w:rPr>
              <w:t>Dimero D (X)</w:t>
            </w:r>
          </w:p>
        </w:tc>
        <w:tc>
          <w:tcPr>
            <w:tcW w:w="1560" w:type="dxa"/>
            <w:tcBorders>
              <w:top w:val="single" w:sz="6" w:space="0" w:color="000000"/>
              <w:left w:val="single" w:sz="6" w:space="0" w:color="000000"/>
              <w:bottom w:val="single" w:sz="6" w:space="0" w:color="000000"/>
              <w:right w:val="single" w:sz="6" w:space="0" w:color="000000"/>
            </w:tcBorders>
          </w:tcPr>
          <w:p w:rsidR="00EA200D" w:rsidRPr="00B63475" w:rsidRDefault="00EA200D" w:rsidP="00B63475">
            <w:pPr>
              <w:jc w:val="both"/>
              <w:rPr>
                <w:rFonts w:ascii="Arial" w:hAnsi="Arial" w:cs="Arial"/>
                <w:sz w:val="24"/>
                <w:szCs w:val="24"/>
              </w:rPr>
            </w:pPr>
            <w:r w:rsidRPr="00B63475">
              <w:rPr>
                <w:rFonts w:ascii="Arial" w:hAnsi="Arial" w:cs="Arial"/>
                <w:sz w:val="24"/>
                <w:szCs w:val="24"/>
              </w:rPr>
              <w:t>Aumentado</w:t>
            </w:r>
          </w:p>
        </w:tc>
      </w:tr>
      <w:tr w:rsidR="00EA200D" w:rsidRPr="00B63475" w:rsidTr="00712AF7">
        <w:trPr>
          <w:trHeight w:val="285"/>
          <w:tblCellSpacing w:w="0" w:type="dxa"/>
        </w:trPr>
        <w:tc>
          <w:tcPr>
            <w:tcW w:w="3690" w:type="dxa"/>
            <w:tcBorders>
              <w:top w:val="single" w:sz="6" w:space="0" w:color="000000"/>
              <w:left w:val="single" w:sz="6" w:space="0" w:color="000000"/>
              <w:bottom w:val="single" w:sz="6" w:space="0" w:color="000000"/>
              <w:right w:val="single" w:sz="6" w:space="0" w:color="000000"/>
            </w:tcBorders>
          </w:tcPr>
          <w:p w:rsidR="00EA200D" w:rsidRPr="00B63475" w:rsidRDefault="00EA200D" w:rsidP="00B63475">
            <w:pPr>
              <w:jc w:val="both"/>
              <w:rPr>
                <w:rFonts w:ascii="Arial" w:hAnsi="Arial" w:cs="Arial"/>
                <w:sz w:val="24"/>
                <w:szCs w:val="24"/>
              </w:rPr>
            </w:pPr>
            <w:r w:rsidRPr="00B63475">
              <w:rPr>
                <w:rFonts w:ascii="Arial" w:hAnsi="Arial" w:cs="Arial"/>
                <w:sz w:val="24"/>
                <w:szCs w:val="24"/>
              </w:rPr>
              <w:t>F4 plaquetario  (X)</w:t>
            </w:r>
          </w:p>
        </w:tc>
        <w:tc>
          <w:tcPr>
            <w:tcW w:w="1560" w:type="dxa"/>
            <w:tcBorders>
              <w:top w:val="single" w:sz="6" w:space="0" w:color="000000"/>
              <w:left w:val="single" w:sz="6" w:space="0" w:color="000000"/>
              <w:bottom w:val="single" w:sz="6" w:space="0" w:color="000000"/>
              <w:right w:val="single" w:sz="6" w:space="0" w:color="000000"/>
            </w:tcBorders>
          </w:tcPr>
          <w:p w:rsidR="00EA200D" w:rsidRPr="00B63475" w:rsidRDefault="00EA200D" w:rsidP="00B63475">
            <w:pPr>
              <w:jc w:val="both"/>
              <w:rPr>
                <w:rFonts w:ascii="Arial" w:hAnsi="Arial" w:cs="Arial"/>
                <w:sz w:val="24"/>
                <w:szCs w:val="24"/>
              </w:rPr>
            </w:pPr>
            <w:r w:rsidRPr="00B63475">
              <w:rPr>
                <w:rFonts w:ascii="Arial" w:hAnsi="Arial" w:cs="Arial"/>
                <w:sz w:val="24"/>
                <w:szCs w:val="24"/>
              </w:rPr>
              <w:t>Aumentado</w:t>
            </w:r>
          </w:p>
        </w:tc>
      </w:tr>
      <w:tr w:rsidR="00EA200D" w:rsidRPr="00B63475" w:rsidTr="00712AF7">
        <w:trPr>
          <w:trHeight w:val="285"/>
          <w:tblCellSpacing w:w="0" w:type="dxa"/>
        </w:trPr>
        <w:tc>
          <w:tcPr>
            <w:tcW w:w="3690" w:type="dxa"/>
            <w:tcBorders>
              <w:top w:val="single" w:sz="6" w:space="0" w:color="000000"/>
              <w:left w:val="single" w:sz="6" w:space="0" w:color="000000"/>
              <w:bottom w:val="single" w:sz="6" w:space="0" w:color="000000"/>
              <w:right w:val="single" w:sz="6" w:space="0" w:color="000000"/>
            </w:tcBorders>
          </w:tcPr>
          <w:p w:rsidR="00EA200D" w:rsidRPr="00B63475" w:rsidRDefault="00EA200D" w:rsidP="00B63475">
            <w:pPr>
              <w:jc w:val="both"/>
              <w:rPr>
                <w:rFonts w:ascii="Arial" w:hAnsi="Arial" w:cs="Arial"/>
                <w:sz w:val="24"/>
                <w:szCs w:val="24"/>
              </w:rPr>
            </w:pPr>
            <w:r w:rsidRPr="00B63475">
              <w:rPr>
                <w:rFonts w:ascii="Arial" w:hAnsi="Arial" w:cs="Arial"/>
                <w:sz w:val="24"/>
                <w:szCs w:val="24"/>
              </w:rPr>
              <w:sym w:font="Symbol" w:char="0062"/>
            </w:r>
            <w:r w:rsidRPr="00B63475">
              <w:rPr>
                <w:rFonts w:ascii="Arial" w:hAnsi="Arial" w:cs="Arial"/>
                <w:sz w:val="24"/>
                <w:szCs w:val="24"/>
              </w:rPr>
              <w:t xml:space="preserve"> tromboglobulina</w:t>
            </w:r>
          </w:p>
        </w:tc>
        <w:tc>
          <w:tcPr>
            <w:tcW w:w="1560" w:type="dxa"/>
            <w:tcBorders>
              <w:top w:val="single" w:sz="6" w:space="0" w:color="000000"/>
              <w:left w:val="single" w:sz="6" w:space="0" w:color="000000"/>
              <w:bottom w:val="single" w:sz="6" w:space="0" w:color="000000"/>
              <w:right w:val="single" w:sz="6" w:space="0" w:color="000000"/>
            </w:tcBorders>
          </w:tcPr>
          <w:p w:rsidR="00EA200D" w:rsidRPr="00B63475" w:rsidRDefault="00EA200D" w:rsidP="00B63475">
            <w:pPr>
              <w:jc w:val="both"/>
              <w:rPr>
                <w:rFonts w:ascii="Arial" w:hAnsi="Arial" w:cs="Arial"/>
                <w:sz w:val="24"/>
                <w:szCs w:val="24"/>
              </w:rPr>
            </w:pPr>
            <w:r w:rsidRPr="00B63475">
              <w:rPr>
                <w:rFonts w:ascii="Arial" w:hAnsi="Arial" w:cs="Arial"/>
                <w:sz w:val="24"/>
                <w:szCs w:val="24"/>
              </w:rPr>
              <w:t>Aumentado</w:t>
            </w:r>
          </w:p>
        </w:tc>
      </w:tr>
      <w:tr w:rsidR="00EA200D" w:rsidRPr="00B63475" w:rsidTr="00712AF7">
        <w:trPr>
          <w:trHeight w:val="285"/>
          <w:tblCellSpacing w:w="0" w:type="dxa"/>
        </w:trPr>
        <w:tc>
          <w:tcPr>
            <w:tcW w:w="3690" w:type="dxa"/>
            <w:tcBorders>
              <w:top w:val="single" w:sz="6" w:space="0" w:color="000000"/>
              <w:left w:val="single" w:sz="6" w:space="0" w:color="000000"/>
              <w:bottom w:val="single" w:sz="6" w:space="0" w:color="000000"/>
              <w:right w:val="single" w:sz="6" w:space="0" w:color="000000"/>
            </w:tcBorders>
          </w:tcPr>
          <w:p w:rsidR="00EA200D" w:rsidRPr="00B63475" w:rsidRDefault="00EA200D" w:rsidP="00B63475">
            <w:pPr>
              <w:jc w:val="both"/>
              <w:rPr>
                <w:rFonts w:ascii="Arial" w:hAnsi="Arial" w:cs="Arial"/>
                <w:sz w:val="24"/>
                <w:szCs w:val="24"/>
              </w:rPr>
            </w:pPr>
            <w:r w:rsidRPr="00B63475">
              <w:rPr>
                <w:rFonts w:ascii="Arial" w:hAnsi="Arial" w:cs="Arial"/>
                <w:sz w:val="24"/>
                <w:szCs w:val="24"/>
              </w:rPr>
              <w:t>Niveles de plasminógeno (X)</w:t>
            </w:r>
          </w:p>
        </w:tc>
        <w:tc>
          <w:tcPr>
            <w:tcW w:w="1560" w:type="dxa"/>
            <w:tcBorders>
              <w:top w:val="single" w:sz="6" w:space="0" w:color="000000"/>
              <w:left w:val="single" w:sz="6" w:space="0" w:color="000000"/>
              <w:bottom w:val="single" w:sz="6" w:space="0" w:color="000000"/>
              <w:right w:val="single" w:sz="6" w:space="0" w:color="000000"/>
            </w:tcBorders>
          </w:tcPr>
          <w:p w:rsidR="00EA200D" w:rsidRPr="00B63475" w:rsidRDefault="00EA200D" w:rsidP="00B63475">
            <w:pPr>
              <w:jc w:val="both"/>
              <w:rPr>
                <w:rFonts w:ascii="Arial" w:hAnsi="Arial" w:cs="Arial"/>
                <w:sz w:val="24"/>
                <w:szCs w:val="24"/>
              </w:rPr>
            </w:pPr>
            <w:r w:rsidRPr="00B63475">
              <w:rPr>
                <w:rFonts w:ascii="Arial" w:hAnsi="Arial" w:cs="Arial"/>
                <w:sz w:val="24"/>
                <w:szCs w:val="24"/>
              </w:rPr>
              <w:t>Disminuido</w:t>
            </w:r>
          </w:p>
        </w:tc>
      </w:tr>
      <w:tr w:rsidR="00EA200D" w:rsidRPr="00B63475" w:rsidTr="00712AF7">
        <w:trPr>
          <w:trHeight w:val="285"/>
          <w:tblCellSpacing w:w="0" w:type="dxa"/>
        </w:trPr>
        <w:tc>
          <w:tcPr>
            <w:tcW w:w="3690" w:type="dxa"/>
            <w:tcBorders>
              <w:top w:val="single" w:sz="6" w:space="0" w:color="000000"/>
              <w:left w:val="single" w:sz="6" w:space="0" w:color="000000"/>
              <w:bottom w:val="single" w:sz="6" w:space="0" w:color="000000"/>
              <w:right w:val="single" w:sz="6" w:space="0" w:color="000000"/>
            </w:tcBorders>
          </w:tcPr>
          <w:p w:rsidR="00EA200D" w:rsidRPr="00B63475" w:rsidRDefault="00EA200D" w:rsidP="00B63475">
            <w:pPr>
              <w:jc w:val="both"/>
              <w:rPr>
                <w:rFonts w:ascii="Arial" w:hAnsi="Arial" w:cs="Arial"/>
                <w:sz w:val="24"/>
                <w:szCs w:val="24"/>
              </w:rPr>
            </w:pPr>
            <w:r w:rsidRPr="00B63475">
              <w:rPr>
                <w:rFonts w:ascii="Arial" w:hAnsi="Arial" w:cs="Arial"/>
                <w:sz w:val="24"/>
                <w:szCs w:val="24"/>
              </w:rPr>
              <w:t>Niveles de plasmina (X)</w:t>
            </w:r>
          </w:p>
        </w:tc>
        <w:tc>
          <w:tcPr>
            <w:tcW w:w="1560" w:type="dxa"/>
            <w:tcBorders>
              <w:top w:val="single" w:sz="6" w:space="0" w:color="000000"/>
              <w:left w:val="single" w:sz="6" w:space="0" w:color="000000"/>
              <w:bottom w:val="single" w:sz="6" w:space="0" w:color="000000"/>
              <w:right w:val="single" w:sz="6" w:space="0" w:color="000000"/>
            </w:tcBorders>
          </w:tcPr>
          <w:p w:rsidR="00EA200D" w:rsidRPr="00B63475" w:rsidRDefault="00EA200D" w:rsidP="00B63475">
            <w:pPr>
              <w:jc w:val="both"/>
              <w:rPr>
                <w:rFonts w:ascii="Arial" w:hAnsi="Arial" w:cs="Arial"/>
                <w:sz w:val="24"/>
                <w:szCs w:val="24"/>
              </w:rPr>
            </w:pPr>
            <w:r w:rsidRPr="00B63475">
              <w:rPr>
                <w:rFonts w:ascii="Arial" w:hAnsi="Arial" w:cs="Arial"/>
                <w:sz w:val="24"/>
                <w:szCs w:val="24"/>
              </w:rPr>
              <w:t>Aumentado</w:t>
            </w:r>
          </w:p>
        </w:tc>
      </w:tr>
      <w:tr w:rsidR="00EA200D" w:rsidRPr="00B63475" w:rsidTr="00712AF7">
        <w:trPr>
          <w:trHeight w:val="285"/>
          <w:tblCellSpacing w:w="0" w:type="dxa"/>
        </w:trPr>
        <w:tc>
          <w:tcPr>
            <w:tcW w:w="3690" w:type="dxa"/>
            <w:tcBorders>
              <w:top w:val="single" w:sz="6" w:space="0" w:color="000000"/>
              <w:left w:val="single" w:sz="6" w:space="0" w:color="000000"/>
              <w:bottom w:val="single" w:sz="6" w:space="0" w:color="000000"/>
              <w:right w:val="single" w:sz="6" w:space="0" w:color="000000"/>
            </w:tcBorders>
          </w:tcPr>
          <w:p w:rsidR="00EA200D" w:rsidRPr="00B63475" w:rsidRDefault="00EA200D" w:rsidP="00B63475">
            <w:pPr>
              <w:jc w:val="both"/>
              <w:rPr>
                <w:rFonts w:ascii="Arial" w:hAnsi="Arial" w:cs="Arial"/>
                <w:sz w:val="24"/>
                <w:szCs w:val="24"/>
                <w:lang w:val="pt-BR"/>
              </w:rPr>
            </w:pPr>
            <w:r w:rsidRPr="00B63475">
              <w:rPr>
                <w:rFonts w:ascii="Arial" w:hAnsi="Arial" w:cs="Arial"/>
                <w:sz w:val="24"/>
                <w:szCs w:val="24"/>
                <w:lang w:val="pt-BR"/>
              </w:rPr>
              <w:t>Lámina de periferia (X)</w:t>
            </w:r>
          </w:p>
          <w:p w:rsidR="00EA200D" w:rsidRPr="00B63475" w:rsidRDefault="00EA200D" w:rsidP="00B63475">
            <w:pPr>
              <w:jc w:val="both"/>
              <w:rPr>
                <w:rFonts w:ascii="Arial" w:hAnsi="Arial" w:cs="Arial"/>
                <w:sz w:val="24"/>
                <w:szCs w:val="24"/>
                <w:lang w:val="pt-BR"/>
              </w:rPr>
            </w:pPr>
            <w:r w:rsidRPr="00B63475">
              <w:rPr>
                <w:rFonts w:ascii="Arial" w:hAnsi="Arial" w:cs="Arial"/>
                <w:sz w:val="24"/>
                <w:szCs w:val="24"/>
                <w:lang w:val="pt-BR"/>
              </w:rPr>
              <w:t>Conteo de Leucocitos</w:t>
            </w:r>
          </w:p>
        </w:tc>
        <w:tc>
          <w:tcPr>
            <w:tcW w:w="1560" w:type="dxa"/>
            <w:tcBorders>
              <w:top w:val="single" w:sz="6" w:space="0" w:color="000000"/>
              <w:left w:val="single" w:sz="6" w:space="0" w:color="000000"/>
              <w:bottom w:val="single" w:sz="6" w:space="0" w:color="000000"/>
              <w:right w:val="single" w:sz="6" w:space="0" w:color="000000"/>
            </w:tcBorders>
          </w:tcPr>
          <w:p w:rsidR="00EA200D" w:rsidRPr="00B63475" w:rsidRDefault="00EA200D" w:rsidP="00B63475">
            <w:pPr>
              <w:jc w:val="both"/>
              <w:rPr>
                <w:rFonts w:ascii="Arial" w:hAnsi="Arial" w:cs="Arial"/>
                <w:sz w:val="24"/>
                <w:szCs w:val="24"/>
              </w:rPr>
            </w:pPr>
            <w:r w:rsidRPr="00B63475">
              <w:rPr>
                <w:rFonts w:ascii="Arial" w:hAnsi="Arial" w:cs="Arial"/>
                <w:sz w:val="24"/>
                <w:szCs w:val="24"/>
              </w:rPr>
              <w:t>Esquistocitos</w:t>
            </w:r>
          </w:p>
          <w:p w:rsidR="00EA200D" w:rsidRPr="00B63475" w:rsidRDefault="00EA200D" w:rsidP="00B63475">
            <w:pPr>
              <w:jc w:val="both"/>
              <w:rPr>
                <w:rFonts w:ascii="Arial" w:hAnsi="Arial" w:cs="Arial"/>
                <w:sz w:val="24"/>
                <w:szCs w:val="24"/>
              </w:rPr>
            </w:pPr>
            <w:r w:rsidRPr="00B63475">
              <w:rPr>
                <w:rFonts w:ascii="Arial" w:hAnsi="Arial" w:cs="Arial"/>
                <w:sz w:val="24"/>
                <w:szCs w:val="24"/>
              </w:rPr>
              <w:t>Aumentado</w:t>
            </w:r>
          </w:p>
        </w:tc>
      </w:tr>
    </w:tbl>
    <w:p w:rsidR="00EA200D" w:rsidRPr="00B63475" w:rsidRDefault="00EA200D" w:rsidP="00B63475">
      <w:pPr>
        <w:jc w:val="both"/>
        <w:rPr>
          <w:rFonts w:ascii="Arial" w:hAnsi="Arial" w:cs="Arial"/>
          <w:sz w:val="24"/>
          <w:szCs w:val="24"/>
          <w:highlight w:val="yellow"/>
        </w:rPr>
      </w:pPr>
    </w:p>
    <w:p w:rsidR="00EA200D" w:rsidRPr="00B63475" w:rsidRDefault="00EA200D" w:rsidP="00B63475">
      <w:pPr>
        <w:jc w:val="both"/>
        <w:rPr>
          <w:rFonts w:ascii="Arial" w:hAnsi="Arial" w:cs="Arial"/>
          <w:sz w:val="24"/>
          <w:szCs w:val="24"/>
        </w:rPr>
      </w:pPr>
      <w:r w:rsidRPr="00B63475">
        <w:rPr>
          <w:rFonts w:ascii="Arial" w:hAnsi="Arial" w:cs="Arial"/>
          <w:sz w:val="24"/>
          <w:szCs w:val="24"/>
        </w:rPr>
        <w:t>(X) Son pruebas importantes en el diagnóstico y en la eficacia de la terapéutica impuesta</w:t>
      </w:r>
    </w:p>
    <w:p w:rsidR="00EA200D" w:rsidRPr="00B63475" w:rsidRDefault="00EA200D" w:rsidP="00B63475">
      <w:pPr>
        <w:jc w:val="both"/>
        <w:rPr>
          <w:rFonts w:ascii="Arial" w:hAnsi="Arial" w:cs="Arial"/>
          <w:sz w:val="24"/>
          <w:szCs w:val="24"/>
        </w:rPr>
      </w:pPr>
    </w:p>
    <w:p w:rsidR="00EA200D" w:rsidRPr="00B63475" w:rsidRDefault="00EA200D" w:rsidP="00B63475">
      <w:pPr>
        <w:jc w:val="both"/>
        <w:rPr>
          <w:rFonts w:ascii="Arial" w:hAnsi="Arial" w:cs="Arial"/>
          <w:b/>
          <w:bCs/>
          <w:iCs/>
          <w:sz w:val="24"/>
          <w:szCs w:val="24"/>
          <w:lang w:val="es-MX"/>
        </w:rPr>
      </w:pPr>
      <w:r w:rsidRPr="00B63475">
        <w:rPr>
          <w:rFonts w:ascii="Arial" w:hAnsi="Arial" w:cs="Arial"/>
          <w:b/>
          <w:bCs/>
          <w:iCs/>
          <w:sz w:val="24"/>
          <w:szCs w:val="24"/>
          <w:lang w:val="es-MX"/>
        </w:rPr>
        <w:t xml:space="preserve">SISTEMA DE PUNTUACION PARA DIAGNÓSTICO DE CID  </w:t>
      </w:r>
    </w:p>
    <w:p w:rsidR="00EA200D" w:rsidRPr="00B63475" w:rsidRDefault="00EA200D" w:rsidP="00B63475">
      <w:pPr>
        <w:jc w:val="both"/>
        <w:rPr>
          <w:rFonts w:ascii="Arial" w:hAnsi="Arial" w:cs="Arial"/>
          <w:sz w:val="24"/>
          <w:szCs w:val="24"/>
        </w:rPr>
      </w:pPr>
      <w:r w:rsidRPr="00B63475">
        <w:rPr>
          <w:rFonts w:ascii="Arial" w:hAnsi="Arial" w:cs="Arial"/>
          <w:b/>
          <w:bCs/>
          <w:iCs/>
          <w:sz w:val="24"/>
          <w:szCs w:val="24"/>
          <w:lang w:val="es-MX"/>
        </w:rPr>
        <w:t>SOCIEDAD INTERNACIONAL DE TROMBOSIS Y HEMOSTASIA</w:t>
      </w:r>
    </w:p>
    <w:tbl>
      <w:tblPr>
        <w:tblW w:w="7860" w:type="dxa"/>
        <w:tblCellSpacing w:w="0" w:type="dxa"/>
        <w:tblCellMar>
          <w:left w:w="0" w:type="dxa"/>
          <w:right w:w="0" w:type="dxa"/>
        </w:tblCellMar>
        <w:tblLook w:val="0000"/>
      </w:tblPr>
      <w:tblGrid>
        <w:gridCol w:w="2010"/>
        <w:gridCol w:w="4140"/>
        <w:gridCol w:w="1710"/>
      </w:tblGrid>
      <w:tr w:rsidR="00EA200D" w:rsidRPr="00B63475" w:rsidTr="00712AF7">
        <w:trPr>
          <w:trHeight w:val="375"/>
          <w:tblCellSpacing w:w="0" w:type="dxa"/>
        </w:trPr>
        <w:tc>
          <w:tcPr>
            <w:tcW w:w="2010" w:type="dxa"/>
            <w:tcBorders>
              <w:top w:val="single" w:sz="12" w:space="0" w:color="000000"/>
              <w:left w:val="single" w:sz="12" w:space="0" w:color="000000"/>
              <w:bottom w:val="single" w:sz="12" w:space="0" w:color="000000"/>
              <w:right w:val="single" w:sz="12" w:space="0" w:color="000000"/>
            </w:tcBorders>
          </w:tcPr>
          <w:p w:rsidR="00EA200D" w:rsidRPr="00B63475" w:rsidRDefault="00EA200D" w:rsidP="00B63475">
            <w:pPr>
              <w:jc w:val="both"/>
              <w:rPr>
                <w:rFonts w:ascii="Arial" w:hAnsi="Arial" w:cs="Arial"/>
                <w:sz w:val="24"/>
                <w:szCs w:val="24"/>
              </w:rPr>
            </w:pPr>
            <w:r w:rsidRPr="00B63475">
              <w:rPr>
                <w:rFonts w:ascii="Arial" w:hAnsi="Arial" w:cs="Arial"/>
                <w:b/>
                <w:bCs/>
                <w:sz w:val="24"/>
                <w:szCs w:val="24"/>
                <w:lang w:val="es-MX"/>
              </w:rPr>
              <w:t>TEST</w:t>
            </w:r>
          </w:p>
        </w:tc>
        <w:tc>
          <w:tcPr>
            <w:tcW w:w="4140" w:type="dxa"/>
            <w:tcBorders>
              <w:top w:val="single" w:sz="12" w:space="0" w:color="000000"/>
              <w:left w:val="single" w:sz="12" w:space="0" w:color="000000"/>
              <w:bottom w:val="single" w:sz="12" w:space="0" w:color="000000"/>
              <w:right w:val="single" w:sz="12" w:space="0" w:color="000000"/>
            </w:tcBorders>
          </w:tcPr>
          <w:p w:rsidR="00EA200D" w:rsidRPr="00B63475" w:rsidRDefault="00EA200D" w:rsidP="00B63475">
            <w:pPr>
              <w:jc w:val="both"/>
              <w:rPr>
                <w:rFonts w:ascii="Arial" w:hAnsi="Arial" w:cs="Arial"/>
                <w:sz w:val="24"/>
                <w:szCs w:val="24"/>
              </w:rPr>
            </w:pPr>
            <w:r w:rsidRPr="00B63475">
              <w:rPr>
                <w:rFonts w:ascii="Arial" w:hAnsi="Arial" w:cs="Arial"/>
                <w:b/>
                <w:bCs/>
                <w:sz w:val="24"/>
                <w:szCs w:val="24"/>
                <w:lang w:val="es-MX"/>
              </w:rPr>
              <w:t>HALLAZGO</w:t>
            </w:r>
          </w:p>
        </w:tc>
        <w:tc>
          <w:tcPr>
            <w:tcW w:w="1710" w:type="dxa"/>
            <w:tcBorders>
              <w:top w:val="single" w:sz="12" w:space="0" w:color="000000"/>
              <w:left w:val="single" w:sz="12" w:space="0" w:color="000000"/>
              <w:bottom w:val="single" w:sz="12" w:space="0" w:color="000000"/>
              <w:right w:val="single" w:sz="12" w:space="0" w:color="000000"/>
            </w:tcBorders>
          </w:tcPr>
          <w:p w:rsidR="00EA200D" w:rsidRPr="00B63475" w:rsidRDefault="00EA200D" w:rsidP="00B63475">
            <w:pPr>
              <w:jc w:val="both"/>
              <w:rPr>
                <w:rFonts w:ascii="Arial" w:hAnsi="Arial" w:cs="Arial"/>
                <w:sz w:val="24"/>
                <w:szCs w:val="24"/>
              </w:rPr>
            </w:pPr>
            <w:r w:rsidRPr="00B63475">
              <w:rPr>
                <w:rFonts w:ascii="Arial" w:hAnsi="Arial" w:cs="Arial"/>
                <w:b/>
                <w:bCs/>
                <w:sz w:val="24"/>
                <w:szCs w:val="24"/>
                <w:lang w:val="es-MX"/>
              </w:rPr>
              <w:t>PUNTUACION</w:t>
            </w:r>
          </w:p>
        </w:tc>
      </w:tr>
      <w:tr w:rsidR="00EA200D" w:rsidRPr="00B63475" w:rsidTr="00712AF7">
        <w:trPr>
          <w:trHeight w:val="930"/>
          <w:tblCellSpacing w:w="0" w:type="dxa"/>
        </w:trPr>
        <w:tc>
          <w:tcPr>
            <w:tcW w:w="2010" w:type="dxa"/>
            <w:tcBorders>
              <w:top w:val="single" w:sz="12" w:space="0" w:color="000000"/>
              <w:left w:val="single" w:sz="12" w:space="0" w:color="000000"/>
              <w:bottom w:val="single" w:sz="12" w:space="0" w:color="000000"/>
              <w:right w:val="single" w:sz="12" w:space="0" w:color="000000"/>
            </w:tcBorders>
          </w:tcPr>
          <w:p w:rsidR="00EA200D" w:rsidRPr="00B63475" w:rsidRDefault="00EA200D" w:rsidP="00B63475">
            <w:pPr>
              <w:jc w:val="both"/>
              <w:rPr>
                <w:rFonts w:ascii="Arial" w:hAnsi="Arial" w:cs="Arial"/>
                <w:sz w:val="24"/>
                <w:szCs w:val="24"/>
              </w:rPr>
            </w:pPr>
            <w:r w:rsidRPr="00B63475">
              <w:rPr>
                <w:rFonts w:ascii="Arial" w:hAnsi="Arial" w:cs="Arial"/>
                <w:sz w:val="24"/>
                <w:szCs w:val="24"/>
                <w:lang w:val="es-MX"/>
              </w:rPr>
              <w:t>PLAQUETAS</w:t>
            </w:r>
          </w:p>
        </w:tc>
        <w:tc>
          <w:tcPr>
            <w:tcW w:w="4140" w:type="dxa"/>
            <w:tcBorders>
              <w:top w:val="single" w:sz="12" w:space="0" w:color="000000"/>
              <w:left w:val="single" w:sz="12" w:space="0" w:color="000000"/>
              <w:bottom w:val="single" w:sz="12" w:space="0" w:color="000000"/>
              <w:right w:val="single" w:sz="12" w:space="0" w:color="000000"/>
            </w:tcBorders>
          </w:tcPr>
          <w:p w:rsidR="00EA200D" w:rsidRPr="00B63475" w:rsidRDefault="00EA200D" w:rsidP="00B63475">
            <w:pPr>
              <w:jc w:val="both"/>
              <w:rPr>
                <w:rFonts w:ascii="Arial" w:hAnsi="Arial" w:cs="Arial"/>
                <w:sz w:val="24"/>
                <w:szCs w:val="24"/>
                <w:lang w:val="en-US"/>
              </w:rPr>
            </w:pPr>
            <w:r w:rsidRPr="00B63475">
              <w:rPr>
                <w:rFonts w:ascii="Arial" w:hAnsi="Arial" w:cs="Arial"/>
                <w:sz w:val="24"/>
                <w:szCs w:val="24"/>
                <w:lang w:val="es-MX"/>
              </w:rPr>
              <w:t>&gt; 100 X 109/L</w:t>
            </w:r>
          </w:p>
          <w:p w:rsidR="00EA200D" w:rsidRPr="00B63475" w:rsidRDefault="00EA200D" w:rsidP="00B63475">
            <w:pPr>
              <w:jc w:val="both"/>
              <w:rPr>
                <w:rFonts w:ascii="Arial" w:hAnsi="Arial" w:cs="Arial"/>
                <w:sz w:val="24"/>
                <w:szCs w:val="24"/>
                <w:lang w:val="en-US"/>
              </w:rPr>
            </w:pPr>
            <w:r w:rsidRPr="00B63475">
              <w:rPr>
                <w:rFonts w:ascii="Arial" w:hAnsi="Arial" w:cs="Arial"/>
                <w:sz w:val="24"/>
                <w:szCs w:val="24"/>
                <w:lang w:val="es-MX"/>
              </w:rPr>
              <w:t>50 - 100 X 109/L</w:t>
            </w:r>
          </w:p>
          <w:p w:rsidR="00EA200D" w:rsidRPr="00B63475" w:rsidRDefault="00EA200D" w:rsidP="00B63475">
            <w:pPr>
              <w:jc w:val="both"/>
              <w:rPr>
                <w:rFonts w:ascii="Arial" w:hAnsi="Arial" w:cs="Arial"/>
                <w:sz w:val="24"/>
                <w:szCs w:val="24"/>
              </w:rPr>
            </w:pPr>
            <w:r w:rsidRPr="00B63475">
              <w:rPr>
                <w:rFonts w:ascii="Arial" w:hAnsi="Arial" w:cs="Arial"/>
                <w:sz w:val="24"/>
                <w:szCs w:val="24"/>
                <w:lang w:val="es-MX"/>
              </w:rPr>
              <w:t>&lt; 50</w:t>
            </w:r>
          </w:p>
        </w:tc>
        <w:tc>
          <w:tcPr>
            <w:tcW w:w="1710" w:type="dxa"/>
            <w:tcBorders>
              <w:top w:val="single" w:sz="12" w:space="0" w:color="000000"/>
              <w:left w:val="single" w:sz="12" w:space="0" w:color="000000"/>
              <w:bottom w:val="single" w:sz="12" w:space="0" w:color="000000"/>
              <w:right w:val="single" w:sz="12" w:space="0" w:color="000000"/>
            </w:tcBorders>
          </w:tcPr>
          <w:p w:rsidR="00EA200D" w:rsidRPr="00B63475" w:rsidRDefault="00EA200D" w:rsidP="00B63475">
            <w:pPr>
              <w:jc w:val="both"/>
              <w:rPr>
                <w:rFonts w:ascii="Arial" w:hAnsi="Arial" w:cs="Arial"/>
                <w:sz w:val="24"/>
                <w:szCs w:val="24"/>
                <w:lang w:val="en-US"/>
              </w:rPr>
            </w:pPr>
            <w:r w:rsidRPr="00B63475">
              <w:rPr>
                <w:rFonts w:ascii="Arial" w:hAnsi="Arial" w:cs="Arial"/>
                <w:sz w:val="24"/>
                <w:szCs w:val="24"/>
                <w:lang w:val="es-MX"/>
              </w:rPr>
              <w:t>0</w:t>
            </w:r>
          </w:p>
          <w:p w:rsidR="00EA200D" w:rsidRPr="00B63475" w:rsidRDefault="00EA200D" w:rsidP="00B63475">
            <w:pPr>
              <w:jc w:val="both"/>
              <w:rPr>
                <w:rFonts w:ascii="Arial" w:hAnsi="Arial" w:cs="Arial"/>
                <w:sz w:val="24"/>
                <w:szCs w:val="24"/>
                <w:lang w:val="en-US"/>
              </w:rPr>
            </w:pPr>
            <w:r w:rsidRPr="00B63475">
              <w:rPr>
                <w:rFonts w:ascii="Arial" w:hAnsi="Arial" w:cs="Arial"/>
                <w:sz w:val="24"/>
                <w:szCs w:val="24"/>
                <w:lang w:val="es-MX"/>
              </w:rPr>
              <w:t>1</w:t>
            </w:r>
          </w:p>
          <w:p w:rsidR="00EA200D" w:rsidRPr="00B63475" w:rsidRDefault="00EA200D" w:rsidP="00B63475">
            <w:pPr>
              <w:jc w:val="both"/>
              <w:rPr>
                <w:rFonts w:ascii="Arial" w:hAnsi="Arial" w:cs="Arial"/>
                <w:sz w:val="24"/>
                <w:szCs w:val="24"/>
              </w:rPr>
            </w:pPr>
            <w:r w:rsidRPr="00B63475">
              <w:rPr>
                <w:rFonts w:ascii="Arial" w:hAnsi="Arial" w:cs="Arial"/>
                <w:sz w:val="24"/>
                <w:szCs w:val="24"/>
                <w:lang w:val="es-MX"/>
              </w:rPr>
              <w:t>2</w:t>
            </w:r>
          </w:p>
        </w:tc>
      </w:tr>
      <w:tr w:rsidR="00EA200D" w:rsidRPr="00B63475" w:rsidTr="00712AF7">
        <w:trPr>
          <w:trHeight w:val="930"/>
          <w:tblCellSpacing w:w="0" w:type="dxa"/>
        </w:trPr>
        <w:tc>
          <w:tcPr>
            <w:tcW w:w="2010" w:type="dxa"/>
            <w:tcBorders>
              <w:top w:val="single" w:sz="12" w:space="0" w:color="000000"/>
              <w:left w:val="single" w:sz="12" w:space="0" w:color="000000"/>
              <w:bottom w:val="single" w:sz="12" w:space="0" w:color="000000"/>
              <w:right w:val="single" w:sz="12" w:space="0" w:color="000000"/>
            </w:tcBorders>
          </w:tcPr>
          <w:p w:rsidR="00EA200D" w:rsidRPr="00B63475" w:rsidRDefault="00EA200D" w:rsidP="00B63475">
            <w:pPr>
              <w:jc w:val="both"/>
              <w:rPr>
                <w:rFonts w:ascii="Arial" w:hAnsi="Arial" w:cs="Arial"/>
                <w:sz w:val="24"/>
                <w:szCs w:val="24"/>
              </w:rPr>
            </w:pPr>
            <w:r w:rsidRPr="00B63475">
              <w:rPr>
                <w:rFonts w:ascii="Arial" w:hAnsi="Arial" w:cs="Arial"/>
                <w:sz w:val="24"/>
                <w:szCs w:val="24"/>
                <w:lang w:val="es-MX"/>
              </w:rPr>
              <w:t>T. PROTROMBINA</w:t>
            </w:r>
          </w:p>
        </w:tc>
        <w:tc>
          <w:tcPr>
            <w:tcW w:w="4140" w:type="dxa"/>
            <w:tcBorders>
              <w:top w:val="single" w:sz="12" w:space="0" w:color="000000"/>
              <w:left w:val="single" w:sz="12" w:space="0" w:color="000000"/>
              <w:bottom w:val="single" w:sz="12" w:space="0" w:color="000000"/>
              <w:right w:val="single" w:sz="12" w:space="0" w:color="000000"/>
            </w:tcBorders>
          </w:tcPr>
          <w:p w:rsidR="00EA200D" w:rsidRPr="00B63475" w:rsidRDefault="00EA200D" w:rsidP="00B63475">
            <w:pPr>
              <w:jc w:val="both"/>
              <w:rPr>
                <w:rFonts w:ascii="Arial" w:hAnsi="Arial" w:cs="Arial"/>
                <w:sz w:val="24"/>
                <w:szCs w:val="24"/>
                <w:lang w:val="en-US"/>
              </w:rPr>
            </w:pPr>
            <w:r w:rsidRPr="00B63475">
              <w:rPr>
                <w:rFonts w:ascii="Arial" w:hAnsi="Arial" w:cs="Arial"/>
                <w:sz w:val="24"/>
                <w:szCs w:val="24"/>
                <w:lang w:val="es-MX"/>
              </w:rPr>
              <w:t>TP &lt; 3 seg/control</w:t>
            </w:r>
          </w:p>
          <w:p w:rsidR="00EA200D" w:rsidRPr="00B63475" w:rsidRDefault="00EA200D" w:rsidP="00B63475">
            <w:pPr>
              <w:jc w:val="both"/>
              <w:rPr>
                <w:rFonts w:ascii="Arial" w:hAnsi="Arial" w:cs="Arial"/>
                <w:sz w:val="24"/>
                <w:szCs w:val="24"/>
                <w:lang w:val="en-US"/>
              </w:rPr>
            </w:pPr>
            <w:r w:rsidRPr="00B63475">
              <w:rPr>
                <w:rFonts w:ascii="Arial" w:hAnsi="Arial" w:cs="Arial"/>
                <w:sz w:val="24"/>
                <w:szCs w:val="24"/>
                <w:lang w:val="es-MX"/>
              </w:rPr>
              <w:t>TP % 3  y  5,9 seg/control</w:t>
            </w:r>
          </w:p>
          <w:p w:rsidR="00EA200D" w:rsidRPr="00B63475" w:rsidRDefault="00EA200D" w:rsidP="00B63475">
            <w:pPr>
              <w:jc w:val="both"/>
              <w:rPr>
                <w:rFonts w:ascii="Arial" w:hAnsi="Arial" w:cs="Arial"/>
                <w:sz w:val="24"/>
                <w:szCs w:val="24"/>
              </w:rPr>
            </w:pPr>
            <w:r w:rsidRPr="00B63475">
              <w:rPr>
                <w:rFonts w:ascii="Arial" w:hAnsi="Arial" w:cs="Arial"/>
                <w:sz w:val="24"/>
                <w:szCs w:val="24"/>
                <w:lang w:val="es-MX"/>
              </w:rPr>
              <w:t>TP ≥ 6 seg/control</w:t>
            </w:r>
          </w:p>
        </w:tc>
        <w:tc>
          <w:tcPr>
            <w:tcW w:w="1710" w:type="dxa"/>
            <w:tcBorders>
              <w:top w:val="single" w:sz="12" w:space="0" w:color="000000"/>
              <w:left w:val="single" w:sz="12" w:space="0" w:color="000000"/>
              <w:bottom w:val="single" w:sz="12" w:space="0" w:color="000000"/>
              <w:right w:val="single" w:sz="12" w:space="0" w:color="000000"/>
            </w:tcBorders>
          </w:tcPr>
          <w:p w:rsidR="00EA200D" w:rsidRPr="00B63475" w:rsidRDefault="00EA200D" w:rsidP="00B63475">
            <w:pPr>
              <w:jc w:val="both"/>
              <w:rPr>
                <w:rFonts w:ascii="Arial" w:hAnsi="Arial" w:cs="Arial"/>
                <w:sz w:val="24"/>
                <w:szCs w:val="24"/>
                <w:lang w:val="en-US"/>
              </w:rPr>
            </w:pPr>
            <w:r w:rsidRPr="00B63475">
              <w:rPr>
                <w:rFonts w:ascii="Arial" w:hAnsi="Arial" w:cs="Arial"/>
                <w:sz w:val="24"/>
                <w:szCs w:val="24"/>
                <w:lang w:val="es-MX"/>
              </w:rPr>
              <w:t>0</w:t>
            </w:r>
          </w:p>
          <w:p w:rsidR="00EA200D" w:rsidRPr="00B63475" w:rsidRDefault="00EA200D" w:rsidP="00B63475">
            <w:pPr>
              <w:jc w:val="both"/>
              <w:rPr>
                <w:rFonts w:ascii="Arial" w:hAnsi="Arial" w:cs="Arial"/>
                <w:sz w:val="24"/>
                <w:szCs w:val="24"/>
                <w:lang w:val="en-US"/>
              </w:rPr>
            </w:pPr>
            <w:r w:rsidRPr="00B63475">
              <w:rPr>
                <w:rFonts w:ascii="Arial" w:hAnsi="Arial" w:cs="Arial"/>
                <w:sz w:val="24"/>
                <w:szCs w:val="24"/>
                <w:lang w:val="es-MX"/>
              </w:rPr>
              <w:t>1</w:t>
            </w:r>
          </w:p>
          <w:p w:rsidR="00EA200D" w:rsidRPr="00B63475" w:rsidRDefault="00EA200D" w:rsidP="00B63475">
            <w:pPr>
              <w:jc w:val="both"/>
              <w:rPr>
                <w:rFonts w:ascii="Arial" w:hAnsi="Arial" w:cs="Arial"/>
                <w:sz w:val="24"/>
                <w:szCs w:val="24"/>
              </w:rPr>
            </w:pPr>
            <w:r w:rsidRPr="00B63475">
              <w:rPr>
                <w:rFonts w:ascii="Arial" w:hAnsi="Arial" w:cs="Arial"/>
                <w:sz w:val="24"/>
                <w:szCs w:val="24"/>
                <w:lang w:val="es-MX"/>
              </w:rPr>
              <w:t>2</w:t>
            </w:r>
          </w:p>
        </w:tc>
      </w:tr>
      <w:tr w:rsidR="00EA200D" w:rsidRPr="00B63475" w:rsidTr="00712AF7">
        <w:trPr>
          <w:trHeight w:val="645"/>
          <w:tblCellSpacing w:w="0" w:type="dxa"/>
        </w:trPr>
        <w:tc>
          <w:tcPr>
            <w:tcW w:w="2010" w:type="dxa"/>
            <w:tcBorders>
              <w:top w:val="single" w:sz="12" w:space="0" w:color="000000"/>
              <w:left w:val="single" w:sz="12" w:space="0" w:color="000000"/>
              <w:bottom w:val="single" w:sz="12" w:space="0" w:color="000000"/>
              <w:right w:val="single" w:sz="12" w:space="0" w:color="000000"/>
            </w:tcBorders>
          </w:tcPr>
          <w:p w:rsidR="00EA200D" w:rsidRPr="00B63475" w:rsidRDefault="00EA200D" w:rsidP="00B63475">
            <w:pPr>
              <w:jc w:val="both"/>
              <w:rPr>
                <w:rFonts w:ascii="Arial" w:hAnsi="Arial" w:cs="Arial"/>
                <w:sz w:val="24"/>
                <w:szCs w:val="24"/>
              </w:rPr>
            </w:pPr>
            <w:r w:rsidRPr="00B63475">
              <w:rPr>
                <w:rFonts w:ascii="Arial" w:hAnsi="Arial" w:cs="Arial"/>
                <w:sz w:val="24"/>
                <w:szCs w:val="24"/>
                <w:lang w:val="es-MX"/>
              </w:rPr>
              <w:t>FIBRINOGENO</w:t>
            </w:r>
          </w:p>
        </w:tc>
        <w:tc>
          <w:tcPr>
            <w:tcW w:w="4140" w:type="dxa"/>
            <w:tcBorders>
              <w:top w:val="single" w:sz="12" w:space="0" w:color="000000"/>
              <w:left w:val="single" w:sz="12" w:space="0" w:color="000000"/>
              <w:bottom w:val="single" w:sz="12" w:space="0" w:color="000000"/>
              <w:right w:val="single" w:sz="12" w:space="0" w:color="000000"/>
            </w:tcBorders>
          </w:tcPr>
          <w:p w:rsidR="00EA200D" w:rsidRPr="00B63475" w:rsidRDefault="00EA200D" w:rsidP="00B63475">
            <w:pPr>
              <w:jc w:val="both"/>
              <w:rPr>
                <w:rFonts w:ascii="Arial" w:hAnsi="Arial" w:cs="Arial"/>
                <w:sz w:val="24"/>
                <w:szCs w:val="24"/>
                <w:lang w:val="en-US"/>
              </w:rPr>
            </w:pPr>
            <w:r w:rsidRPr="00B63475">
              <w:rPr>
                <w:rFonts w:ascii="Arial" w:hAnsi="Arial" w:cs="Arial"/>
                <w:sz w:val="24"/>
                <w:szCs w:val="24"/>
                <w:lang w:val="es-MX"/>
              </w:rPr>
              <w:t>&gt; 100 mg/dl</w:t>
            </w:r>
          </w:p>
          <w:p w:rsidR="00EA200D" w:rsidRPr="00B63475" w:rsidRDefault="00EA200D" w:rsidP="00B63475">
            <w:pPr>
              <w:jc w:val="both"/>
              <w:rPr>
                <w:rFonts w:ascii="Arial" w:hAnsi="Arial" w:cs="Arial"/>
                <w:sz w:val="24"/>
                <w:szCs w:val="24"/>
              </w:rPr>
            </w:pPr>
            <w:r w:rsidRPr="00B63475">
              <w:rPr>
                <w:rFonts w:ascii="Arial" w:hAnsi="Arial" w:cs="Arial"/>
                <w:sz w:val="24"/>
                <w:szCs w:val="24"/>
                <w:lang w:val="es-MX"/>
              </w:rPr>
              <w:t>&lt; 100 mg/dl</w:t>
            </w:r>
          </w:p>
        </w:tc>
        <w:tc>
          <w:tcPr>
            <w:tcW w:w="1710" w:type="dxa"/>
            <w:tcBorders>
              <w:top w:val="single" w:sz="12" w:space="0" w:color="000000"/>
              <w:left w:val="single" w:sz="12" w:space="0" w:color="000000"/>
              <w:bottom w:val="single" w:sz="12" w:space="0" w:color="000000"/>
              <w:right w:val="single" w:sz="12" w:space="0" w:color="000000"/>
            </w:tcBorders>
          </w:tcPr>
          <w:p w:rsidR="00EA200D" w:rsidRPr="00B63475" w:rsidRDefault="00EA200D" w:rsidP="00B63475">
            <w:pPr>
              <w:jc w:val="both"/>
              <w:rPr>
                <w:rFonts w:ascii="Arial" w:hAnsi="Arial" w:cs="Arial"/>
                <w:sz w:val="24"/>
                <w:szCs w:val="24"/>
                <w:lang w:val="en-US"/>
              </w:rPr>
            </w:pPr>
            <w:r w:rsidRPr="00B63475">
              <w:rPr>
                <w:rFonts w:ascii="Arial" w:hAnsi="Arial" w:cs="Arial"/>
                <w:sz w:val="24"/>
                <w:szCs w:val="24"/>
                <w:lang w:val="es-MX"/>
              </w:rPr>
              <w:t>0</w:t>
            </w:r>
          </w:p>
          <w:p w:rsidR="00EA200D" w:rsidRPr="00B63475" w:rsidRDefault="00EA200D" w:rsidP="00B63475">
            <w:pPr>
              <w:jc w:val="both"/>
              <w:rPr>
                <w:rFonts w:ascii="Arial" w:hAnsi="Arial" w:cs="Arial"/>
                <w:sz w:val="24"/>
                <w:szCs w:val="24"/>
              </w:rPr>
            </w:pPr>
            <w:r w:rsidRPr="00B63475">
              <w:rPr>
                <w:rFonts w:ascii="Arial" w:hAnsi="Arial" w:cs="Arial"/>
                <w:sz w:val="24"/>
                <w:szCs w:val="24"/>
                <w:lang w:val="es-MX"/>
              </w:rPr>
              <w:t>1</w:t>
            </w:r>
          </w:p>
        </w:tc>
      </w:tr>
      <w:tr w:rsidR="00EA200D" w:rsidRPr="00B63475" w:rsidTr="00712AF7">
        <w:trPr>
          <w:trHeight w:val="1200"/>
          <w:tblCellSpacing w:w="0" w:type="dxa"/>
        </w:trPr>
        <w:tc>
          <w:tcPr>
            <w:tcW w:w="2010" w:type="dxa"/>
            <w:tcBorders>
              <w:top w:val="single" w:sz="12" w:space="0" w:color="000000"/>
              <w:left w:val="single" w:sz="12" w:space="0" w:color="000000"/>
              <w:bottom w:val="single" w:sz="12" w:space="0" w:color="000000"/>
              <w:right w:val="single" w:sz="12" w:space="0" w:color="000000"/>
            </w:tcBorders>
          </w:tcPr>
          <w:p w:rsidR="00EA200D" w:rsidRPr="00B63475" w:rsidRDefault="00EA200D" w:rsidP="00B63475">
            <w:pPr>
              <w:jc w:val="both"/>
              <w:rPr>
                <w:rFonts w:ascii="Arial" w:hAnsi="Arial" w:cs="Arial"/>
                <w:sz w:val="24"/>
                <w:szCs w:val="24"/>
              </w:rPr>
            </w:pPr>
            <w:r w:rsidRPr="00B63475">
              <w:rPr>
                <w:rFonts w:ascii="Arial" w:hAnsi="Arial" w:cs="Arial"/>
                <w:sz w:val="24"/>
                <w:szCs w:val="24"/>
                <w:lang w:val="es-MX"/>
              </w:rPr>
              <w:t>MONOMEROS DE FIBRINA ó PDF</w:t>
            </w:r>
          </w:p>
        </w:tc>
        <w:tc>
          <w:tcPr>
            <w:tcW w:w="4140" w:type="dxa"/>
            <w:tcBorders>
              <w:top w:val="single" w:sz="12" w:space="0" w:color="000000"/>
              <w:left w:val="single" w:sz="12" w:space="0" w:color="000000"/>
              <w:bottom w:val="single" w:sz="12" w:space="0" w:color="000000"/>
              <w:right w:val="single" w:sz="12" w:space="0" w:color="000000"/>
            </w:tcBorders>
          </w:tcPr>
          <w:p w:rsidR="00EA200D" w:rsidRPr="003C0B1F" w:rsidRDefault="00EA200D" w:rsidP="00B63475">
            <w:pPr>
              <w:jc w:val="both"/>
              <w:rPr>
                <w:rFonts w:ascii="Arial" w:hAnsi="Arial" w:cs="Arial"/>
                <w:sz w:val="24"/>
                <w:szCs w:val="24"/>
              </w:rPr>
            </w:pPr>
            <w:r w:rsidRPr="00B63475">
              <w:rPr>
                <w:rFonts w:ascii="Arial" w:hAnsi="Arial" w:cs="Arial"/>
                <w:sz w:val="24"/>
                <w:szCs w:val="24"/>
                <w:lang w:val="es-MX"/>
              </w:rPr>
              <w:t>NO INCREMENTO</w:t>
            </w:r>
          </w:p>
          <w:p w:rsidR="00EA200D" w:rsidRPr="003C0B1F" w:rsidRDefault="00EA200D" w:rsidP="00B63475">
            <w:pPr>
              <w:jc w:val="both"/>
              <w:rPr>
                <w:rFonts w:ascii="Arial" w:hAnsi="Arial" w:cs="Arial"/>
                <w:sz w:val="24"/>
                <w:szCs w:val="24"/>
              </w:rPr>
            </w:pPr>
            <w:r w:rsidRPr="00B63475">
              <w:rPr>
                <w:rFonts w:ascii="Arial" w:hAnsi="Arial" w:cs="Arial"/>
                <w:sz w:val="24"/>
                <w:szCs w:val="24"/>
                <w:lang w:val="es-MX"/>
              </w:rPr>
              <w:t>INCREMENTO LIGERO</w:t>
            </w:r>
          </w:p>
          <w:p w:rsidR="00EA200D" w:rsidRPr="003C0B1F" w:rsidRDefault="00EA200D" w:rsidP="00B63475">
            <w:pPr>
              <w:jc w:val="both"/>
              <w:rPr>
                <w:rFonts w:ascii="Arial" w:hAnsi="Arial" w:cs="Arial"/>
                <w:sz w:val="24"/>
                <w:szCs w:val="24"/>
              </w:rPr>
            </w:pPr>
            <w:r w:rsidRPr="00B63475">
              <w:rPr>
                <w:rFonts w:ascii="Arial" w:hAnsi="Arial" w:cs="Arial"/>
                <w:sz w:val="24"/>
                <w:szCs w:val="24"/>
                <w:lang w:val="es-MX"/>
              </w:rPr>
              <w:t>INCREMENTO MODERADO</w:t>
            </w:r>
          </w:p>
          <w:p w:rsidR="00EA200D" w:rsidRPr="00B63475" w:rsidRDefault="00EA200D" w:rsidP="00B63475">
            <w:pPr>
              <w:jc w:val="both"/>
              <w:rPr>
                <w:rFonts w:ascii="Arial" w:hAnsi="Arial" w:cs="Arial"/>
                <w:sz w:val="24"/>
                <w:szCs w:val="24"/>
              </w:rPr>
            </w:pPr>
            <w:r w:rsidRPr="00B63475">
              <w:rPr>
                <w:rFonts w:ascii="Arial" w:hAnsi="Arial" w:cs="Arial"/>
                <w:sz w:val="24"/>
                <w:szCs w:val="24"/>
                <w:lang w:val="es-MX"/>
              </w:rPr>
              <w:t>INCREMENTO SEVERO</w:t>
            </w:r>
          </w:p>
        </w:tc>
        <w:tc>
          <w:tcPr>
            <w:tcW w:w="1710" w:type="dxa"/>
            <w:tcBorders>
              <w:top w:val="single" w:sz="12" w:space="0" w:color="000000"/>
              <w:left w:val="single" w:sz="12" w:space="0" w:color="000000"/>
              <w:bottom w:val="single" w:sz="12" w:space="0" w:color="000000"/>
              <w:right w:val="single" w:sz="12" w:space="0" w:color="000000"/>
            </w:tcBorders>
          </w:tcPr>
          <w:p w:rsidR="00EA200D" w:rsidRPr="00B63475" w:rsidRDefault="00EA200D" w:rsidP="00B63475">
            <w:pPr>
              <w:jc w:val="both"/>
              <w:rPr>
                <w:rFonts w:ascii="Arial" w:hAnsi="Arial" w:cs="Arial"/>
                <w:sz w:val="24"/>
                <w:szCs w:val="24"/>
                <w:lang w:val="en-US"/>
              </w:rPr>
            </w:pPr>
            <w:r w:rsidRPr="00B63475">
              <w:rPr>
                <w:rFonts w:ascii="Arial" w:hAnsi="Arial" w:cs="Arial"/>
                <w:sz w:val="24"/>
                <w:szCs w:val="24"/>
                <w:lang w:val="es-MX"/>
              </w:rPr>
              <w:t>0</w:t>
            </w:r>
          </w:p>
          <w:p w:rsidR="00EA200D" w:rsidRPr="00B63475" w:rsidRDefault="00EA200D" w:rsidP="00B63475">
            <w:pPr>
              <w:jc w:val="both"/>
              <w:rPr>
                <w:rFonts w:ascii="Arial" w:hAnsi="Arial" w:cs="Arial"/>
                <w:sz w:val="24"/>
                <w:szCs w:val="24"/>
                <w:lang w:val="en-US"/>
              </w:rPr>
            </w:pPr>
            <w:r w:rsidRPr="00B63475">
              <w:rPr>
                <w:rFonts w:ascii="Arial" w:hAnsi="Arial" w:cs="Arial"/>
                <w:sz w:val="24"/>
                <w:szCs w:val="24"/>
                <w:lang w:val="es-MX"/>
              </w:rPr>
              <w:t>1</w:t>
            </w:r>
          </w:p>
          <w:p w:rsidR="00EA200D" w:rsidRPr="00B63475" w:rsidRDefault="00EA200D" w:rsidP="00B63475">
            <w:pPr>
              <w:jc w:val="both"/>
              <w:rPr>
                <w:rFonts w:ascii="Arial" w:hAnsi="Arial" w:cs="Arial"/>
                <w:sz w:val="24"/>
                <w:szCs w:val="24"/>
                <w:lang w:val="en-US"/>
              </w:rPr>
            </w:pPr>
            <w:r w:rsidRPr="00B63475">
              <w:rPr>
                <w:rFonts w:ascii="Arial" w:hAnsi="Arial" w:cs="Arial"/>
                <w:sz w:val="24"/>
                <w:szCs w:val="24"/>
                <w:lang w:val="es-MX"/>
              </w:rPr>
              <w:t>2</w:t>
            </w:r>
          </w:p>
          <w:p w:rsidR="00EA200D" w:rsidRPr="00B63475" w:rsidRDefault="00EA200D" w:rsidP="00B63475">
            <w:pPr>
              <w:jc w:val="both"/>
              <w:rPr>
                <w:rFonts w:ascii="Arial" w:hAnsi="Arial" w:cs="Arial"/>
                <w:sz w:val="24"/>
                <w:szCs w:val="24"/>
              </w:rPr>
            </w:pPr>
            <w:r w:rsidRPr="00B63475">
              <w:rPr>
                <w:rFonts w:ascii="Arial" w:hAnsi="Arial" w:cs="Arial"/>
                <w:sz w:val="24"/>
                <w:szCs w:val="24"/>
                <w:lang w:val="es-MX"/>
              </w:rPr>
              <w:t>3</w:t>
            </w:r>
          </w:p>
        </w:tc>
      </w:tr>
    </w:tbl>
    <w:p w:rsidR="00EA200D" w:rsidRPr="00B63475" w:rsidRDefault="00EA200D" w:rsidP="00B63475">
      <w:pPr>
        <w:jc w:val="both"/>
        <w:rPr>
          <w:rFonts w:ascii="Arial" w:hAnsi="Arial" w:cs="Arial"/>
          <w:sz w:val="24"/>
          <w:szCs w:val="24"/>
        </w:rPr>
      </w:pPr>
    </w:p>
    <w:p w:rsidR="00EA200D" w:rsidRPr="00B63475" w:rsidRDefault="00EA200D" w:rsidP="00B63475">
      <w:pPr>
        <w:jc w:val="both"/>
        <w:rPr>
          <w:rFonts w:ascii="Arial" w:hAnsi="Arial" w:cs="Arial"/>
          <w:sz w:val="24"/>
          <w:szCs w:val="24"/>
        </w:rPr>
      </w:pPr>
      <w:r w:rsidRPr="00B63475">
        <w:rPr>
          <w:rFonts w:ascii="Arial" w:hAnsi="Arial" w:cs="Arial"/>
          <w:bCs/>
          <w:iCs/>
          <w:sz w:val="24"/>
          <w:szCs w:val="24"/>
          <w:lang w:val="es-MX"/>
        </w:rPr>
        <w:t xml:space="preserve">PUNTUACION </w:t>
      </w:r>
      <w:r w:rsidRPr="00B63475">
        <w:rPr>
          <w:rFonts w:ascii="Arial" w:hAnsi="Arial" w:cs="Arial"/>
          <w:bCs/>
          <w:iCs/>
          <w:sz w:val="24"/>
          <w:szCs w:val="24"/>
          <w:lang w:val="es-MX"/>
        </w:rPr>
        <w:sym w:font="Symbol" w:char="00B3"/>
      </w:r>
      <w:r w:rsidRPr="00B63475">
        <w:rPr>
          <w:rFonts w:ascii="Arial" w:hAnsi="Arial" w:cs="Arial"/>
          <w:bCs/>
          <w:iCs/>
          <w:sz w:val="24"/>
          <w:szCs w:val="24"/>
          <w:lang w:val="es-MX"/>
        </w:rPr>
        <w:t xml:space="preserve"> 5 COMPATIBLE CON CID</w:t>
      </w:r>
    </w:p>
    <w:p w:rsidR="00EA200D" w:rsidRPr="00B63475" w:rsidRDefault="00EA200D" w:rsidP="00B63475">
      <w:pPr>
        <w:jc w:val="both"/>
        <w:rPr>
          <w:rFonts w:ascii="Arial" w:hAnsi="Arial" w:cs="Arial"/>
          <w:sz w:val="24"/>
          <w:szCs w:val="24"/>
          <w:highlight w:val="yellow"/>
        </w:rPr>
      </w:pPr>
    </w:p>
    <w:p w:rsidR="00EA200D" w:rsidRPr="00B63475" w:rsidRDefault="00EA200D" w:rsidP="00B63475">
      <w:pPr>
        <w:jc w:val="both"/>
        <w:rPr>
          <w:rFonts w:ascii="Arial" w:hAnsi="Arial" w:cs="Arial"/>
          <w:sz w:val="24"/>
          <w:szCs w:val="24"/>
          <w:highlight w:val="yellow"/>
        </w:rPr>
      </w:pPr>
    </w:p>
    <w:p w:rsidR="00EA200D" w:rsidRPr="00B63475" w:rsidRDefault="00EA200D" w:rsidP="00B63475">
      <w:pPr>
        <w:jc w:val="both"/>
        <w:rPr>
          <w:rFonts w:ascii="Arial" w:hAnsi="Arial" w:cs="Arial"/>
          <w:b/>
          <w:sz w:val="24"/>
          <w:szCs w:val="24"/>
          <w:highlight w:val="yellow"/>
        </w:rPr>
      </w:pPr>
      <w:r w:rsidRPr="00B63475">
        <w:rPr>
          <w:rFonts w:ascii="Arial" w:hAnsi="Arial" w:cs="Arial"/>
          <w:b/>
          <w:sz w:val="24"/>
          <w:szCs w:val="24"/>
        </w:rPr>
        <w:t>FIBRINOLISIS</w:t>
      </w:r>
    </w:p>
    <w:p w:rsidR="00EA200D" w:rsidRPr="00B63475" w:rsidRDefault="00EA200D" w:rsidP="00B63475">
      <w:pPr>
        <w:numPr>
          <w:ilvl w:val="0"/>
          <w:numId w:val="39"/>
        </w:numPr>
        <w:autoSpaceDE/>
        <w:autoSpaceDN/>
        <w:jc w:val="both"/>
        <w:rPr>
          <w:rFonts w:ascii="Arial" w:hAnsi="Arial" w:cs="Arial"/>
          <w:sz w:val="24"/>
          <w:szCs w:val="24"/>
        </w:rPr>
      </w:pPr>
      <w:r w:rsidRPr="00B63475">
        <w:rPr>
          <w:rFonts w:ascii="Arial" w:hAnsi="Arial" w:cs="Arial"/>
          <w:sz w:val="24"/>
          <w:szCs w:val="24"/>
        </w:rPr>
        <w:t xml:space="preserve">El proceso de </w:t>
      </w:r>
      <w:smartTag w:uri="urn:schemas-microsoft-com:office:smarttags" w:element="PersonName">
        <w:smartTagPr>
          <w:attr w:name="ProductID" w:val="la Fibrin￳lisis"/>
        </w:smartTagPr>
        <w:r w:rsidRPr="00B63475">
          <w:rPr>
            <w:rFonts w:ascii="Arial" w:hAnsi="Arial" w:cs="Arial"/>
            <w:sz w:val="24"/>
            <w:szCs w:val="24"/>
          </w:rPr>
          <w:t>la Fibrinólisis</w:t>
        </w:r>
      </w:smartTag>
      <w:r w:rsidRPr="00B63475">
        <w:rPr>
          <w:rFonts w:ascii="Arial" w:hAnsi="Arial" w:cs="Arial"/>
          <w:sz w:val="24"/>
          <w:szCs w:val="24"/>
        </w:rPr>
        <w:t xml:space="preserve"> destruye la fibrina formada durante la coagulación. Se caracteriza por la producción de plasmina a partir de un precursor inactivo del plasma, el plasminógeno. La activación de éste se efectúa a través de un activador tisular. De modo similar a lo que ocurre en el proceso de la coagulación, también existen inhibidores de la fibrinólisis (antiplasminas y antiactivadores) </w:t>
      </w:r>
    </w:p>
    <w:p w:rsidR="00EA200D" w:rsidRPr="00B63475" w:rsidRDefault="00EA200D" w:rsidP="00B63475">
      <w:pPr>
        <w:jc w:val="both"/>
        <w:rPr>
          <w:rFonts w:ascii="Arial" w:hAnsi="Arial" w:cs="Arial"/>
          <w:sz w:val="24"/>
          <w:szCs w:val="24"/>
        </w:rPr>
      </w:pPr>
    </w:p>
    <w:p w:rsidR="00EA200D" w:rsidRPr="00B63475" w:rsidRDefault="00EA200D" w:rsidP="00B63475">
      <w:pPr>
        <w:ind w:left="360"/>
        <w:jc w:val="both"/>
        <w:rPr>
          <w:rFonts w:ascii="Arial" w:hAnsi="Arial" w:cs="Arial"/>
          <w:b/>
          <w:sz w:val="24"/>
          <w:szCs w:val="24"/>
        </w:rPr>
      </w:pPr>
      <w:r w:rsidRPr="00B63475">
        <w:rPr>
          <w:rFonts w:ascii="Arial" w:hAnsi="Arial" w:cs="Arial"/>
          <w:b/>
          <w:sz w:val="24"/>
          <w:szCs w:val="24"/>
        </w:rPr>
        <w:t xml:space="preserve">ACCIÓN DE </w:t>
      </w:r>
      <w:smartTag w:uri="urn:schemas-microsoft-com:office:smarttags" w:element="PersonName">
        <w:smartTagPr>
          <w:attr w:name="ProductID" w:val="LA PLASMINA."/>
        </w:smartTagPr>
        <w:r w:rsidRPr="00B63475">
          <w:rPr>
            <w:rFonts w:ascii="Arial" w:hAnsi="Arial" w:cs="Arial"/>
            <w:b/>
            <w:sz w:val="24"/>
            <w:szCs w:val="24"/>
          </w:rPr>
          <w:t>LA PLASMINA.</w:t>
        </w:r>
      </w:smartTag>
    </w:p>
    <w:p w:rsidR="00EA200D" w:rsidRPr="00B63475" w:rsidRDefault="00EA200D" w:rsidP="00B63475">
      <w:pPr>
        <w:numPr>
          <w:ilvl w:val="0"/>
          <w:numId w:val="40"/>
        </w:numPr>
        <w:autoSpaceDE/>
        <w:autoSpaceDN/>
        <w:jc w:val="both"/>
        <w:rPr>
          <w:rFonts w:ascii="Arial" w:hAnsi="Arial" w:cs="Arial"/>
          <w:bCs/>
          <w:sz w:val="24"/>
          <w:szCs w:val="24"/>
        </w:rPr>
      </w:pPr>
      <w:r w:rsidRPr="00B63475">
        <w:rPr>
          <w:rFonts w:ascii="Arial" w:hAnsi="Arial" w:cs="Arial"/>
          <w:bCs/>
          <w:sz w:val="24"/>
          <w:szCs w:val="24"/>
        </w:rPr>
        <w:t>Enzima central del mecanismo de la fibrinólisis, que deriva del plasminógeno.</w:t>
      </w:r>
    </w:p>
    <w:p w:rsidR="00EA200D" w:rsidRPr="00B63475" w:rsidRDefault="00EA200D" w:rsidP="00B63475">
      <w:pPr>
        <w:numPr>
          <w:ilvl w:val="0"/>
          <w:numId w:val="40"/>
        </w:numPr>
        <w:autoSpaceDE/>
        <w:autoSpaceDN/>
        <w:jc w:val="both"/>
        <w:rPr>
          <w:rFonts w:ascii="Arial" w:hAnsi="Arial" w:cs="Arial"/>
          <w:bCs/>
          <w:sz w:val="24"/>
          <w:szCs w:val="24"/>
          <w:lang w:val="it-IT"/>
        </w:rPr>
      </w:pPr>
      <w:r w:rsidRPr="00B63475">
        <w:rPr>
          <w:rFonts w:ascii="Arial" w:hAnsi="Arial" w:cs="Arial"/>
          <w:bCs/>
          <w:sz w:val="24"/>
          <w:szCs w:val="24"/>
          <w:lang w:val="it-IT"/>
        </w:rPr>
        <w:t>Enzima limitante del proceso trombótico.</w:t>
      </w:r>
    </w:p>
    <w:p w:rsidR="00EA200D" w:rsidRPr="00B63475" w:rsidRDefault="00EA200D" w:rsidP="00B63475">
      <w:pPr>
        <w:numPr>
          <w:ilvl w:val="0"/>
          <w:numId w:val="40"/>
        </w:numPr>
        <w:autoSpaceDE/>
        <w:autoSpaceDN/>
        <w:jc w:val="both"/>
        <w:rPr>
          <w:rFonts w:ascii="Arial" w:hAnsi="Arial" w:cs="Arial"/>
          <w:bCs/>
          <w:sz w:val="24"/>
          <w:szCs w:val="24"/>
          <w:lang w:val="es-MX"/>
        </w:rPr>
      </w:pPr>
      <w:r w:rsidRPr="00B63475">
        <w:rPr>
          <w:rFonts w:ascii="Arial" w:hAnsi="Arial" w:cs="Arial"/>
          <w:bCs/>
          <w:sz w:val="24"/>
          <w:szCs w:val="24"/>
          <w:lang w:val="es-MX"/>
        </w:rPr>
        <w:t>Degrada el Fibrinógeno</w:t>
      </w:r>
    </w:p>
    <w:p w:rsidR="00EA200D" w:rsidRPr="00B63475" w:rsidRDefault="00EA200D" w:rsidP="00B63475">
      <w:pPr>
        <w:numPr>
          <w:ilvl w:val="0"/>
          <w:numId w:val="40"/>
        </w:numPr>
        <w:autoSpaceDE/>
        <w:autoSpaceDN/>
        <w:jc w:val="both"/>
        <w:rPr>
          <w:rFonts w:ascii="Arial" w:hAnsi="Arial" w:cs="Arial"/>
          <w:bCs/>
          <w:sz w:val="24"/>
          <w:szCs w:val="24"/>
          <w:lang w:val="es-MX"/>
        </w:rPr>
      </w:pPr>
      <w:r w:rsidRPr="00B63475">
        <w:rPr>
          <w:rFonts w:ascii="Arial" w:hAnsi="Arial" w:cs="Arial"/>
          <w:bCs/>
          <w:sz w:val="24"/>
          <w:szCs w:val="24"/>
          <w:lang w:val="es-MX"/>
        </w:rPr>
        <w:t>Degrada la fibrina</w:t>
      </w:r>
    </w:p>
    <w:p w:rsidR="00EA200D" w:rsidRPr="00B63475" w:rsidRDefault="00EA200D" w:rsidP="00B63475">
      <w:pPr>
        <w:numPr>
          <w:ilvl w:val="0"/>
          <w:numId w:val="40"/>
        </w:numPr>
        <w:autoSpaceDE/>
        <w:autoSpaceDN/>
        <w:jc w:val="both"/>
        <w:rPr>
          <w:rFonts w:ascii="Arial" w:hAnsi="Arial" w:cs="Arial"/>
          <w:bCs/>
          <w:sz w:val="24"/>
          <w:szCs w:val="24"/>
          <w:lang w:val="es-MX"/>
        </w:rPr>
      </w:pPr>
      <w:r w:rsidRPr="00B63475">
        <w:rPr>
          <w:rFonts w:ascii="Arial" w:hAnsi="Arial" w:cs="Arial"/>
          <w:bCs/>
          <w:sz w:val="24"/>
          <w:szCs w:val="24"/>
          <w:lang w:val="es-MX"/>
        </w:rPr>
        <w:t>Proteolisis de los factores V, VIII, IX y XIII</w:t>
      </w:r>
    </w:p>
    <w:p w:rsidR="00EA200D" w:rsidRPr="00B63475" w:rsidRDefault="00EA200D" w:rsidP="00B63475">
      <w:pPr>
        <w:numPr>
          <w:ilvl w:val="0"/>
          <w:numId w:val="40"/>
        </w:numPr>
        <w:autoSpaceDE/>
        <w:autoSpaceDN/>
        <w:jc w:val="both"/>
        <w:rPr>
          <w:rFonts w:ascii="Arial" w:hAnsi="Arial" w:cs="Arial"/>
          <w:bCs/>
          <w:sz w:val="24"/>
          <w:szCs w:val="24"/>
        </w:rPr>
      </w:pPr>
      <w:r w:rsidRPr="00B63475">
        <w:rPr>
          <w:rFonts w:ascii="Arial" w:hAnsi="Arial" w:cs="Arial"/>
          <w:bCs/>
          <w:sz w:val="24"/>
          <w:szCs w:val="24"/>
          <w:lang w:val="es-MX"/>
        </w:rPr>
        <w:t>Activa la bradiquinina</w:t>
      </w:r>
    </w:p>
    <w:p w:rsidR="00EA200D" w:rsidRPr="00B63475" w:rsidRDefault="00EA200D" w:rsidP="00B63475">
      <w:pPr>
        <w:ind w:left="360"/>
        <w:jc w:val="both"/>
        <w:rPr>
          <w:rFonts w:ascii="Arial" w:hAnsi="Arial" w:cs="Arial"/>
          <w:bCs/>
          <w:sz w:val="24"/>
          <w:szCs w:val="24"/>
        </w:rPr>
      </w:pPr>
    </w:p>
    <w:p w:rsidR="00EA200D" w:rsidRPr="00B63475" w:rsidRDefault="00EA200D" w:rsidP="00B63475">
      <w:pPr>
        <w:ind w:left="360"/>
        <w:jc w:val="both"/>
        <w:rPr>
          <w:rFonts w:ascii="Arial" w:hAnsi="Arial" w:cs="Arial"/>
          <w:b/>
          <w:sz w:val="24"/>
          <w:szCs w:val="24"/>
        </w:rPr>
      </w:pPr>
      <w:r w:rsidRPr="00B63475">
        <w:rPr>
          <w:rFonts w:ascii="Arial" w:hAnsi="Arial" w:cs="Arial"/>
          <w:b/>
          <w:sz w:val="24"/>
          <w:szCs w:val="24"/>
        </w:rPr>
        <w:t>PRUEBAS QUE EXPLORAN FIBRINOLISIS</w:t>
      </w:r>
    </w:p>
    <w:p w:rsidR="00EA200D" w:rsidRPr="00B63475" w:rsidRDefault="00EA200D" w:rsidP="00B63475">
      <w:pPr>
        <w:ind w:left="360"/>
        <w:jc w:val="both"/>
        <w:rPr>
          <w:rFonts w:ascii="Arial" w:hAnsi="Arial" w:cs="Arial"/>
          <w:b/>
          <w:sz w:val="24"/>
          <w:szCs w:val="24"/>
        </w:rPr>
      </w:pPr>
      <w:r w:rsidRPr="00B63475">
        <w:rPr>
          <w:rFonts w:ascii="Arial" w:hAnsi="Arial" w:cs="Arial"/>
          <w:b/>
          <w:sz w:val="24"/>
          <w:szCs w:val="24"/>
        </w:rPr>
        <w:t>ORIENTACION:</w:t>
      </w:r>
    </w:p>
    <w:p w:rsidR="00EA200D" w:rsidRPr="00B63475" w:rsidRDefault="00EA200D" w:rsidP="00B63475">
      <w:pPr>
        <w:numPr>
          <w:ilvl w:val="0"/>
          <w:numId w:val="41"/>
        </w:numPr>
        <w:autoSpaceDE/>
        <w:autoSpaceDN/>
        <w:jc w:val="both"/>
        <w:rPr>
          <w:rFonts w:ascii="Arial" w:hAnsi="Arial" w:cs="Arial"/>
          <w:sz w:val="24"/>
          <w:szCs w:val="24"/>
        </w:rPr>
      </w:pPr>
      <w:r w:rsidRPr="00B63475">
        <w:rPr>
          <w:rFonts w:ascii="Arial" w:hAnsi="Arial" w:cs="Arial"/>
          <w:sz w:val="24"/>
          <w:szCs w:val="24"/>
        </w:rPr>
        <w:t>Tiempo de lisis del coágulo de sangre total</w:t>
      </w:r>
    </w:p>
    <w:p w:rsidR="00EA200D" w:rsidRPr="00B63475" w:rsidRDefault="00EA200D" w:rsidP="00B63475">
      <w:pPr>
        <w:numPr>
          <w:ilvl w:val="0"/>
          <w:numId w:val="41"/>
        </w:numPr>
        <w:autoSpaceDE/>
        <w:autoSpaceDN/>
        <w:jc w:val="both"/>
        <w:rPr>
          <w:rFonts w:ascii="Arial" w:hAnsi="Arial" w:cs="Arial"/>
          <w:sz w:val="24"/>
          <w:szCs w:val="24"/>
        </w:rPr>
      </w:pPr>
      <w:r w:rsidRPr="00B63475">
        <w:rPr>
          <w:rFonts w:ascii="Arial" w:hAnsi="Arial" w:cs="Arial"/>
          <w:sz w:val="24"/>
          <w:szCs w:val="24"/>
        </w:rPr>
        <w:t>Tiempo de lisis del coágulo de euglobulina</w:t>
      </w:r>
    </w:p>
    <w:p w:rsidR="00EA200D" w:rsidRPr="00B63475" w:rsidRDefault="00EA200D" w:rsidP="00B63475">
      <w:pPr>
        <w:numPr>
          <w:ilvl w:val="0"/>
          <w:numId w:val="41"/>
        </w:numPr>
        <w:autoSpaceDE/>
        <w:autoSpaceDN/>
        <w:jc w:val="both"/>
        <w:rPr>
          <w:rFonts w:ascii="Arial" w:hAnsi="Arial" w:cs="Arial"/>
          <w:sz w:val="24"/>
          <w:szCs w:val="24"/>
        </w:rPr>
      </w:pPr>
      <w:r w:rsidRPr="00B63475">
        <w:rPr>
          <w:rFonts w:ascii="Arial" w:hAnsi="Arial" w:cs="Arial"/>
          <w:sz w:val="24"/>
          <w:szCs w:val="24"/>
        </w:rPr>
        <w:t xml:space="preserve">Complejos solubles </w:t>
      </w:r>
    </w:p>
    <w:p w:rsidR="00EA200D" w:rsidRPr="00B63475" w:rsidRDefault="00EA200D" w:rsidP="00B63475">
      <w:pPr>
        <w:numPr>
          <w:ilvl w:val="0"/>
          <w:numId w:val="41"/>
        </w:numPr>
        <w:autoSpaceDE/>
        <w:autoSpaceDN/>
        <w:jc w:val="both"/>
        <w:rPr>
          <w:rFonts w:ascii="Arial" w:hAnsi="Arial" w:cs="Arial"/>
          <w:sz w:val="24"/>
          <w:szCs w:val="24"/>
        </w:rPr>
      </w:pPr>
      <w:r w:rsidRPr="00B63475">
        <w:rPr>
          <w:rFonts w:ascii="Arial" w:hAnsi="Arial" w:cs="Arial"/>
          <w:sz w:val="24"/>
          <w:szCs w:val="24"/>
        </w:rPr>
        <w:t>Productos de degradación del fibrinógeno y la fibrina (PDF)</w:t>
      </w:r>
    </w:p>
    <w:p w:rsidR="00EA200D" w:rsidRPr="00B63475" w:rsidRDefault="00EA200D" w:rsidP="00B63475">
      <w:pPr>
        <w:numPr>
          <w:ilvl w:val="0"/>
          <w:numId w:val="41"/>
        </w:numPr>
        <w:autoSpaceDE/>
        <w:autoSpaceDN/>
        <w:jc w:val="both"/>
        <w:rPr>
          <w:rFonts w:ascii="Arial" w:hAnsi="Arial" w:cs="Arial"/>
          <w:sz w:val="24"/>
          <w:szCs w:val="24"/>
        </w:rPr>
      </w:pPr>
      <w:r w:rsidRPr="00B63475">
        <w:rPr>
          <w:rFonts w:ascii="Arial" w:hAnsi="Arial" w:cs="Arial"/>
          <w:sz w:val="24"/>
          <w:szCs w:val="24"/>
        </w:rPr>
        <w:t>Dimero D</w:t>
      </w:r>
    </w:p>
    <w:p w:rsidR="00EA200D" w:rsidRPr="00B63475" w:rsidRDefault="00EA200D" w:rsidP="00B63475">
      <w:pPr>
        <w:ind w:left="360"/>
        <w:jc w:val="both"/>
        <w:rPr>
          <w:rFonts w:ascii="Arial" w:hAnsi="Arial" w:cs="Arial"/>
          <w:b/>
          <w:sz w:val="24"/>
          <w:szCs w:val="24"/>
        </w:rPr>
      </w:pPr>
      <w:r w:rsidRPr="00B63475">
        <w:rPr>
          <w:rFonts w:ascii="Arial" w:hAnsi="Arial" w:cs="Arial"/>
          <w:b/>
          <w:sz w:val="24"/>
          <w:szCs w:val="24"/>
        </w:rPr>
        <w:lastRenderedPageBreak/>
        <w:t>Estudio de factores:</w:t>
      </w:r>
    </w:p>
    <w:p w:rsidR="00EA200D" w:rsidRPr="00B63475" w:rsidRDefault="00EA200D" w:rsidP="00B63475">
      <w:pPr>
        <w:numPr>
          <w:ilvl w:val="0"/>
          <w:numId w:val="41"/>
        </w:numPr>
        <w:autoSpaceDE/>
        <w:autoSpaceDN/>
        <w:jc w:val="both"/>
        <w:rPr>
          <w:rFonts w:ascii="Arial" w:hAnsi="Arial" w:cs="Arial"/>
          <w:sz w:val="24"/>
          <w:szCs w:val="24"/>
        </w:rPr>
      </w:pPr>
      <w:r w:rsidRPr="00B63475">
        <w:rPr>
          <w:rFonts w:ascii="Arial" w:hAnsi="Arial" w:cs="Arial"/>
          <w:sz w:val="24"/>
          <w:szCs w:val="24"/>
        </w:rPr>
        <w:t>Plasminógeno funcional, antigénico o ambos</w:t>
      </w:r>
    </w:p>
    <w:p w:rsidR="00EA200D" w:rsidRPr="00B63475" w:rsidRDefault="00EA200D" w:rsidP="00B63475">
      <w:pPr>
        <w:numPr>
          <w:ilvl w:val="0"/>
          <w:numId w:val="41"/>
        </w:numPr>
        <w:autoSpaceDE/>
        <w:autoSpaceDN/>
        <w:jc w:val="both"/>
        <w:rPr>
          <w:rFonts w:ascii="Arial" w:hAnsi="Arial" w:cs="Arial"/>
          <w:sz w:val="24"/>
          <w:szCs w:val="24"/>
        </w:rPr>
      </w:pPr>
      <w:r w:rsidRPr="00B63475">
        <w:rPr>
          <w:rFonts w:ascii="Arial" w:hAnsi="Arial" w:cs="Arial"/>
          <w:sz w:val="24"/>
          <w:szCs w:val="24"/>
        </w:rPr>
        <w:t>Alfa 2 antiplasmina</w:t>
      </w:r>
    </w:p>
    <w:p w:rsidR="00EA200D" w:rsidRPr="00B63475" w:rsidRDefault="00EA200D" w:rsidP="00B63475">
      <w:pPr>
        <w:numPr>
          <w:ilvl w:val="0"/>
          <w:numId w:val="41"/>
        </w:numPr>
        <w:autoSpaceDE/>
        <w:autoSpaceDN/>
        <w:jc w:val="both"/>
        <w:rPr>
          <w:rFonts w:ascii="Arial" w:hAnsi="Arial" w:cs="Arial"/>
          <w:sz w:val="24"/>
          <w:szCs w:val="24"/>
        </w:rPr>
      </w:pPr>
      <w:r w:rsidRPr="00B63475">
        <w:rPr>
          <w:rFonts w:ascii="Arial" w:hAnsi="Arial" w:cs="Arial"/>
          <w:sz w:val="24"/>
          <w:szCs w:val="24"/>
        </w:rPr>
        <w:t xml:space="preserve">Activador hístico del plasminógeno (t-AP) </w:t>
      </w:r>
    </w:p>
    <w:p w:rsidR="00EA200D" w:rsidRPr="00B63475" w:rsidRDefault="00EA200D" w:rsidP="00B63475">
      <w:pPr>
        <w:numPr>
          <w:ilvl w:val="0"/>
          <w:numId w:val="41"/>
        </w:numPr>
        <w:autoSpaceDE/>
        <w:autoSpaceDN/>
        <w:jc w:val="both"/>
        <w:rPr>
          <w:rFonts w:ascii="Arial" w:hAnsi="Arial" w:cs="Arial"/>
          <w:sz w:val="24"/>
          <w:szCs w:val="24"/>
        </w:rPr>
      </w:pPr>
      <w:r w:rsidRPr="00B63475">
        <w:rPr>
          <w:rFonts w:ascii="Arial" w:hAnsi="Arial" w:cs="Arial"/>
          <w:sz w:val="24"/>
          <w:szCs w:val="24"/>
        </w:rPr>
        <w:t>Inhibidor del t-AP (PAI-1)</w:t>
      </w:r>
    </w:p>
    <w:p w:rsidR="00EA200D" w:rsidRPr="00B63475" w:rsidRDefault="00EA200D" w:rsidP="00B63475">
      <w:pPr>
        <w:ind w:left="360"/>
        <w:jc w:val="both"/>
        <w:rPr>
          <w:rFonts w:ascii="Arial" w:hAnsi="Arial" w:cs="Arial"/>
          <w:b/>
          <w:sz w:val="24"/>
          <w:szCs w:val="24"/>
        </w:rPr>
      </w:pPr>
    </w:p>
    <w:p w:rsidR="00EA200D" w:rsidRPr="00B63475" w:rsidRDefault="00EA200D" w:rsidP="00B63475">
      <w:pPr>
        <w:jc w:val="both"/>
        <w:rPr>
          <w:rFonts w:ascii="Arial" w:hAnsi="Arial" w:cs="Arial"/>
          <w:sz w:val="24"/>
          <w:szCs w:val="24"/>
        </w:rPr>
      </w:pPr>
      <w:r w:rsidRPr="00B63475">
        <w:rPr>
          <w:rFonts w:ascii="Arial" w:hAnsi="Arial" w:cs="Arial"/>
          <w:b/>
          <w:bCs/>
          <w:iCs/>
          <w:sz w:val="24"/>
          <w:szCs w:val="24"/>
          <w:lang w:val="es-MX"/>
        </w:rPr>
        <w:t xml:space="preserve">FIBRINOLISIS PRIMARIA: </w:t>
      </w:r>
      <w:r w:rsidRPr="00B63475">
        <w:rPr>
          <w:rFonts w:ascii="Arial" w:hAnsi="Arial" w:cs="Arial"/>
          <w:sz w:val="24"/>
          <w:szCs w:val="24"/>
        </w:rPr>
        <w:t xml:space="preserve">La fibrinólisis puede ser primaria o secundaria a </w:t>
      </w:r>
      <w:smartTag w:uri="urn:schemas-microsoft-com:office:smarttags" w:element="PersonName">
        <w:smartTagPr>
          <w:attr w:name="ProductID" w:val="la CID"/>
        </w:smartTagPr>
        <w:r w:rsidRPr="00B63475">
          <w:rPr>
            <w:rFonts w:ascii="Arial" w:hAnsi="Arial" w:cs="Arial"/>
            <w:sz w:val="24"/>
            <w:szCs w:val="24"/>
          </w:rPr>
          <w:t>la CID</w:t>
        </w:r>
      </w:smartTag>
      <w:r w:rsidRPr="00B63475">
        <w:rPr>
          <w:rFonts w:ascii="Arial" w:hAnsi="Arial" w:cs="Arial"/>
          <w:sz w:val="24"/>
          <w:szCs w:val="24"/>
        </w:rPr>
        <w:t>, y se requieren pruebas especiales específicas para el establecimien</w:t>
      </w:r>
      <w:r w:rsidR="00B63475">
        <w:rPr>
          <w:rFonts w:ascii="Arial" w:hAnsi="Arial" w:cs="Arial"/>
          <w:sz w:val="24"/>
          <w:szCs w:val="24"/>
        </w:rPr>
        <w:t>to del diagnóstico diferencial.</w:t>
      </w:r>
      <w:bookmarkStart w:id="0" w:name="_GoBack"/>
      <w:bookmarkEnd w:id="0"/>
    </w:p>
    <w:p w:rsidR="00EA200D" w:rsidRPr="00B63475" w:rsidRDefault="00EA200D" w:rsidP="00B63475">
      <w:pPr>
        <w:ind w:left="360"/>
        <w:jc w:val="both"/>
        <w:rPr>
          <w:rFonts w:ascii="Arial" w:hAnsi="Arial" w:cs="Arial"/>
          <w:b/>
          <w:sz w:val="24"/>
          <w:szCs w:val="24"/>
        </w:rPr>
      </w:pPr>
    </w:p>
    <w:p w:rsidR="00EA200D" w:rsidRPr="00B63475" w:rsidRDefault="00EA200D" w:rsidP="00B63475">
      <w:pPr>
        <w:ind w:left="360"/>
        <w:jc w:val="both"/>
        <w:rPr>
          <w:rFonts w:ascii="Arial" w:hAnsi="Arial" w:cs="Arial"/>
          <w:bCs/>
          <w:i/>
          <w:iCs/>
          <w:sz w:val="24"/>
          <w:szCs w:val="24"/>
          <w:lang w:val="es-MX"/>
        </w:rPr>
      </w:pPr>
      <w:r w:rsidRPr="00B63475">
        <w:rPr>
          <w:rFonts w:ascii="Arial" w:hAnsi="Arial" w:cs="Arial"/>
          <w:bCs/>
          <w:i/>
          <w:iCs/>
          <w:sz w:val="24"/>
          <w:szCs w:val="24"/>
          <w:u w:val="single"/>
          <w:lang w:val="es-MX"/>
        </w:rPr>
        <w:t>CUADRO CLINICO</w:t>
      </w:r>
      <w:r w:rsidRPr="00B63475">
        <w:rPr>
          <w:rFonts w:ascii="Arial" w:hAnsi="Arial" w:cs="Arial"/>
          <w:bCs/>
          <w:i/>
          <w:iCs/>
          <w:sz w:val="24"/>
          <w:szCs w:val="24"/>
          <w:lang w:val="es-MX"/>
        </w:rPr>
        <w:t xml:space="preserve">: SIMILAR A </w:t>
      </w:r>
      <w:smartTag w:uri="urn:schemas-microsoft-com:office:smarttags" w:element="PersonName">
        <w:smartTagPr>
          <w:attr w:name="ProductID" w:val="la CID"/>
        </w:smartTagPr>
        <w:r w:rsidRPr="00B63475">
          <w:rPr>
            <w:rFonts w:ascii="Arial" w:hAnsi="Arial" w:cs="Arial"/>
            <w:bCs/>
            <w:i/>
            <w:iCs/>
            <w:sz w:val="24"/>
            <w:szCs w:val="24"/>
            <w:lang w:val="es-MX"/>
          </w:rPr>
          <w:t>LA CID</w:t>
        </w:r>
      </w:smartTag>
    </w:p>
    <w:p w:rsidR="00EA200D" w:rsidRPr="00B63475" w:rsidRDefault="00EA200D" w:rsidP="00B63475">
      <w:pPr>
        <w:ind w:left="360"/>
        <w:jc w:val="both"/>
        <w:rPr>
          <w:rFonts w:ascii="Arial" w:hAnsi="Arial" w:cs="Arial"/>
          <w:bCs/>
          <w:i/>
          <w:iCs/>
          <w:sz w:val="24"/>
          <w:szCs w:val="24"/>
          <w:lang w:val="es-MX"/>
        </w:rPr>
      </w:pPr>
    </w:p>
    <w:p w:rsidR="00EA200D" w:rsidRPr="00B63475" w:rsidRDefault="00EA200D" w:rsidP="00B63475">
      <w:pPr>
        <w:ind w:left="360"/>
        <w:jc w:val="both"/>
        <w:rPr>
          <w:rFonts w:ascii="Arial" w:hAnsi="Arial" w:cs="Arial"/>
          <w:bCs/>
          <w:i/>
          <w:iCs/>
          <w:sz w:val="24"/>
          <w:szCs w:val="24"/>
          <w:lang w:val="es-MX"/>
        </w:rPr>
      </w:pPr>
      <w:r w:rsidRPr="00B63475">
        <w:rPr>
          <w:rFonts w:ascii="Arial" w:hAnsi="Arial" w:cs="Arial"/>
          <w:bCs/>
          <w:i/>
          <w:iCs/>
          <w:sz w:val="24"/>
          <w:szCs w:val="24"/>
          <w:u w:val="single"/>
          <w:lang w:val="es-MX"/>
        </w:rPr>
        <w:t>LABORATORIO</w:t>
      </w:r>
      <w:r w:rsidRPr="00B63475">
        <w:rPr>
          <w:rFonts w:ascii="Arial" w:hAnsi="Arial" w:cs="Arial"/>
          <w:bCs/>
          <w:i/>
          <w:iCs/>
          <w:sz w:val="24"/>
          <w:szCs w:val="24"/>
          <w:lang w:val="es-MX"/>
        </w:rPr>
        <w:t>:</w:t>
      </w:r>
    </w:p>
    <w:p w:rsidR="00EA200D" w:rsidRPr="00B63475" w:rsidRDefault="00EA200D" w:rsidP="00B63475">
      <w:pPr>
        <w:numPr>
          <w:ilvl w:val="0"/>
          <w:numId w:val="42"/>
        </w:numPr>
        <w:autoSpaceDE/>
        <w:autoSpaceDN/>
        <w:jc w:val="both"/>
        <w:rPr>
          <w:rFonts w:ascii="Arial" w:hAnsi="Arial" w:cs="Arial"/>
          <w:sz w:val="24"/>
          <w:szCs w:val="24"/>
          <w:lang w:val="es-MX"/>
        </w:rPr>
      </w:pPr>
      <w:r w:rsidRPr="00B63475">
        <w:rPr>
          <w:rFonts w:ascii="Arial" w:hAnsi="Arial" w:cs="Arial"/>
          <w:bCs/>
          <w:sz w:val="24"/>
          <w:szCs w:val="24"/>
          <w:lang w:val="es-MX"/>
        </w:rPr>
        <w:t>TP, TTPA, TT</w:t>
      </w:r>
      <w:r w:rsidRPr="00B63475">
        <w:rPr>
          <w:rFonts w:ascii="Arial" w:hAnsi="Arial" w:cs="Arial"/>
          <w:sz w:val="24"/>
          <w:szCs w:val="24"/>
          <w:lang w:val="es-MX"/>
        </w:rPr>
        <w:t>: PROLONGADOS</w:t>
      </w:r>
    </w:p>
    <w:p w:rsidR="00EA200D" w:rsidRPr="00B63475" w:rsidRDefault="00EA200D" w:rsidP="00B63475">
      <w:pPr>
        <w:numPr>
          <w:ilvl w:val="0"/>
          <w:numId w:val="42"/>
        </w:numPr>
        <w:autoSpaceDE/>
        <w:autoSpaceDN/>
        <w:jc w:val="both"/>
        <w:rPr>
          <w:rFonts w:ascii="Arial" w:hAnsi="Arial" w:cs="Arial"/>
          <w:sz w:val="24"/>
          <w:szCs w:val="24"/>
          <w:lang w:val="es-MX"/>
        </w:rPr>
      </w:pPr>
      <w:r w:rsidRPr="00B63475">
        <w:rPr>
          <w:rFonts w:ascii="Arial" w:hAnsi="Arial" w:cs="Arial"/>
          <w:bCs/>
          <w:sz w:val="24"/>
          <w:szCs w:val="24"/>
          <w:lang w:val="es-MX"/>
        </w:rPr>
        <w:t>TIEMPO DE LISIS DE LAS EUGLOBULINAS</w:t>
      </w:r>
      <w:r w:rsidRPr="00B63475">
        <w:rPr>
          <w:rFonts w:ascii="Arial" w:hAnsi="Arial" w:cs="Arial"/>
          <w:sz w:val="24"/>
          <w:szCs w:val="24"/>
          <w:lang w:val="es-MX"/>
        </w:rPr>
        <w:t>: ACORTADO</w:t>
      </w:r>
    </w:p>
    <w:p w:rsidR="00EA200D" w:rsidRPr="00B63475" w:rsidRDefault="00EA200D" w:rsidP="00B63475">
      <w:pPr>
        <w:numPr>
          <w:ilvl w:val="0"/>
          <w:numId w:val="42"/>
        </w:numPr>
        <w:autoSpaceDE/>
        <w:autoSpaceDN/>
        <w:jc w:val="both"/>
        <w:rPr>
          <w:rFonts w:ascii="Arial" w:hAnsi="Arial" w:cs="Arial"/>
          <w:sz w:val="24"/>
          <w:szCs w:val="24"/>
          <w:lang w:val="pt-BR"/>
        </w:rPr>
      </w:pPr>
      <w:r w:rsidRPr="00B63475">
        <w:rPr>
          <w:rFonts w:ascii="Arial" w:hAnsi="Arial" w:cs="Arial"/>
          <w:bCs/>
          <w:sz w:val="24"/>
          <w:szCs w:val="24"/>
          <w:lang w:val="pt-BR"/>
        </w:rPr>
        <w:t>FACORES I, V, VII, XIII</w:t>
      </w:r>
      <w:r w:rsidRPr="00B63475">
        <w:rPr>
          <w:rFonts w:ascii="Arial" w:hAnsi="Arial" w:cs="Arial"/>
          <w:sz w:val="24"/>
          <w:szCs w:val="24"/>
          <w:lang w:val="pt-BR"/>
        </w:rPr>
        <w:t>: DEFICIENTES</w:t>
      </w:r>
    </w:p>
    <w:p w:rsidR="00EA200D" w:rsidRPr="00B63475" w:rsidRDefault="00EA200D" w:rsidP="00B63475">
      <w:pPr>
        <w:numPr>
          <w:ilvl w:val="0"/>
          <w:numId w:val="42"/>
        </w:numPr>
        <w:autoSpaceDE/>
        <w:autoSpaceDN/>
        <w:jc w:val="both"/>
        <w:rPr>
          <w:rFonts w:ascii="Arial" w:hAnsi="Arial" w:cs="Arial"/>
          <w:sz w:val="24"/>
          <w:szCs w:val="24"/>
          <w:lang w:val="es-MX"/>
        </w:rPr>
      </w:pPr>
      <w:r w:rsidRPr="00B63475">
        <w:rPr>
          <w:rFonts w:ascii="Arial" w:hAnsi="Arial" w:cs="Arial"/>
          <w:bCs/>
          <w:sz w:val="24"/>
          <w:szCs w:val="24"/>
          <w:lang w:val="es-MX"/>
        </w:rPr>
        <w:t>PLAQUETAS</w:t>
      </w:r>
      <w:r w:rsidRPr="00B63475">
        <w:rPr>
          <w:rFonts w:ascii="Arial" w:hAnsi="Arial" w:cs="Arial"/>
          <w:sz w:val="24"/>
          <w:szCs w:val="24"/>
          <w:lang w:val="es-MX"/>
        </w:rPr>
        <w:t>: NORMALES O LIGERA DISMINUCIÓN</w:t>
      </w:r>
    </w:p>
    <w:p w:rsidR="00EA200D" w:rsidRPr="00B63475" w:rsidRDefault="00EA200D" w:rsidP="00B63475">
      <w:pPr>
        <w:numPr>
          <w:ilvl w:val="0"/>
          <w:numId w:val="42"/>
        </w:numPr>
        <w:autoSpaceDE/>
        <w:autoSpaceDN/>
        <w:jc w:val="both"/>
        <w:rPr>
          <w:rFonts w:ascii="Arial" w:hAnsi="Arial" w:cs="Arial"/>
          <w:sz w:val="24"/>
          <w:szCs w:val="24"/>
          <w:lang w:val="es-MX"/>
        </w:rPr>
      </w:pPr>
      <w:r w:rsidRPr="00B63475">
        <w:rPr>
          <w:rFonts w:ascii="Arial" w:hAnsi="Arial" w:cs="Arial"/>
          <w:bCs/>
          <w:sz w:val="24"/>
          <w:szCs w:val="24"/>
          <w:lang w:val="es-MX"/>
        </w:rPr>
        <w:t>PLASMINOGENO</w:t>
      </w:r>
      <w:r w:rsidRPr="00B63475">
        <w:rPr>
          <w:rFonts w:ascii="Arial" w:hAnsi="Arial" w:cs="Arial"/>
          <w:sz w:val="24"/>
          <w:szCs w:val="24"/>
          <w:lang w:val="es-MX"/>
        </w:rPr>
        <w:t>: DISMINUIDO</w:t>
      </w:r>
    </w:p>
    <w:p w:rsidR="00EA200D" w:rsidRPr="00B63475" w:rsidRDefault="00EA200D" w:rsidP="00B63475">
      <w:pPr>
        <w:numPr>
          <w:ilvl w:val="0"/>
          <w:numId w:val="42"/>
        </w:numPr>
        <w:autoSpaceDE/>
        <w:autoSpaceDN/>
        <w:jc w:val="both"/>
        <w:rPr>
          <w:rFonts w:ascii="Arial" w:hAnsi="Arial" w:cs="Arial"/>
          <w:sz w:val="24"/>
          <w:szCs w:val="24"/>
          <w:lang w:val="es-MX"/>
        </w:rPr>
      </w:pPr>
      <w:r w:rsidRPr="00B63475">
        <w:rPr>
          <w:rFonts w:ascii="Arial" w:hAnsi="Arial" w:cs="Arial"/>
          <w:bCs/>
          <w:sz w:val="24"/>
          <w:szCs w:val="24"/>
          <w:lang w:val="es-MX"/>
        </w:rPr>
        <w:t>PDF</w:t>
      </w:r>
      <w:r w:rsidRPr="00B63475">
        <w:rPr>
          <w:rFonts w:ascii="Arial" w:hAnsi="Arial" w:cs="Arial"/>
          <w:sz w:val="24"/>
          <w:szCs w:val="24"/>
          <w:lang w:val="es-MX"/>
        </w:rPr>
        <w:t>: ELEVADOS</w:t>
      </w:r>
    </w:p>
    <w:p w:rsidR="00EA200D" w:rsidRPr="00B63475" w:rsidRDefault="00EA200D" w:rsidP="00B63475">
      <w:pPr>
        <w:numPr>
          <w:ilvl w:val="0"/>
          <w:numId w:val="42"/>
        </w:numPr>
        <w:autoSpaceDE/>
        <w:autoSpaceDN/>
        <w:jc w:val="both"/>
        <w:rPr>
          <w:rFonts w:ascii="Arial" w:hAnsi="Arial" w:cs="Arial"/>
          <w:sz w:val="24"/>
          <w:szCs w:val="24"/>
        </w:rPr>
      </w:pPr>
      <w:r w:rsidRPr="00B63475">
        <w:rPr>
          <w:rFonts w:ascii="Arial" w:hAnsi="Arial" w:cs="Arial"/>
          <w:bCs/>
          <w:sz w:val="24"/>
          <w:szCs w:val="24"/>
          <w:lang w:val="es-MX"/>
        </w:rPr>
        <w:t>FP-A, DÍMERO D Y MONÓMEROS DE FIBRINA</w:t>
      </w:r>
      <w:r w:rsidRPr="00B63475">
        <w:rPr>
          <w:rFonts w:ascii="Arial" w:hAnsi="Arial" w:cs="Arial"/>
          <w:sz w:val="24"/>
          <w:szCs w:val="24"/>
          <w:lang w:val="es-MX"/>
        </w:rPr>
        <w:t>: NORMALES</w:t>
      </w:r>
    </w:p>
    <w:p w:rsidR="00EA200D" w:rsidRPr="00B63475" w:rsidRDefault="00EA200D" w:rsidP="00B63475">
      <w:pPr>
        <w:ind w:left="360" w:hanging="360"/>
        <w:jc w:val="both"/>
        <w:rPr>
          <w:rFonts w:ascii="Arial" w:hAnsi="Arial" w:cs="Arial"/>
          <w:sz w:val="24"/>
          <w:szCs w:val="24"/>
        </w:rPr>
      </w:pPr>
    </w:p>
    <w:p w:rsidR="00EA200D" w:rsidRPr="00B63475" w:rsidRDefault="00EA200D" w:rsidP="00B63475">
      <w:pPr>
        <w:ind w:left="360" w:hanging="360"/>
        <w:jc w:val="both"/>
        <w:rPr>
          <w:rFonts w:ascii="Arial" w:hAnsi="Arial" w:cs="Arial"/>
          <w:sz w:val="24"/>
          <w:szCs w:val="24"/>
        </w:rPr>
      </w:pPr>
    </w:p>
    <w:p w:rsidR="009B62AC" w:rsidRPr="00B63475" w:rsidRDefault="009B62AC" w:rsidP="00B63475">
      <w:pPr>
        <w:pStyle w:val="Textoindependiente"/>
        <w:spacing w:line="360" w:lineRule="auto"/>
        <w:ind w:firstLine="300"/>
        <w:jc w:val="both"/>
        <w:rPr>
          <w:rFonts w:ascii="Arial" w:hAnsi="Arial" w:cs="Arial"/>
          <w:szCs w:val="24"/>
        </w:rPr>
      </w:pPr>
    </w:p>
    <w:p w:rsidR="009B62AC" w:rsidRPr="00B63475" w:rsidRDefault="009B62AC" w:rsidP="00B63475">
      <w:pPr>
        <w:pStyle w:val="Textoindependiente"/>
        <w:spacing w:line="360" w:lineRule="auto"/>
        <w:ind w:firstLine="300"/>
        <w:jc w:val="both"/>
        <w:rPr>
          <w:rFonts w:ascii="Arial" w:hAnsi="Arial" w:cs="Arial"/>
          <w:szCs w:val="24"/>
        </w:rPr>
      </w:pPr>
    </w:p>
    <w:p w:rsidR="009B62AC" w:rsidRPr="00B63475" w:rsidRDefault="009B62AC" w:rsidP="00B63475">
      <w:pPr>
        <w:pStyle w:val="Textoindependiente"/>
        <w:spacing w:line="360" w:lineRule="auto"/>
        <w:ind w:firstLine="300"/>
        <w:jc w:val="both"/>
        <w:rPr>
          <w:rFonts w:ascii="Arial" w:hAnsi="Arial" w:cs="Arial"/>
          <w:szCs w:val="24"/>
        </w:rPr>
      </w:pPr>
    </w:p>
    <w:p w:rsidR="009B62AC" w:rsidRPr="00B63475" w:rsidRDefault="009B62AC" w:rsidP="00B63475">
      <w:pPr>
        <w:pStyle w:val="Textoindependiente"/>
        <w:spacing w:line="360" w:lineRule="auto"/>
        <w:ind w:firstLine="300"/>
        <w:jc w:val="both"/>
        <w:rPr>
          <w:rFonts w:ascii="Arial" w:hAnsi="Arial" w:cs="Arial"/>
          <w:szCs w:val="24"/>
        </w:rPr>
      </w:pPr>
    </w:p>
    <w:p w:rsidR="009B62AC" w:rsidRPr="00B63475" w:rsidRDefault="009B62AC" w:rsidP="00B63475">
      <w:pPr>
        <w:pStyle w:val="Textoindependiente"/>
        <w:spacing w:line="360" w:lineRule="auto"/>
        <w:ind w:firstLine="300"/>
        <w:jc w:val="both"/>
        <w:rPr>
          <w:rFonts w:ascii="Arial" w:hAnsi="Arial" w:cs="Arial"/>
          <w:szCs w:val="24"/>
        </w:rPr>
      </w:pPr>
    </w:p>
    <w:p w:rsidR="009B62AC" w:rsidRPr="00B63475" w:rsidRDefault="009B62AC" w:rsidP="00B63475">
      <w:pPr>
        <w:pStyle w:val="Textoindependiente"/>
        <w:spacing w:line="360" w:lineRule="auto"/>
        <w:ind w:firstLine="300"/>
        <w:jc w:val="both"/>
        <w:rPr>
          <w:rFonts w:ascii="Arial" w:hAnsi="Arial" w:cs="Arial"/>
          <w:szCs w:val="24"/>
        </w:rPr>
      </w:pPr>
    </w:p>
    <w:p w:rsidR="009B62AC" w:rsidRPr="00B63475" w:rsidRDefault="009B62AC" w:rsidP="00B63475">
      <w:pPr>
        <w:pStyle w:val="Textoindependiente"/>
        <w:spacing w:line="360" w:lineRule="auto"/>
        <w:jc w:val="both"/>
        <w:rPr>
          <w:rFonts w:ascii="Arial" w:hAnsi="Arial" w:cs="Arial"/>
          <w:szCs w:val="24"/>
        </w:rPr>
      </w:pPr>
    </w:p>
    <w:sectPr w:rsidR="009B62AC" w:rsidRPr="00B63475" w:rsidSect="004A629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5F3"/>
    <w:multiLevelType w:val="hybridMultilevel"/>
    <w:tmpl w:val="F732D540"/>
    <w:lvl w:ilvl="0" w:tplc="8C1EE638">
      <w:start w:val="1"/>
      <w:numFmt w:val="bullet"/>
      <w:lvlText w:val="•"/>
      <w:lvlJc w:val="left"/>
      <w:pPr>
        <w:tabs>
          <w:tab w:val="num" w:pos="720"/>
        </w:tabs>
        <w:ind w:left="720" w:hanging="360"/>
      </w:pPr>
      <w:rPr>
        <w:rFonts w:ascii="Times New Roman" w:hAnsi="Times New Roman" w:hint="default"/>
      </w:rPr>
    </w:lvl>
    <w:lvl w:ilvl="1" w:tplc="9F5AA820" w:tentative="1">
      <w:start w:val="1"/>
      <w:numFmt w:val="bullet"/>
      <w:lvlText w:val="•"/>
      <w:lvlJc w:val="left"/>
      <w:pPr>
        <w:tabs>
          <w:tab w:val="num" w:pos="1440"/>
        </w:tabs>
        <w:ind w:left="1440" w:hanging="360"/>
      </w:pPr>
      <w:rPr>
        <w:rFonts w:ascii="Times New Roman" w:hAnsi="Times New Roman" w:hint="default"/>
      </w:rPr>
    </w:lvl>
    <w:lvl w:ilvl="2" w:tplc="4992DAA4" w:tentative="1">
      <w:start w:val="1"/>
      <w:numFmt w:val="bullet"/>
      <w:lvlText w:val="•"/>
      <w:lvlJc w:val="left"/>
      <w:pPr>
        <w:tabs>
          <w:tab w:val="num" w:pos="2160"/>
        </w:tabs>
        <w:ind w:left="2160" w:hanging="360"/>
      </w:pPr>
      <w:rPr>
        <w:rFonts w:ascii="Times New Roman" w:hAnsi="Times New Roman" w:hint="default"/>
      </w:rPr>
    </w:lvl>
    <w:lvl w:ilvl="3" w:tplc="6E9AA4EE" w:tentative="1">
      <w:start w:val="1"/>
      <w:numFmt w:val="bullet"/>
      <w:lvlText w:val="•"/>
      <w:lvlJc w:val="left"/>
      <w:pPr>
        <w:tabs>
          <w:tab w:val="num" w:pos="2880"/>
        </w:tabs>
        <w:ind w:left="2880" w:hanging="360"/>
      </w:pPr>
      <w:rPr>
        <w:rFonts w:ascii="Times New Roman" w:hAnsi="Times New Roman" w:hint="default"/>
      </w:rPr>
    </w:lvl>
    <w:lvl w:ilvl="4" w:tplc="B406EC44" w:tentative="1">
      <w:start w:val="1"/>
      <w:numFmt w:val="bullet"/>
      <w:lvlText w:val="•"/>
      <w:lvlJc w:val="left"/>
      <w:pPr>
        <w:tabs>
          <w:tab w:val="num" w:pos="3600"/>
        </w:tabs>
        <w:ind w:left="3600" w:hanging="360"/>
      </w:pPr>
      <w:rPr>
        <w:rFonts w:ascii="Times New Roman" w:hAnsi="Times New Roman" w:hint="default"/>
      </w:rPr>
    </w:lvl>
    <w:lvl w:ilvl="5" w:tplc="999C772E" w:tentative="1">
      <w:start w:val="1"/>
      <w:numFmt w:val="bullet"/>
      <w:lvlText w:val="•"/>
      <w:lvlJc w:val="left"/>
      <w:pPr>
        <w:tabs>
          <w:tab w:val="num" w:pos="4320"/>
        </w:tabs>
        <w:ind w:left="4320" w:hanging="360"/>
      </w:pPr>
      <w:rPr>
        <w:rFonts w:ascii="Times New Roman" w:hAnsi="Times New Roman" w:hint="default"/>
      </w:rPr>
    </w:lvl>
    <w:lvl w:ilvl="6" w:tplc="A8B81922" w:tentative="1">
      <w:start w:val="1"/>
      <w:numFmt w:val="bullet"/>
      <w:lvlText w:val="•"/>
      <w:lvlJc w:val="left"/>
      <w:pPr>
        <w:tabs>
          <w:tab w:val="num" w:pos="5040"/>
        </w:tabs>
        <w:ind w:left="5040" w:hanging="360"/>
      </w:pPr>
      <w:rPr>
        <w:rFonts w:ascii="Times New Roman" w:hAnsi="Times New Roman" w:hint="default"/>
      </w:rPr>
    </w:lvl>
    <w:lvl w:ilvl="7" w:tplc="A4C81E8C" w:tentative="1">
      <w:start w:val="1"/>
      <w:numFmt w:val="bullet"/>
      <w:lvlText w:val="•"/>
      <w:lvlJc w:val="left"/>
      <w:pPr>
        <w:tabs>
          <w:tab w:val="num" w:pos="5760"/>
        </w:tabs>
        <w:ind w:left="5760" w:hanging="360"/>
      </w:pPr>
      <w:rPr>
        <w:rFonts w:ascii="Times New Roman" w:hAnsi="Times New Roman" w:hint="default"/>
      </w:rPr>
    </w:lvl>
    <w:lvl w:ilvl="8" w:tplc="48D6AB0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2315C3"/>
    <w:multiLevelType w:val="hybridMultilevel"/>
    <w:tmpl w:val="1F488018"/>
    <w:lvl w:ilvl="0" w:tplc="B88EB82A">
      <w:start w:val="1"/>
      <w:numFmt w:val="bullet"/>
      <w:lvlText w:val="•"/>
      <w:lvlJc w:val="left"/>
      <w:pPr>
        <w:tabs>
          <w:tab w:val="num" w:pos="720"/>
        </w:tabs>
        <w:ind w:left="720" w:hanging="360"/>
      </w:pPr>
      <w:rPr>
        <w:rFonts w:ascii="Times New Roman" w:hAnsi="Times New Roman" w:hint="default"/>
      </w:rPr>
    </w:lvl>
    <w:lvl w:ilvl="1" w:tplc="BB508AC0" w:tentative="1">
      <w:start w:val="1"/>
      <w:numFmt w:val="bullet"/>
      <w:lvlText w:val="•"/>
      <w:lvlJc w:val="left"/>
      <w:pPr>
        <w:tabs>
          <w:tab w:val="num" w:pos="1440"/>
        </w:tabs>
        <w:ind w:left="1440" w:hanging="360"/>
      </w:pPr>
      <w:rPr>
        <w:rFonts w:ascii="Times New Roman" w:hAnsi="Times New Roman" w:hint="default"/>
      </w:rPr>
    </w:lvl>
    <w:lvl w:ilvl="2" w:tplc="6918388C" w:tentative="1">
      <w:start w:val="1"/>
      <w:numFmt w:val="bullet"/>
      <w:lvlText w:val="•"/>
      <w:lvlJc w:val="left"/>
      <w:pPr>
        <w:tabs>
          <w:tab w:val="num" w:pos="2160"/>
        </w:tabs>
        <w:ind w:left="2160" w:hanging="360"/>
      </w:pPr>
      <w:rPr>
        <w:rFonts w:ascii="Times New Roman" w:hAnsi="Times New Roman" w:hint="default"/>
      </w:rPr>
    </w:lvl>
    <w:lvl w:ilvl="3" w:tplc="D6200666" w:tentative="1">
      <w:start w:val="1"/>
      <w:numFmt w:val="bullet"/>
      <w:lvlText w:val="•"/>
      <w:lvlJc w:val="left"/>
      <w:pPr>
        <w:tabs>
          <w:tab w:val="num" w:pos="2880"/>
        </w:tabs>
        <w:ind w:left="2880" w:hanging="360"/>
      </w:pPr>
      <w:rPr>
        <w:rFonts w:ascii="Times New Roman" w:hAnsi="Times New Roman" w:hint="default"/>
      </w:rPr>
    </w:lvl>
    <w:lvl w:ilvl="4" w:tplc="B62673C0" w:tentative="1">
      <w:start w:val="1"/>
      <w:numFmt w:val="bullet"/>
      <w:lvlText w:val="•"/>
      <w:lvlJc w:val="left"/>
      <w:pPr>
        <w:tabs>
          <w:tab w:val="num" w:pos="3600"/>
        </w:tabs>
        <w:ind w:left="3600" w:hanging="360"/>
      </w:pPr>
      <w:rPr>
        <w:rFonts w:ascii="Times New Roman" w:hAnsi="Times New Roman" w:hint="default"/>
      </w:rPr>
    </w:lvl>
    <w:lvl w:ilvl="5" w:tplc="11320D16" w:tentative="1">
      <w:start w:val="1"/>
      <w:numFmt w:val="bullet"/>
      <w:lvlText w:val="•"/>
      <w:lvlJc w:val="left"/>
      <w:pPr>
        <w:tabs>
          <w:tab w:val="num" w:pos="4320"/>
        </w:tabs>
        <w:ind w:left="4320" w:hanging="360"/>
      </w:pPr>
      <w:rPr>
        <w:rFonts w:ascii="Times New Roman" w:hAnsi="Times New Roman" w:hint="default"/>
      </w:rPr>
    </w:lvl>
    <w:lvl w:ilvl="6" w:tplc="4C0CF4A8" w:tentative="1">
      <w:start w:val="1"/>
      <w:numFmt w:val="bullet"/>
      <w:lvlText w:val="•"/>
      <w:lvlJc w:val="left"/>
      <w:pPr>
        <w:tabs>
          <w:tab w:val="num" w:pos="5040"/>
        </w:tabs>
        <w:ind w:left="5040" w:hanging="360"/>
      </w:pPr>
      <w:rPr>
        <w:rFonts w:ascii="Times New Roman" w:hAnsi="Times New Roman" w:hint="default"/>
      </w:rPr>
    </w:lvl>
    <w:lvl w:ilvl="7" w:tplc="980A498A" w:tentative="1">
      <w:start w:val="1"/>
      <w:numFmt w:val="bullet"/>
      <w:lvlText w:val="•"/>
      <w:lvlJc w:val="left"/>
      <w:pPr>
        <w:tabs>
          <w:tab w:val="num" w:pos="5760"/>
        </w:tabs>
        <w:ind w:left="5760" w:hanging="360"/>
      </w:pPr>
      <w:rPr>
        <w:rFonts w:ascii="Times New Roman" w:hAnsi="Times New Roman" w:hint="default"/>
      </w:rPr>
    </w:lvl>
    <w:lvl w:ilvl="8" w:tplc="C256DB4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A46503"/>
    <w:multiLevelType w:val="hybridMultilevel"/>
    <w:tmpl w:val="DD34B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2674C2"/>
    <w:multiLevelType w:val="hybridMultilevel"/>
    <w:tmpl w:val="2E68BB58"/>
    <w:lvl w:ilvl="0" w:tplc="D118124E">
      <w:start w:val="1"/>
      <w:numFmt w:val="bullet"/>
      <w:lvlText w:val=""/>
      <w:lvlJc w:val="left"/>
      <w:pPr>
        <w:tabs>
          <w:tab w:val="num" w:pos="720"/>
        </w:tabs>
        <w:ind w:left="720" w:hanging="360"/>
      </w:pPr>
      <w:rPr>
        <w:rFonts w:ascii="Wingdings" w:hAnsi="Wingdings" w:hint="default"/>
      </w:rPr>
    </w:lvl>
    <w:lvl w:ilvl="1" w:tplc="7962459A" w:tentative="1">
      <w:start w:val="1"/>
      <w:numFmt w:val="bullet"/>
      <w:lvlText w:val=""/>
      <w:lvlJc w:val="left"/>
      <w:pPr>
        <w:tabs>
          <w:tab w:val="num" w:pos="1440"/>
        </w:tabs>
        <w:ind w:left="1440" w:hanging="360"/>
      </w:pPr>
      <w:rPr>
        <w:rFonts w:ascii="Wingdings" w:hAnsi="Wingdings" w:hint="default"/>
      </w:rPr>
    </w:lvl>
    <w:lvl w:ilvl="2" w:tplc="737A8070" w:tentative="1">
      <w:start w:val="1"/>
      <w:numFmt w:val="bullet"/>
      <w:lvlText w:val=""/>
      <w:lvlJc w:val="left"/>
      <w:pPr>
        <w:tabs>
          <w:tab w:val="num" w:pos="2160"/>
        </w:tabs>
        <w:ind w:left="2160" w:hanging="360"/>
      </w:pPr>
      <w:rPr>
        <w:rFonts w:ascii="Wingdings" w:hAnsi="Wingdings" w:hint="default"/>
      </w:rPr>
    </w:lvl>
    <w:lvl w:ilvl="3" w:tplc="DC9862D6" w:tentative="1">
      <w:start w:val="1"/>
      <w:numFmt w:val="bullet"/>
      <w:lvlText w:val=""/>
      <w:lvlJc w:val="left"/>
      <w:pPr>
        <w:tabs>
          <w:tab w:val="num" w:pos="2880"/>
        </w:tabs>
        <w:ind w:left="2880" w:hanging="360"/>
      </w:pPr>
      <w:rPr>
        <w:rFonts w:ascii="Wingdings" w:hAnsi="Wingdings" w:hint="default"/>
      </w:rPr>
    </w:lvl>
    <w:lvl w:ilvl="4" w:tplc="19BC88A2" w:tentative="1">
      <w:start w:val="1"/>
      <w:numFmt w:val="bullet"/>
      <w:lvlText w:val=""/>
      <w:lvlJc w:val="left"/>
      <w:pPr>
        <w:tabs>
          <w:tab w:val="num" w:pos="3600"/>
        </w:tabs>
        <w:ind w:left="3600" w:hanging="360"/>
      </w:pPr>
      <w:rPr>
        <w:rFonts w:ascii="Wingdings" w:hAnsi="Wingdings" w:hint="default"/>
      </w:rPr>
    </w:lvl>
    <w:lvl w:ilvl="5" w:tplc="2E304754" w:tentative="1">
      <w:start w:val="1"/>
      <w:numFmt w:val="bullet"/>
      <w:lvlText w:val=""/>
      <w:lvlJc w:val="left"/>
      <w:pPr>
        <w:tabs>
          <w:tab w:val="num" w:pos="4320"/>
        </w:tabs>
        <w:ind w:left="4320" w:hanging="360"/>
      </w:pPr>
      <w:rPr>
        <w:rFonts w:ascii="Wingdings" w:hAnsi="Wingdings" w:hint="default"/>
      </w:rPr>
    </w:lvl>
    <w:lvl w:ilvl="6" w:tplc="B992B5A0" w:tentative="1">
      <w:start w:val="1"/>
      <w:numFmt w:val="bullet"/>
      <w:lvlText w:val=""/>
      <w:lvlJc w:val="left"/>
      <w:pPr>
        <w:tabs>
          <w:tab w:val="num" w:pos="5040"/>
        </w:tabs>
        <w:ind w:left="5040" w:hanging="360"/>
      </w:pPr>
      <w:rPr>
        <w:rFonts w:ascii="Wingdings" w:hAnsi="Wingdings" w:hint="default"/>
      </w:rPr>
    </w:lvl>
    <w:lvl w:ilvl="7" w:tplc="42DEC26C" w:tentative="1">
      <w:start w:val="1"/>
      <w:numFmt w:val="bullet"/>
      <w:lvlText w:val=""/>
      <w:lvlJc w:val="left"/>
      <w:pPr>
        <w:tabs>
          <w:tab w:val="num" w:pos="5760"/>
        </w:tabs>
        <w:ind w:left="5760" w:hanging="360"/>
      </w:pPr>
      <w:rPr>
        <w:rFonts w:ascii="Wingdings" w:hAnsi="Wingdings" w:hint="default"/>
      </w:rPr>
    </w:lvl>
    <w:lvl w:ilvl="8" w:tplc="2954D646" w:tentative="1">
      <w:start w:val="1"/>
      <w:numFmt w:val="bullet"/>
      <w:lvlText w:val=""/>
      <w:lvlJc w:val="left"/>
      <w:pPr>
        <w:tabs>
          <w:tab w:val="num" w:pos="6480"/>
        </w:tabs>
        <w:ind w:left="6480" w:hanging="360"/>
      </w:pPr>
      <w:rPr>
        <w:rFonts w:ascii="Wingdings" w:hAnsi="Wingdings" w:hint="default"/>
      </w:rPr>
    </w:lvl>
  </w:abstractNum>
  <w:abstractNum w:abstractNumId="4">
    <w:nsid w:val="0C4324CF"/>
    <w:multiLevelType w:val="hybridMultilevel"/>
    <w:tmpl w:val="AB267176"/>
    <w:lvl w:ilvl="0" w:tplc="2B7CBE0E">
      <w:start w:val="1"/>
      <w:numFmt w:val="bullet"/>
      <w:lvlText w:val="•"/>
      <w:lvlJc w:val="left"/>
      <w:pPr>
        <w:tabs>
          <w:tab w:val="num" w:pos="720"/>
        </w:tabs>
        <w:ind w:left="720" w:hanging="360"/>
      </w:pPr>
      <w:rPr>
        <w:rFonts w:ascii="Times New Roman" w:hAnsi="Times New Roman" w:hint="default"/>
      </w:rPr>
    </w:lvl>
    <w:lvl w:ilvl="1" w:tplc="D76E0FAC" w:tentative="1">
      <w:start w:val="1"/>
      <w:numFmt w:val="bullet"/>
      <w:lvlText w:val="•"/>
      <w:lvlJc w:val="left"/>
      <w:pPr>
        <w:tabs>
          <w:tab w:val="num" w:pos="1440"/>
        </w:tabs>
        <w:ind w:left="1440" w:hanging="360"/>
      </w:pPr>
      <w:rPr>
        <w:rFonts w:ascii="Times New Roman" w:hAnsi="Times New Roman" w:hint="default"/>
      </w:rPr>
    </w:lvl>
    <w:lvl w:ilvl="2" w:tplc="99828FEA" w:tentative="1">
      <w:start w:val="1"/>
      <w:numFmt w:val="bullet"/>
      <w:lvlText w:val="•"/>
      <w:lvlJc w:val="left"/>
      <w:pPr>
        <w:tabs>
          <w:tab w:val="num" w:pos="2160"/>
        </w:tabs>
        <w:ind w:left="2160" w:hanging="360"/>
      </w:pPr>
      <w:rPr>
        <w:rFonts w:ascii="Times New Roman" w:hAnsi="Times New Roman" w:hint="default"/>
      </w:rPr>
    </w:lvl>
    <w:lvl w:ilvl="3" w:tplc="9B4647BE" w:tentative="1">
      <w:start w:val="1"/>
      <w:numFmt w:val="bullet"/>
      <w:lvlText w:val="•"/>
      <w:lvlJc w:val="left"/>
      <w:pPr>
        <w:tabs>
          <w:tab w:val="num" w:pos="2880"/>
        </w:tabs>
        <w:ind w:left="2880" w:hanging="360"/>
      </w:pPr>
      <w:rPr>
        <w:rFonts w:ascii="Times New Roman" w:hAnsi="Times New Roman" w:hint="default"/>
      </w:rPr>
    </w:lvl>
    <w:lvl w:ilvl="4" w:tplc="A850A336" w:tentative="1">
      <w:start w:val="1"/>
      <w:numFmt w:val="bullet"/>
      <w:lvlText w:val="•"/>
      <w:lvlJc w:val="left"/>
      <w:pPr>
        <w:tabs>
          <w:tab w:val="num" w:pos="3600"/>
        </w:tabs>
        <w:ind w:left="3600" w:hanging="360"/>
      </w:pPr>
      <w:rPr>
        <w:rFonts w:ascii="Times New Roman" w:hAnsi="Times New Roman" w:hint="default"/>
      </w:rPr>
    </w:lvl>
    <w:lvl w:ilvl="5" w:tplc="B97E8606" w:tentative="1">
      <w:start w:val="1"/>
      <w:numFmt w:val="bullet"/>
      <w:lvlText w:val="•"/>
      <w:lvlJc w:val="left"/>
      <w:pPr>
        <w:tabs>
          <w:tab w:val="num" w:pos="4320"/>
        </w:tabs>
        <w:ind w:left="4320" w:hanging="360"/>
      </w:pPr>
      <w:rPr>
        <w:rFonts w:ascii="Times New Roman" w:hAnsi="Times New Roman" w:hint="default"/>
      </w:rPr>
    </w:lvl>
    <w:lvl w:ilvl="6" w:tplc="3BBCE6DE" w:tentative="1">
      <w:start w:val="1"/>
      <w:numFmt w:val="bullet"/>
      <w:lvlText w:val="•"/>
      <w:lvlJc w:val="left"/>
      <w:pPr>
        <w:tabs>
          <w:tab w:val="num" w:pos="5040"/>
        </w:tabs>
        <w:ind w:left="5040" w:hanging="360"/>
      </w:pPr>
      <w:rPr>
        <w:rFonts w:ascii="Times New Roman" w:hAnsi="Times New Roman" w:hint="default"/>
      </w:rPr>
    </w:lvl>
    <w:lvl w:ilvl="7" w:tplc="66CADCE2" w:tentative="1">
      <w:start w:val="1"/>
      <w:numFmt w:val="bullet"/>
      <w:lvlText w:val="•"/>
      <w:lvlJc w:val="left"/>
      <w:pPr>
        <w:tabs>
          <w:tab w:val="num" w:pos="5760"/>
        </w:tabs>
        <w:ind w:left="5760" w:hanging="360"/>
      </w:pPr>
      <w:rPr>
        <w:rFonts w:ascii="Times New Roman" w:hAnsi="Times New Roman" w:hint="default"/>
      </w:rPr>
    </w:lvl>
    <w:lvl w:ilvl="8" w:tplc="81308E48" w:tentative="1">
      <w:start w:val="1"/>
      <w:numFmt w:val="bullet"/>
      <w:lvlText w:val="•"/>
      <w:lvlJc w:val="left"/>
      <w:pPr>
        <w:tabs>
          <w:tab w:val="num" w:pos="6480"/>
        </w:tabs>
        <w:ind w:left="6480" w:hanging="360"/>
      </w:pPr>
      <w:rPr>
        <w:rFonts w:ascii="Times New Roman" w:hAnsi="Times New Roman" w:hint="default"/>
      </w:rPr>
    </w:lvl>
  </w:abstractNum>
  <w:abstractNum w:abstractNumId="5">
    <w:nsid w:val="0DB47567"/>
    <w:multiLevelType w:val="hybridMultilevel"/>
    <w:tmpl w:val="88129E2E"/>
    <w:lvl w:ilvl="0" w:tplc="B8DC6D78">
      <w:start w:val="1"/>
      <w:numFmt w:val="bullet"/>
      <w:lvlText w:val="•"/>
      <w:lvlJc w:val="left"/>
      <w:pPr>
        <w:tabs>
          <w:tab w:val="num" w:pos="720"/>
        </w:tabs>
        <w:ind w:left="720" w:hanging="360"/>
      </w:pPr>
      <w:rPr>
        <w:rFonts w:ascii="Tahoma" w:hAnsi="Tahoma" w:hint="default"/>
      </w:rPr>
    </w:lvl>
    <w:lvl w:ilvl="1" w:tplc="20A4B858" w:tentative="1">
      <w:start w:val="1"/>
      <w:numFmt w:val="bullet"/>
      <w:lvlText w:val="•"/>
      <w:lvlJc w:val="left"/>
      <w:pPr>
        <w:tabs>
          <w:tab w:val="num" w:pos="1440"/>
        </w:tabs>
        <w:ind w:left="1440" w:hanging="360"/>
      </w:pPr>
      <w:rPr>
        <w:rFonts w:ascii="Tahoma" w:hAnsi="Tahoma" w:hint="default"/>
      </w:rPr>
    </w:lvl>
    <w:lvl w:ilvl="2" w:tplc="8E246BD8" w:tentative="1">
      <w:start w:val="1"/>
      <w:numFmt w:val="bullet"/>
      <w:lvlText w:val="•"/>
      <w:lvlJc w:val="left"/>
      <w:pPr>
        <w:tabs>
          <w:tab w:val="num" w:pos="2160"/>
        </w:tabs>
        <w:ind w:left="2160" w:hanging="360"/>
      </w:pPr>
      <w:rPr>
        <w:rFonts w:ascii="Tahoma" w:hAnsi="Tahoma" w:hint="default"/>
      </w:rPr>
    </w:lvl>
    <w:lvl w:ilvl="3" w:tplc="CF048D2A" w:tentative="1">
      <w:start w:val="1"/>
      <w:numFmt w:val="bullet"/>
      <w:lvlText w:val="•"/>
      <w:lvlJc w:val="left"/>
      <w:pPr>
        <w:tabs>
          <w:tab w:val="num" w:pos="2880"/>
        </w:tabs>
        <w:ind w:left="2880" w:hanging="360"/>
      </w:pPr>
      <w:rPr>
        <w:rFonts w:ascii="Tahoma" w:hAnsi="Tahoma" w:hint="default"/>
      </w:rPr>
    </w:lvl>
    <w:lvl w:ilvl="4" w:tplc="0E5411CC" w:tentative="1">
      <w:start w:val="1"/>
      <w:numFmt w:val="bullet"/>
      <w:lvlText w:val="•"/>
      <w:lvlJc w:val="left"/>
      <w:pPr>
        <w:tabs>
          <w:tab w:val="num" w:pos="3600"/>
        </w:tabs>
        <w:ind w:left="3600" w:hanging="360"/>
      </w:pPr>
      <w:rPr>
        <w:rFonts w:ascii="Tahoma" w:hAnsi="Tahoma" w:hint="default"/>
      </w:rPr>
    </w:lvl>
    <w:lvl w:ilvl="5" w:tplc="294A5118" w:tentative="1">
      <w:start w:val="1"/>
      <w:numFmt w:val="bullet"/>
      <w:lvlText w:val="•"/>
      <w:lvlJc w:val="left"/>
      <w:pPr>
        <w:tabs>
          <w:tab w:val="num" w:pos="4320"/>
        </w:tabs>
        <w:ind w:left="4320" w:hanging="360"/>
      </w:pPr>
      <w:rPr>
        <w:rFonts w:ascii="Tahoma" w:hAnsi="Tahoma" w:hint="default"/>
      </w:rPr>
    </w:lvl>
    <w:lvl w:ilvl="6" w:tplc="9FCAADC4" w:tentative="1">
      <w:start w:val="1"/>
      <w:numFmt w:val="bullet"/>
      <w:lvlText w:val="•"/>
      <w:lvlJc w:val="left"/>
      <w:pPr>
        <w:tabs>
          <w:tab w:val="num" w:pos="5040"/>
        </w:tabs>
        <w:ind w:left="5040" w:hanging="360"/>
      </w:pPr>
      <w:rPr>
        <w:rFonts w:ascii="Tahoma" w:hAnsi="Tahoma" w:hint="default"/>
      </w:rPr>
    </w:lvl>
    <w:lvl w:ilvl="7" w:tplc="B33A2690" w:tentative="1">
      <w:start w:val="1"/>
      <w:numFmt w:val="bullet"/>
      <w:lvlText w:val="•"/>
      <w:lvlJc w:val="left"/>
      <w:pPr>
        <w:tabs>
          <w:tab w:val="num" w:pos="5760"/>
        </w:tabs>
        <w:ind w:left="5760" w:hanging="360"/>
      </w:pPr>
      <w:rPr>
        <w:rFonts w:ascii="Tahoma" w:hAnsi="Tahoma" w:hint="default"/>
      </w:rPr>
    </w:lvl>
    <w:lvl w:ilvl="8" w:tplc="E440FB4E" w:tentative="1">
      <w:start w:val="1"/>
      <w:numFmt w:val="bullet"/>
      <w:lvlText w:val="•"/>
      <w:lvlJc w:val="left"/>
      <w:pPr>
        <w:tabs>
          <w:tab w:val="num" w:pos="6480"/>
        </w:tabs>
        <w:ind w:left="6480" w:hanging="360"/>
      </w:pPr>
      <w:rPr>
        <w:rFonts w:ascii="Tahoma" w:hAnsi="Tahoma" w:hint="default"/>
      </w:rPr>
    </w:lvl>
  </w:abstractNum>
  <w:abstractNum w:abstractNumId="6">
    <w:nsid w:val="0EBB4A0A"/>
    <w:multiLevelType w:val="hybridMultilevel"/>
    <w:tmpl w:val="599E621E"/>
    <w:lvl w:ilvl="0" w:tplc="78605B8E">
      <w:start w:val="1"/>
      <w:numFmt w:val="bullet"/>
      <w:lvlText w:val=""/>
      <w:lvlJc w:val="left"/>
      <w:pPr>
        <w:tabs>
          <w:tab w:val="num" w:pos="720"/>
        </w:tabs>
        <w:ind w:left="720" w:hanging="360"/>
      </w:pPr>
      <w:rPr>
        <w:rFonts w:ascii="Wingdings" w:hAnsi="Wingdings" w:hint="default"/>
      </w:rPr>
    </w:lvl>
    <w:lvl w:ilvl="1" w:tplc="BF3A87A6" w:tentative="1">
      <w:start w:val="1"/>
      <w:numFmt w:val="bullet"/>
      <w:lvlText w:val=""/>
      <w:lvlJc w:val="left"/>
      <w:pPr>
        <w:tabs>
          <w:tab w:val="num" w:pos="1440"/>
        </w:tabs>
        <w:ind w:left="1440" w:hanging="360"/>
      </w:pPr>
      <w:rPr>
        <w:rFonts w:ascii="Wingdings" w:hAnsi="Wingdings" w:hint="default"/>
      </w:rPr>
    </w:lvl>
    <w:lvl w:ilvl="2" w:tplc="8C20327E" w:tentative="1">
      <w:start w:val="1"/>
      <w:numFmt w:val="bullet"/>
      <w:lvlText w:val=""/>
      <w:lvlJc w:val="left"/>
      <w:pPr>
        <w:tabs>
          <w:tab w:val="num" w:pos="2160"/>
        </w:tabs>
        <w:ind w:left="2160" w:hanging="360"/>
      </w:pPr>
      <w:rPr>
        <w:rFonts w:ascii="Wingdings" w:hAnsi="Wingdings" w:hint="default"/>
      </w:rPr>
    </w:lvl>
    <w:lvl w:ilvl="3" w:tplc="8D6E53B2" w:tentative="1">
      <w:start w:val="1"/>
      <w:numFmt w:val="bullet"/>
      <w:lvlText w:val=""/>
      <w:lvlJc w:val="left"/>
      <w:pPr>
        <w:tabs>
          <w:tab w:val="num" w:pos="2880"/>
        </w:tabs>
        <w:ind w:left="2880" w:hanging="360"/>
      </w:pPr>
      <w:rPr>
        <w:rFonts w:ascii="Wingdings" w:hAnsi="Wingdings" w:hint="default"/>
      </w:rPr>
    </w:lvl>
    <w:lvl w:ilvl="4" w:tplc="6C36F492" w:tentative="1">
      <w:start w:val="1"/>
      <w:numFmt w:val="bullet"/>
      <w:lvlText w:val=""/>
      <w:lvlJc w:val="left"/>
      <w:pPr>
        <w:tabs>
          <w:tab w:val="num" w:pos="3600"/>
        </w:tabs>
        <w:ind w:left="3600" w:hanging="360"/>
      </w:pPr>
      <w:rPr>
        <w:rFonts w:ascii="Wingdings" w:hAnsi="Wingdings" w:hint="default"/>
      </w:rPr>
    </w:lvl>
    <w:lvl w:ilvl="5" w:tplc="468AA1F0" w:tentative="1">
      <w:start w:val="1"/>
      <w:numFmt w:val="bullet"/>
      <w:lvlText w:val=""/>
      <w:lvlJc w:val="left"/>
      <w:pPr>
        <w:tabs>
          <w:tab w:val="num" w:pos="4320"/>
        </w:tabs>
        <w:ind w:left="4320" w:hanging="360"/>
      </w:pPr>
      <w:rPr>
        <w:rFonts w:ascii="Wingdings" w:hAnsi="Wingdings" w:hint="default"/>
      </w:rPr>
    </w:lvl>
    <w:lvl w:ilvl="6" w:tplc="1E342C1E" w:tentative="1">
      <w:start w:val="1"/>
      <w:numFmt w:val="bullet"/>
      <w:lvlText w:val=""/>
      <w:lvlJc w:val="left"/>
      <w:pPr>
        <w:tabs>
          <w:tab w:val="num" w:pos="5040"/>
        </w:tabs>
        <w:ind w:left="5040" w:hanging="360"/>
      </w:pPr>
      <w:rPr>
        <w:rFonts w:ascii="Wingdings" w:hAnsi="Wingdings" w:hint="default"/>
      </w:rPr>
    </w:lvl>
    <w:lvl w:ilvl="7" w:tplc="DE480534" w:tentative="1">
      <w:start w:val="1"/>
      <w:numFmt w:val="bullet"/>
      <w:lvlText w:val=""/>
      <w:lvlJc w:val="left"/>
      <w:pPr>
        <w:tabs>
          <w:tab w:val="num" w:pos="5760"/>
        </w:tabs>
        <w:ind w:left="5760" w:hanging="360"/>
      </w:pPr>
      <w:rPr>
        <w:rFonts w:ascii="Wingdings" w:hAnsi="Wingdings" w:hint="default"/>
      </w:rPr>
    </w:lvl>
    <w:lvl w:ilvl="8" w:tplc="F70C445C" w:tentative="1">
      <w:start w:val="1"/>
      <w:numFmt w:val="bullet"/>
      <w:lvlText w:val=""/>
      <w:lvlJc w:val="left"/>
      <w:pPr>
        <w:tabs>
          <w:tab w:val="num" w:pos="6480"/>
        </w:tabs>
        <w:ind w:left="6480" w:hanging="360"/>
      </w:pPr>
      <w:rPr>
        <w:rFonts w:ascii="Wingdings" w:hAnsi="Wingdings" w:hint="default"/>
      </w:rPr>
    </w:lvl>
  </w:abstractNum>
  <w:abstractNum w:abstractNumId="7">
    <w:nsid w:val="0F380DDB"/>
    <w:multiLevelType w:val="hybridMultilevel"/>
    <w:tmpl w:val="84C028F4"/>
    <w:lvl w:ilvl="0" w:tplc="1B8C53EC">
      <w:start w:val="1"/>
      <w:numFmt w:val="decimal"/>
      <w:lvlText w:val="%1-"/>
      <w:lvlJc w:val="left"/>
      <w:pPr>
        <w:tabs>
          <w:tab w:val="num" w:pos="720"/>
        </w:tabs>
        <w:ind w:left="720" w:hanging="360"/>
      </w:pPr>
      <w:rPr>
        <w:rFonts w:hint="default"/>
      </w:rPr>
    </w:lvl>
    <w:lvl w:ilvl="1" w:tplc="5F6AE390">
      <w:start w:val="1"/>
      <w:numFmt w:val="lowerLetter"/>
      <w:lvlText w:val="%2)"/>
      <w:lvlJc w:val="left"/>
      <w:pPr>
        <w:tabs>
          <w:tab w:val="num" w:pos="1440"/>
        </w:tabs>
        <w:ind w:left="1440" w:hanging="360"/>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nsid w:val="0F655918"/>
    <w:multiLevelType w:val="hybridMultilevel"/>
    <w:tmpl w:val="534AABC2"/>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nsid w:val="11772BF7"/>
    <w:multiLevelType w:val="multilevel"/>
    <w:tmpl w:val="98687C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5290725"/>
    <w:multiLevelType w:val="hybridMultilevel"/>
    <w:tmpl w:val="9552FEA6"/>
    <w:lvl w:ilvl="0" w:tplc="E5C8EDE2">
      <w:start w:val="1"/>
      <w:numFmt w:val="bullet"/>
      <w:lvlText w:val="•"/>
      <w:lvlJc w:val="left"/>
      <w:pPr>
        <w:tabs>
          <w:tab w:val="num" w:pos="720"/>
        </w:tabs>
        <w:ind w:left="720" w:hanging="360"/>
      </w:pPr>
      <w:rPr>
        <w:rFonts w:ascii="Times New Roman" w:hAnsi="Times New Roman" w:hint="default"/>
      </w:rPr>
    </w:lvl>
    <w:lvl w:ilvl="1" w:tplc="84A064A4" w:tentative="1">
      <w:start w:val="1"/>
      <w:numFmt w:val="bullet"/>
      <w:lvlText w:val="•"/>
      <w:lvlJc w:val="left"/>
      <w:pPr>
        <w:tabs>
          <w:tab w:val="num" w:pos="1440"/>
        </w:tabs>
        <w:ind w:left="1440" w:hanging="360"/>
      </w:pPr>
      <w:rPr>
        <w:rFonts w:ascii="Times New Roman" w:hAnsi="Times New Roman" w:hint="default"/>
      </w:rPr>
    </w:lvl>
    <w:lvl w:ilvl="2" w:tplc="7F9ABFCA" w:tentative="1">
      <w:start w:val="1"/>
      <w:numFmt w:val="bullet"/>
      <w:lvlText w:val="•"/>
      <w:lvlJc w:val="left"/>
      <w:pPr>
        <w:tabs>
          <w:tab w:val="num" w:pos="2160"/>
        </w:tabs>
        <w:ind w:left="2160" w:hanging="360"/>
      </w:pPr>
      <w:rPr>
        <w:rFonts w:ascii="Times New Roman" w:hAnsi="Times New Roman" w:hint="default"/>
      </w:rPr>
    </w:lvl>
    <w:lvl w:ilvl="3" w:tplc="3E78EC68" w:tentative="1">
      <w:start w:val="1"/>
      <w:numFmt w:val="bullet"/>
      <w:lvlText w:val="•"/>
      <w:lvlJc w:val="left"/>
      <w:pPr>
        <w:tabs>
          <w:tab w:val="num" w:pos="2880"/>
        </w:tabs>
        <w:ind w:left="2880" w:hanging="360"/>
      </w:pPr>
      <w:rPr>
        <w:rFonts w:ascii="Times New Roman" w:hAnsi="Times New Roman" w:hint="default"/>
      </w:rPr>
    </w:lvl>
    <w:lvl w:ilvl="4" w:tplc="0C1CDEF6" w:tentative="1">
      <w:start w:val="1"/>
      <w:numFmt w:val="bullet"/>
      <w:lvlText w:val="•"/>
      <w:lvlJc w:val="left"/>
      <w:pPr>
        <w:tabs>
          <w:tab w:val="num" w:pos="3600"/>
        </w:tabs>
        <w:ind w:left="3600" w:hanging="360"/>
      </w:pPr>
      <w:rPr>
        <w:rFonts w:ascii="Times New Roman" w:hAnsi="Times New Roman" w:hint="default"/>
      </w:rPr>
    </w:lvl>
    <w:lvl w:ilvl="5" w:tplc="13060AD2" w:tentative="1">
      <w:start w:val="1"/>
      <w:numFmt w:val="bullet"/>
      <w:lvlText w:val="•"/>
      <w:lvlJc w:val="left"/>
      <w:pPr>
        <w:tabs>
          <w:tab w:val="num" w:pos="4320"/>
        </w:tabs>
        <w:ind w:left="4320" w:hanging="360"/>
      </w:pPr>
      <w:rPr>
        <w:rFonts w:ascii="Times New Roman" w:hAnsi="Times New Roman" w:hint="default"/>
      </w:rPr>
    </w:lvl>
    <w:lvl w:ilvl="6" w:tplc="758E5A14" w:tentative="1">
      <w:start w:val="1"/>
      <w:numFmt w:val="bullet"/>
      <w:lvlText w:val="•"/>
      <w:lvlJc w:val="left"/>
      <w:pPr>
        <w:tabs>
          <w:tab w:val="num" w:pos="5040"/>
        </w:tabs>
        <w:ind w:left="5040" w:hanging="360"/>
      </w:pPr>
      <w:rPr>
        <w:rFonts w:ascii="Times New Roman" w:hAnsi="Times New Roman" w:hint="default"/>
      </w:rPr>
    </w:lvl>
    <w:lvl w:ilvl="7" w:tplc="171AA440" w:tentative="1">
      <w:start w:val="1"/>
      <w:numFmt w:val="bullet"/>
      <w:lvlText w:val="•"/>
      <w:lvlJc w:val="left"/>
      <w:pPr>
        <w:tabs>
          <w:tab w:val="num" w:pos="5760"/>
        </w:tabs>
        <w:ind w:left="5760" w:hanging="360"/>
      </w:pPr>
      <w:rPr>
        <w:rFonts w:ascii="Times New Roman" w:hAnsi="Times New Roman" w:hint="default"/>
      </w:rPr>
    </w:lvl>
    <w:lvl w:ilvl="8" w:tplc="B7E8C93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863510C"/>
    <w:multiLevelType w:val="hybridMultilevel"/>
    <w:tmpl w:val="F4C4A50A"/>
    <w:lvl w:ilvl="0" w:tplc="ECD4420A">
      <w:start w:val="1"/>
      <w:numFmt w:val="bullet"/>
      <w:lvlText w:val=""/>
      <w:lvlJc w:val="left"/>
      <w:pPr>
        <w:tabs>
          <w:tab w:val="num" w:pos="720"/>
        </w:tabs>
        <w:ind w:left="720" w:hanging="360"/>
      </w:pPr>
      <w:rPr>
        <w:rFonts w:ascii="Wingdings" w:hAnsi="Wingdings" w:hint="default"/>
      </w:rPr>
    </w:lvl>
    <w:lvl w:ilvl="1" w:tplc="DE5ABBCA" w:tentative="1">
      <w:start w:val="1"/>
      <w:numFmt w:val="bullet"/>
      <w:lvlText w:val=""/>
      <w:lvlJc w:val="left"/>
      <w:pPr>
        <w:tabs>
          <w:tab w:val="num" w:pos="1440"/>
        </w:tabs>
        <w:ind w:left="1440" w:hanging="360"/>
      </w:pPr>
      <w:rPr>
        <w:rFonts w:ascii="Wingdings" w:hAnsi="Wingdings" w:hint="default"/>
      </w:rPr>
    </w:lvl>
    <w:lvl w:ilvl="2" w:tplc="AD5E7D40" w:tentative="1">
      <w:start w:val="1"/>
      <w:numFmt w:val="bullet"/>
      <w:lvlText w:val=""/>
      <w:lvlJc w:val="left"/>
      <w:pPr>
        <w:tabs>
          <w:tab w:val="num" w:pos="2160"/>
        </w:tabs>
        <w:ind w:left="2160" w:hanging="360"/>
      </w:pPr>
      <w:rPr>
        <w:rFonts w:ascii="Wingdings" w:hAnsi="Wingdings" w:hint="default"/>
      </w:rPr>
    </w:lvl>
    <w:lvl w:ilvl="3" w:tplc="A0C66096" w:tentative="1">
      <w:start w:val="1"/>
      <w:numFmt w:val="bullet"/>
      <w:lvlText w:val=""/>
      <w:lvlJc w:val="left"/>
      <w:pPr>
        <w:tabs>
          <w:tab w:val="num" w:pos="2880"/>
        </w:tabs>
        <w:ind w:left="2880" w:hanging="360"/>
      </w:pPr>
      <w:rPr>
        <w:rFonts w:ascii="Wingdings" w:hAnsi="Wingdings" w:hint="default"/>
      </w:rPr>
    </w:lvl>
    <w:lvl w:ilvl="4" w:tplc="C868C170" w:tentative="1">
      <w:start w:val="1"/>
      <w:numFmt w:val="bullet"/>
      <w:lvlText w:val=""/>
      <w:lvlJc w:val="left"/>
      <w:pPr>
        <w:tabs>
          <w:tab w:val="num" w:pos="3600"/>
        </w:tabs>
        <w:ind w:left="3600" w:hanging="360"/>
      </w:pPr>
      <w:rPr>
        <w:rFonts w:ascii="Wingdings" w:hAnsi="Wingdings" w:hint="default"/>
      </w:rPr>
    </w:lvl>
    <w:lvl w:ilvl="5" w:tplc="5D9490C6" w:tentative="1">
      <w:start w:val="1"/>
      <w:numFmt w:val="bullet"/>
      <w:lvlText w:val=""/>
      <w:lvlJc w:val="left"/>
      <w:pPr>
        <w:tabs>
          <w:tab w:val="num" w:pos="4320"/>
        </w:tabs>
        <w:ind w:left="4320" w:hanging="360"/>
      </w:pPr>
      <w:rPr>
        <w:rFonts w:ascii="Wingdings" w:hAnsi="Wingdings" w:hint="default"/>
      </w:rPr>
    </w:lvl>
    <w:lvl w:ilvl="6" w:tplc="7F6CBF78" w:tentative="1">
      <w:start w:val="1"/>
      <w:numFmt w:val="bullet"/>
      <w:lvlText w:val=""/>
      <w:lvlJc w:val="left"/>
      <w:pPr>
        <w:tabs>
          <w:tab w:val="num" w:pos="5040"/>
        </w:tabs>
        <w:ind w:left="5040" w:hanging="360"/>
      </w:pPr>
      <w:rPr>
        <w:rFonts w:ascii="Wingdings" w:hAnsi="Wingdings" w:hint="default"/>
      </w:rPr>
    </w:lvl>
    <w:lvl w:ilvl="7" w:tplc="1444F8FA" w:tentative="1">
      <w:start w:val="1"/>
      <w:numFmt w:val="bullet"/>
      <w:lvlText w:val=""/>
      <w:lvlJc w:val="left"/>
      <w:pPr>
        <w:tabs>
          <w:tab w:val="num" w:pos="5760"/>
        </w:tabs>
        <w:ind w:left="5760" w:hanging="360"/>
      </w:pPr>
      <w:rPr>
        <w:rFonts w:ascii="Wingdings" w:hAnsi="Wingdings" w:hint="default"/>
      </w:rPr>
    </w:lvl>
    <w:lvl w:ilvl="8" w:tplc="51103148" w:tentative="1">
      <w:start w:val="1"/>
      <w:numFmt w:val="bullet"/>
      <w:lvlText w:val=""/>
      <w:lvlJc w:val="left"/>
      <w:pPr>
        <w:tabs>
          <w:tab w:val="num" w:pos="6480"/>
        </w:tabs>
        <w:ind w:left="6480" w:hanging="360"/>
      </w:pPr>
      <w:rPr>
        <w:rFonts w:ascii="Wingdings" w:hAnsi="Wingdings" w:hint="default"/>
      </w:rPr>
    </w:lvl>
  </w:abstractNum>
  <w:abstractNum w:abstractNumId="12">
    <w:nsid w:val="1A305CEC"/>
    <w:multiLevelType w:val="hybridMultilevel"/>
    <w:tmpl w:val="022C8C12"/>
    <w:lvl w:ilvl="0" w:tplc="040A000B">
      <w:start w:val="1"/>
      <w:numFmt w:val="bullet"/>
      <w:lvlText w:val=""/>
      <w:lvlJc w:val="left"/>
      <w:pPr>
        <w:tabs>
          <w:tab w:val="num" w:pos="180"/>
        </w:tabs>
        <w:ind w:left="180" w:hanging="360"/>
      </w:pPr>
      <w:rPr>
        <w:rFonts w:ascii="Wingdings" w:hAnsi="Wingdings" w:hint="default"/>
      </w:rPr>
    </w:lvl>
    <w:lvl w:ilvl="1" w:tplc="0C0A0003">
      <w:start w:val="1"/>
      <w:numFmt w:val="bullet"/>
      <w:lvlText w:val="o"/>
      <w:lvlJc w:val="left"/>
      <w:pPr>
        <w:tabs>
          <w:tab w:val="num" w:pos="900"/>
        </w:tabs>
        <w:ind w:left="900" w:hanging="360"/>
      </w:pPr>
      <w:rPr>
        <w:rFonts w:ascii="Courier New" w:hAnsi="Courier New" w:cs="Courier New" w:hint="default"/>
      </w:rPr>
    </w:lvl>
    <w:lvl w:ilvl="2" w:tplc="35902394">
      <w:start w:val="4"/>
      <w:numFmt w:val="bullet"/>
      <w:lvlText w:val="-"/>
      <w:lvlJc w:val="left"/>
      <w:pPr>
        <w:tabs>
          <w:tab w:val="num" w:pos="1620"/>
        </w:tabs>
        <w:ind w:left="1620" w:hanging="360"/>
      </w:pPr>
      <w:rPr>
        <w:rFonts w:ascii="Times New Roman" w:eastAsia="Times New Roman" w:hAnsi="Times New Roman" w:cs="Times New Roman" w:hint="default"/>
      </w:rPr>
    </w:lvl>
    <w:lvl w:ilvl="3" w:tplc="0C0A0001" w:tentative="1">
      <w:start w:val="1"/>
      <w:numFmt w:val="bullet"/>
      <w:lvlText w:val=""/>
      <w:lvlJc w:val="left"/>
      <w:pPr>
        <w:tabs>
          <w:tab w:val="num" w:pos="2340"/>
        </w:tabs>
        <w:ind w:left="2340" w:hanging="360"/>
      </w:pPr>
      <w:rPr>
        <w:rFonts w:ascii="Symbol" w:hAnsi="Symbol" w:hint="default"/>
      </w:rPr>
    </w:lvl>
    <w:lvl w:ilvl="4" w:tplc="0C0A0003" w:tentative="1">
      <w:start w:val="1"/>
      <w:numFmt w:val="bullet"/>
      <w:lvlText w:val="o"/>
      <w:lvlJc w:val="left"/>
      <w:pPr>
        <w:tabs>
          <w:tab w:val="num" w:pos="3060"/>
        </w:tabs>
        <w:ind w:left="3060" w:hanging="360"/>
      </w:pPr>
      <w:rPr>
        <w:rFonts w:ascii="Courier New" w:hAnsi="Courier New" w:cs="Courier New"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cs="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13">
    <w:nsid w:val="1B2337D7"/>
    <w:multiLevelType w:val="hybridMultilevel"/>
    <w:tmpl w:val="FF9497C4"/>
    <w:lvl w:ilvl="0" w:tplc="C534085A">
      <w:start w:val="1"/>
      <w:numFmt w:val="bullet"/>
      <w:lvlText w:val="•"/>
      <w:lvlJc w:val="left"/>
      <w:pPr>
        <w:tabs>
          <w:tab w:val="num" w:pos="720"/>
        </w:tabs>
        <w:ind w:left="720" w:hanging="360"/>
      </w:pPr>
      <w:rPr>
        <w:rFonts w:ascii="Times New Roman" w:hAnsi="Times New Roman" w:hint="default"/>
      </w:rPr>
    </w:lvl>
    <w:lvl w:ilvl="1" w:tplc="C5B095CE" w:tentative="1">
      <w:start w:val="1"/>
      <w:numFmt w:val="bullet"/>
      <w:lvlText w:val="•"/>
      <w:lvlJc w:val="left"/>
      <w:pPr>
        <w:tabs>
          <w:tab w:val="num" w:pos="1440"/>
        </w:tabs>
        <w:ind w:left="1440" w:hanging="360"/>
      </w:pPr>
      <w:rPr>
        <w:rFonts w:ascii="Times New Roman" w:hAnsi="Times New Roman" w:hint="default"/>
      </w:rPr>
    </w:lvl>
    <w:lvl w:ilvl="2" w:tplc="8EAE1EFA" w:tentative="1">
      <w:start w:val="1"/>
      <w:numFmt w:val="bullet"/>
      <w:lvlText w:val="•"/>
      <w:lvlJc w:val="left"/>
      <w:pPr>
        <w:tabs>
          <w:tab w:val="num" w:pos="2160"/>
        </w:tabs>
        <w:ind w:left="2160" w:hanging="360"/>
      </w:pPr>
      <w:rPr>
        <w:rFonts w:ascii="Times New Roman" w:hAnsi="Times New Roman" w:hint="default"/>
      </w:rPr>
    </w:lvl>
    <w:lvl w:ilvl="3" w:tplc="E74ABAB6" w:tentative="1">
      <w:start w:val="1"/>
      <w:numFmt w:val="bullet"/>
      <w:lvlText w:val="•"/>
      <w:lvlJc w:val="left"/>
      <w:pPr>
        <w:tabs>
          <w:tab w:val="num" w:pos="2880"/>
        </w:tabs>
        <w:ind w:left="2880" w:hanging="360"/>
      </w:pPr>
      <w:rPr>
        <w:rFonts w:ascii="Times New Roman" w:hAnsi="Times New Roman" w:hint="default"/>
      </w:rPr>
    </w:lvl>
    <w:lvl w:ilvl="4" w:tplc="53289D68" w:tentative="1">
      <w:start w:val="1"/>
      <w:numFmt w:val="bullet"/>
      <w:lvlText w:val="•"/>
      <w:lvlJc w:val="left"/>
      <w:pPr>
        <w:tabs>
          <w:tab w:val="num" w:pos="3600"/>
        </w:tabs>
        <w:ind w:left="3600" w:hanging="360"/>
      </w:pPr>
      <w:rPr>
        <w:rFonts w:ascii="Times New Roman" w:hAnsi="Times New Roman" w:hint="default"/>
      </w:rPr>
    </w:lvl>
    <w:lvl w:ilvl="5" w:tplc="1DCEBFE8" w:tentative="1">
      <w:start w:val="1"/>
      <w:numFmt w:val="bullet"/>
      <w:lvlText w:val="•"/>
      <w:lvlJc w:val="left"/>
      <w:pPr>
        <w:tabs>
          <w:tab w:val="num" w:pos="4320"/>
        </w:tabs>
        <w:ind w:left="4320" w:hanging="360"/>
      </w:pPr>
      <w:rPr>
        <w:rFonts w:ascii="Times New Roman" w:hAnsi="Times New Roman" w:hint="default"/>
      </w:rPr>
    </w:lvl>
    <w:lvl w:ilvl="6" w:tplc="B63E070E" w:tentative="1">
      <w:start w:val="1"/>
      <w:numFmt w:val="bullet"/>
      <w:lvlText w:val="•"/>
      <w:lvlJc w:val="left"/>
      <w:pPr>
        <w:tabs>
          <w:tab w:val="num" w:pos="5040"/>
        </w:tabs>
        <w:ind w:left="5040" w:hanging="360"/>
      </w:pPr>
      <w:rPr>
        <w:rFonts w:ascii="Times New Roman" w:hAnsi="Times New Roman" w:hint="default"/>
      </w:rPr>
    </w:lvl>
    <w:lvl w:ilvl="7" w:tplc="F0A6D490" w:tentative="1">
      <w:start w:val="1"/>
      <w:numFmt w:val="bullet"/>
      <w:lvlText w:val="•"/>
      <w:lvlJc w:val="left"/>
      <w:pPr>
        <w:tabs>
          <w:tab w:val="num" w:pos="5760"/>
        </w:tabs>
        <w:ind w:left="5760" w:hanging="360"/>
      </w:pPr>
      <w:rPr>
        <w:rFonts w:ascii="Times New Roman" w:hAnsi="Times New Roman" w:hint="default"/>
      </w:rPr>
    </w:lvl>
    <w:lvl w:ilvl="8" w:tplc="3BFEF3A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B611B85"/>
    <w:multiLevelType w:val="hybridMultilevel"/>
    <w:tmpl w:val="CD4EC4A6"/>
    <w:lvl w:ilvl="0" w:tplc="8D3CB6F0">
      <w:start w:val="1"/>
      <w:numFmt w:val="bullet"/>
      <w:lvlText w:val="•"/>
      <w:lvlJc w:val="left"/>
      <w:pPr>
        <w:tabs>
          <w:tab w:val="num" w:pos="720"/>
        </w:tabs>
        <w:ind w:left="720" w:hanging="360"/>
      </w:pPr>
      <w:rPr>
        <w:rFonts w:ascii="Times New Roman" w:hAnsi="Times New Roman" w:hint="default"/>
      </w:rPr>
    </w:lvl>
    <w:lvl w:ilvl="1" w:tplc="9A8EDEB2" w:tentative="1">
      <w:start w:val="1"/>
      <w:numFmt w:val="bullet"/>
      <w:lvlText w:val="•"/>
      <w:lvlJc w:val="left"/>
      <w:pPr>
        <w:tabs>
          <w:tab w:val="num" w:pos="1440"/>
        </w:tabs>
        <w:ind w:left="1440" w:hanging="360"/>
      </w:pPr>
      <w:rPr>
        <w:rFonts w:ascii="Times New Roman" w:hAnsi="Times New Roman" w:hint="default"/>
      </w:rPr>
    </w:lvl>
    <w:lvl w:ilvl="2" w:tplc="E24C2B1A" w:tentative="1">
      <w:start w:val="1"/>
      <w:numFmt w:val="bullet"/>
      <w:lvlText w:val="•"/>
      <w:lvlJc w:val="left"/>
      <w:pPr>
        <w:tabs>
          <w:tab w:val="num" w:pos="2160"/>
        </w:tabs>
        <w:ind w:left="2160" w:hanging="360"/>
      </w:pPr>
      <w:rPr>
        <w:rFonts w:ascii="Times New Roman" w:hAnsi="Times New Roman" w:hint="default"/>
      </w:rPr>
    </w:lvl>
    <w:lvl w:ilvl="3" w:tplc="F5B026AC" w:tentative="1">
      <w:start w:val="1"/>
      <w:numFmt w:val="bullet"/>
      <w:lvlText w:val="•"/>
      <w:lvlJc w:val="left"/>
      <w:pPr>
        <w:tabs>
          <w:tab w:val="num" w:pos="2880"/>
        </w:tabs>
        <w:ind w:left="2880" w:hanging="360"/>
      </w:pPr>
      <w:rPr>
        <w:rFonts w:ascii="Times New Roman" w:hAnsi="Times New Roman" w:hint="default"/>
      </w:rPr>
    </w:lvl>
    <w:lvl w:ilvl="4" w:tplc="E5381576" w:tentative="1">
      <w:start w:val="1"/>
      <w:numFmt w:val="bullet"/>
      <w:lvlText w:val="•"/>
      <w:lvlJc w:val="left"/>
      <w:pPr>
        <w:tabs>
          <w:tab w:val="num" w:pos="3600"/>
        </w:tabs>
        <w:ind w:left="3600" w:hanging="360"/>
      </w:pPr>
      <w:rPr>
        <w:rFonts w:ascii="Times New Roman" w:hAnsi="Times New Roman" w:hint="default"/>
      </w:rPr>
    </w:lvl>
    <w:lvl w:ilvl="5" w:tplc="AE9C05E4" w:tentative="1">
      <w:start w:val="1"/>
      <w:numFmt w:val="bullet"/>
      <w:lvlText w:val="•"/>
      <w:lvlJc w:val="left"/>
      <w:pPr>
        <w:tabs>
          <w:tab w:val="num" w:pos="4320"/>
        </w:tabs>
        <w:ind w:left="4320" w:hanging="360"/>
      </w:pPr>
      <w:rPr>
        <w:rFonts w:ascii="Times New Roman" w:hAnsi="Times New Roman" w:hint="default"/>
      </w:rPr>
    </w:lvl>
    <w:lvl w:ilvl="6" w:tplc="67A6E36A" w:tentative="1">
      <w:start w:val="1"/>
      <w:numFmt w:val="bullet"/>
      <w:lvlText w:val="•"/>
      <w:lvlJc w:val="left"/>
      <w:pPr>
        <w:tabs>
          <w:tab w:val="num" w:pos="5040"/>
        </w:tabs>
        <w:ind w:left="5040" w:hanging="360"/>
      </w:pPr>
      <w:rPr>
        <w:rFonts w:ascii="Times New Roman" w:hAnsi="Times New Roman" w:hint="default"/>
      </w:rPr>
    </w:lvl>
    <w:lvl w:ilvl="7" w:tplc="ECC26DC0" w:tentative="1">
      <w:start w:val="1"/>
      <w:numFmt w:val="bullet"/>
      <w:lvlText w:val="•"/>
      <w:lvlJc w:val="left"/>
      <w:pPr>
        <w:tabs>
          <w:tab w:val="num" w:pos="5760"/>
        </w:tabs>
        <w:ind w:left="5760" w:hanging="360"/>
      </w:pPr>
      <w:rPr>
        <w:rFonts w:ascii="Times New Roman" w:hAnsi="Times New Roman" w:hint="default"/>
      </w:rPr>
    </w:lvl>
    <w:lvl w:ilvl="8" w:tplc="FAE616A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D88333C"/>
    <w:multiLevelType w:val="hybridMultilevel"/>
    <w:tmpl w:val="9ABC8DFC"/>
    <w:lvl w:ilvl="0" w:tplc="0F72FED2">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04A677B"/>
    <w:multiLevelType w:val="hybridMultilevel"/>
    <w:tmpl w:val="7206E264"/>
    <w:lvl w:ilvl="0" w:tplc="D2300764">
      <w:start w:val="1"/>
      <w:numFmt w:val="bullet"/>
      <w:lvlText w:val="•"/>
      <w:lvlJc w:val="left"/>
      <w:pPr>
        <w:tabs>
          <w:tab w:val="num" w:pos="720"/>
        </w:tabs>
        <w:ind w:left="720" w:hanging="360"/>
      </w:pPr>
      <w:rPr>
        <w:rFonts w:ascii="Times New Roman" w:hAnsi="Times New Roman" w:hint="default"/>
      </w:rPr>
    </w:lvl>
    <w:lvl w:ilvl="1" w:tplc="E6F4B20A" w:tentative="1">
      <w:start w:val="1"/>
      <w:numFmt w:val="bullet"/>
      <w:lvlText w:val="•"/>
      <w:lvlJc w:val="left"/>
      <w:pPr>
        <w:tabs>
          <w:tab w:val="num" w:pos="1440"/>
        </w:tabs>
        <w:ind w:left="1440" w:hanging="360"/>
      </w:pPr>
      <w:rPr>
        <w:rFonts w:ascii="Times New Roman" w:hAnsi="Times New Roman" w:hint="default"/>
      </w:rPr>
    </w:lvl>
    <w:lvl w:ilvl="2" w:tplc="AA7274CC" w:tentative="1">
      <w:start w:val="1"/>
      <w:numFmt w:val="bullet"/>
      <w:lvlText w:val="•"/>
      <w:lvlJc w:val="left"/>
      <w:pPr>
        <w:tabs>
          <w:tab w:val="num" w:pos="2160"/>
        </w:tabs>
        <w:ind w:left="2160" w:hanging="360"/>
      </w:pPr>
      <w:rPr>
        <w:rFonts w:ascii="Times New Roman" w:hAnsi="Times New Roman" w:hint="default"/>
      </w:rPr>
    </w:lvl>
    <w:lvl w:ilvl="3" w:tplc="537C3F5E" w:tentative="1">
      <w:start w:val="1"/>
      <w:numFmt w:val="bullet"/>
      <w:lvlText w:val="•"/>
      <w:lvlJc w:val="left"/>
      <w:pPr>
        <w:tabs>
          <w:tab w:val="num" w:pos="2880"/>
        </w:tabs>
        <w:ind w:left="2880" w:hanging="360"/>
      </w:pPr>
      <w:rPr>
        <w:rFonts w:ascii="Times New Roman" w:hAnsi="Times New Roman" w:hint="default"/>
      </w:rPr>
    </w:lvl>
    <w:lvl w:ilvl="4" w:tplc="5148CBF6" w:tentative="1">
      <w:start w:val="1"/>
      <w:numFmt w:val="bullet"/>
      <w:lvlText w:val="•"/>
      <w:lvlJc w:val="left"/>
      <w:pPr>
        <w:tabs>
          <w:tab w:val="num" w:pos="3600"/>
        </w:tabs>
        <w:ind w:left="3600" w:hanging="360"/>
      </w:pPr>
      <w:rPr>
        <w:rFonts w:ascii="Times New Roman" w:hAnsi="Times New Roman" w:hint="default"/>
      </w:rPr>
    </w:lvl>
    <w:lvl w:ilvl="5" w:tplc="35F4401A" w:tentative="1">
      <w:start w:val="1"/>
      <w:numFmt w:val="bullet"/>
      <w:lvlText w:val="•"/>
      <w:lvlJc w:val="left"/>
      <w:pPr>
        <w:tabs>
          <w:tab w:val="num" w:pos="4320"/>
        </w:tabs>
        <w:ind w:left="4320" w:hanging="360"/>
      </w:pPr>
      <w:rPr>
        <w:rFonts w:ascii="Times New Roman" w:hAnsi="Times New Roman" w:hint="default"/>
      </w:rPr>
    </w:lvl>
    <w:lvl w:ilvl="6" w:tplc="837CAF90" w:tentative="1">
      <w:start w:val="1"/>
      <w:numFmt w:val="bullet"/>
      <w:lvlText w:val="•"/>
      <w:lvlJc w:val="left"/>
      <w:pPr>
        <w:tabs>
          <w:tab w:val="num" w:pos="5040"/>
        </w:tabs>
        <w:ind w:left="5040" w:hanging="360"/>
      </w:pPr>
      <w:rPr>
        <w:rFonts w:ascii="Times New Roman" w:hAnsi="Times New Roman" w:hint="default"/>
      </w:rPr>
    </w:lvl>
    <w:lvl w:ilvl="7" w:tplc="C3B2F716" w:tentative="1">
      <w:start w:val="1"/>
      <w:numFmt w:val="bullet"/>
      <w:lvlText w:val="•"/>
      <w:lvlJc w:val="left"/>
      <w:pPr>
        <w:tabs>
          <w:tab w:val="num" w:pos="5760"/>
        </w:tabs>
        <w:ind w:left="5760" w:hanging="360"/>
      </w:pPr>
      <w:rPr>
        <w:rFonts w:ascii="Times New Roman" w:hAnsi="Times New Roman" w:hint="default"/>
      </w:rPr>
    </w:lvl>
    <w:lvl w:ilvl="8" w:tplc="8A0424F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5B42B72"/>
    <w:multiLevelType w:val="hybridMultilevel"/>
    <w:tmpl w:val="EAC6664E"/>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nsid w:val="25F324E6"/>
    <w:multiLevelType w:val="hybridMultilevel"/>
    <w:tmpl w:val="8A6834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9667539"/>
    <w:multiLevelType w:val="hybridMultilevel"/>
    <w:tmpl w:val="972C0DF2"/>
    <w:lvl w:ilvl="0" w:tplc="826CD71A">
      <w:start w:val="1"/>
      <w:numFmt w:val="bullet"/>
      <w:lvlText w:val="•"/>
      <w:lvlJc w:val="left"/>
      <w:pPr>
        <w:tabs>
          <w:tab w:val="num" w:pos="720"/>
        </w:tabs>
        <w:ind w:left="720" w:hanging="360"/>
      </w:pPr>
      <w:rPr>
        <w:rFonts w:ascii="Times New Roman" w:hAnsi="Times New Roman" w:hint="default"/>
      </w:rPr>
    </w:lvl>
    <w:lvl w:ilvl="1" w:tplc="A7143AA4" w:tentative="1">
      <w:start w:val="1"/>
      <w:numFmt w:val="bullet"/>
      <w:lvlText w:val="•"/>
      <w:lvlJc w:val="left"/>
      <w:pPr>
        <w:tabs>
          <w:tab w:val="num" w:pos="1440"/>
        </w:tabs>
        <w:ind w:left="1440" w:hanging="360"/>
      </w:pPr>
      <w:rPr>
        <w:rFonts w:ascii="Times New Roman" w:hAnsi="Times New Roman" w:hint="default"/>
      </w:rPr>
    </w:lvl>
    <w:lvl w:ilvl="2" w:tplc="3950188A" w:tentative="1">
      <w:start w:val="1"/>
      <w:numFmt w:val="bullet"/>
      <w:lvlText w:val="•"/>
      <w:lvlJc w:val="left"/>
      <w:pPr>
        <w:tabs>
          <w:tab w:val="num" w:pos="2160"/>
        </w:tabs>
        <w:ind w:left="2160" w:hanging="360"/>
      </w:pPr>
      <w:rPr>
        <w:rFonts w:ascii="Times New Roman" w:hAnsi="Times New Roman" w:hint="default"/>
      </w:rPr>
    </w:lvl>
    <w:lvl w:ilvl="3" w:tplc="F04AD20E" w:tentative="1">
      <w:start w:val="1"/>
      <w:numFmt w:val="bullet"/>
      <w:lvlText w:val="•"/>
      <w:lvlJc w:val="left"/>
      <w:pPr>
        <w:tabs>
          <w:tab w:val="num" w:pos="2880"/>
        </w:tabs>
        <w:ind w:left="2880" w:hanging="360"/>
      </w:pPr>
      <w:rPr>
        <w:rFonts w:ascii="Times New Roman" w:hAnsi="Times New Roman" w:hint="default"/>
      </w:rPr>
    </w:lvl>
    <w:lvl w:ilvl="4" w:tplc="ECD6932C" w:tentative="1">
      <w:start w:val="1"/>
      <w:numFmt w:val="bullet"/>
      <w:lvlText w:val="•"/>
      <w:lvlJc w:val="left"/>
      <w:pPr>
        <w:tabs>
          <w:tab w:val="num" w:pos="3600"/>
        </w:tabs>
        <w:ind w:left="3600" w:hanging="360"/>
      </w:pPr>
      <w:rPr>
        <w:rFonts w:ascii="Times New Roman" w:hAnsi="Times New Roman" w:hint="default"/>
      </w:rPr>
    </w:lvl>
    <w:lvl w:ilvl="5" w:tplc="8DD23E40" w:tentative="1">
      <w:start w:val="1"/>
      <w:numFmt w:val="bullet"/>
      <w:lvlText w:val="•"/>
      <w:lvlJc w:val="left"/>
      <w:pPr>
        <w:tabs>
          <w:tab w:val="num" w:pos="4320"/>
        </w:tabs>
        <w:ind w:left="4320" w:hanging="360"/>
      </w:pPr>
      <w:rPr>
        <w:rFonts w:ascii="Times New Roman" w:hAnsi="Times New Roman" w:hint="default"/>
      </w:rPr>
    </w:lvl>
    <w:lvl w:ilvl="6" w:tplc="6AAEF91E" w:tentative="1">
      <w:start w:val="1"/>
      <w:numFmt w:val="bullet"/>
      <w:lvlText w:val="•"/>
      <w:lvlJc w:val="left"/>
      <w:pPr>
        <w:tabs>
          <w:tab w:val="num" w:pos="5040"/>
        </w:tabs>
        <w:ind w:left="5040" w:hanging="360"/>
      </w:pPr>
      <w:rPr>
        <w:rFonts w:ascii="Times New Roman" w:hAnsi="Times New Roman" w:hint="default"/>
      </w:rPr>
    </w:lvl>
    <w:lvl w:ilvl="7" w:tplc="77824AF8" w:tentative="1">
      <w:start w:val="1"/>
      <w:numFmt w:val="bullet"/>
      <w:lvlText w:val="•"/>
      <w:lvlJc w:val="left"/>
      <w:pPr>
        <w:tabs>
          <w:tab w:val="num" w:pos="5760"/>
        </w:tabs>
        <w:ind w:left="5760" w:hanging="360"/>
      </w:pPr>
      <w:rPr>
        <w:rFonts w:ascii="Times New Roman" w:hAnsi="Times New Roman" w:hint="default"/>
      </w:rPr>
    </w:lvl>
    <w:lvl w:ilvl="8" w:tplc="860E409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F5F7AB5"/>
    <w:multiLevelType w:val="hybridMultilevel"/>
    <w:tmpl w:val="86B073A2"/>
    <w:lvl w:ilvl="0" w:tplc="82F2FB88">
      <w:start w:val="1"/>
      <w:numFmt w:val="bullet"/>
      <w:lvlText w:val="•"/>
      <w:lvlJc w:val="left"/>
      <w:pPr>
        <w:tabs>
          <w:tab w:val="num" w:pos="720"/>
        </w:tabs>
        <w:ind w:left="720" w:hanging="360"/>
      </w:pPr>
      <w:rPr>
        <w:rFonts w:ascii="Tahoma" w:hAnsi="Tahoma" w:hint="default"/>
      </w:rPr>
    </w:lvl>
    <w:lvl w:ilvl="1" w:tplc="341EC9C8" w:tentative="1">
      <w:start w:val="1"/>
      <w:numFmt w:val="bullet"/>
      <w:lvlText w:val="•"/>
      <w:lvlJc w:val="left"/>
      <w:pPr>
        <w:tabs>
          <w:tab w:val="num" w:pos="1440"/>
        </w:tabs>
        <w:ind w:left="1440" w:hanging="360"/>
      </w:pPr>
      <w:rPr>
        <w:rFonts w:ascii="Tahoma" w:hAnsi="Tahoma" w:hint="default"/>
      </w:rPr>
    </w:lvl>
    <w:lvl w:ilvl="2" w:tplc="B456F884" w:tentative="1">
      <w:start w:val="1"/>
      <w:numFmt w:val="bullet"/>
      <w:lvlText w:val="•"/>
      <w:lvlJc w:val="left"/>
      <w:pPr>
        <w:tabs>
          <w:tab w:val="num" w:pos="2160"/>
        </w:tabs>
        <w:ind w:left="2160" w:hanging="360"/>
      </w:pPr>
      <w:rPr>
        <w:rFonts w:ascii="Tahoma" w:hAnsi="Tahoma" w:hint="default"/>
      </w:rPr>
    </w:lvl>
    <w:lvl w:ilvl="3" w:tplc="658ABE18" w:tentative="1">
      <w:start w:val="1"/>
      <w:numFmt w:val="bullet"/>
      <w:lvlText w:val="•"/>
      <w:lvlJc w:val="left"/>
      <w:pPr>
        <w:tabs>
          <w:tab w:val="num" w:pos="2880"/>
        </w:tabs>
        <w:ind w:left="2880" w:hanging="360"/>
      </w:pPr>
      <w:rPr>
        <w:rFonts w:ascii="Tahoma" w:hAnsi="Tahoma" w:hint="default"/>
      </w:rPr>
    </w:lvl>
    <w:lvl w:ilvl="4" w:tplc="119AB3A6" w:tentative="1">
      <w:start w:val="1"/>
      <w:numFmt w:val="bullet"/>
      <w:lvlText w:val="•"/>
      <w:lvlJc w:val="left"/>
      <w:pPr>
        <w:tabs>
          <w:tab w:val="num" w:pos="3600"/>
        </w:tabs>
        <w:ind w:left="3600" w:hanging="360"/>
      </w:pPr>
      <w:rPr>
        <w:rFonts w:ascii="Tahoma" w:hAnsi="Tahoma" w:hint="default"/>
      </w:rPr>
    </w:lvl>
    <w:lvl w:ilvl="5" w:tplc="742A0E1C" w:tentative="1">
      <w:start w:val="1"/>
      <w:numFmt w:val="bullet"/>
      <w:lvlText w:val="•"/>
      <w:lvlJc w:val="left"/>
      <w:pPr>
        <w:tabs>
          <w:tab w:val="num" w:pos="4320"/>
        </w:tabs>
        <w:ind w:left="4320" w:hanging="360"/>
      </w:pPr>
      <w:rPr>
        <w:rFonts w:ascii="Tahoma" w:hAnsi="Tahoma" w:hint="default"/>
      </w:rPr>
    </w:lvl>
    <w:lvl w:ilvl="6" w:tplc="C76AA2B0" w:tentative="1">
      <w:start w:val="1"/>
      <w:numFmt w:val="bullet"/>
      <w:lvlText w:val="•"/>
      <w:lvlJc w:val="left"/>
      <w:pPr>
        <w:tabs>
          <w:tab w:val="num" w:pos="5040"/>
        </w:tabs>
        <w:ind w:left="5040" w:hanging="360"/>
      </w:pPr>
      <w:rPr>
        <w:rFonts w:ascii="Tahoma" w:hAnsi="Tahoma" w:hint="default"/>
      </w:rPr>
    </w:lvl>
    <w:lvl w:ilvl="7" w:tplc="C0A4CBEA" w:tentative="1">
      <w:start w:val="1"/>
      <w:numFmt w:val="bullet"/>
      <w:lvlText w:val="•"/>
      <w:lvlJc w:val="left"/>
      <w:pPr>
        <w:tabs>
          <w:tab w:val="num" w:pos="5760"/>
        </w:tabs>
        <w:ind w:left="5760" w:hanging="360"/>
      </w:pPr>
      <w:rPr>
        <w:rFonts w:ascii="Tahoma" w:hAnsi="Tahoma" w:hint="default"/>
      </w:rPr>
    </w:lvl>
    <w:lvl w:ilvl="8" w:tplc="71D43DEC" w:tentative="1">
      <w:start w:val="1"/>
      <w:numFmt w:val="bullet"/>
      <w:lvlText w:val="•"/>
      <w:lvlJc w:val="left"/>
      <w:pPr>
        <w:tabs>
          <w:tab w:val="num" w:pos="6480"/>
        </w:tabs>
        <w:ind w:left="6480" w:hanging="360"/>
      </w:pPr>
      <w:rPr>
        <w:rFonts w:ascii="Tahoma" w:hAnsi="Tahoma" w:hint="default"/>
      </w:rPr>
    </w:lvl>
  </w:abstractNum>
  <w:abstractNum w:abstractNumId="21">
    <w:nsid w:val="349168F9"/>
    <w:multiLevelType w:val="multilevel"/>
    <w:tmpl w:val="AA0E46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350415C2"/>
    <w:multiLevelType w:val="multilevel"/>
    <w:tmpl w:val="AFC480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39646A37"/>
    <w:multiLevelType w:val="hybridMultilevel"/>
    <w:tmpl w:val="1E9A4B96"/>
    <w:lvl w:ilvl="0" w:tplc="0886793E">
      <w:start w:val="1"/>
      <w:numFmt w:val="bullet"/>
      <w:lvlText w:val="•"/>
      <w:lvlJc w:val="left"/>
      <w:pPr>
        <w:tabs>
          <w:tab w:val="num" w:pos="720"/>
        </w:tabs>
        <w:ind w:left="720" w:hanging="360"/>
      </w:pPr>
      <w:rPr>
        <w:rFonts w:ascii="Times New Roman" w:hAnsi="Times New Roman" w:hint="default"/>
      </w:rPr>
    </w:lvl>
    <w:lvl w:ilvl="1" w:tplc="C278EF62" w:tentative="1">
      <w:start w:val="1"/>
      <w:numFmt w:val="bullet"/>
      <w:lvlText w:val="•"/>
      <w:lvlJc w:val="left"/>
      <w:pPr>
        <w:tabs>
          <w:tab w:val="num" w:pos="1440"/>
        </w:tabs>
        <w:ind w:left="1440" w:hanging="360"/>
      </w:pPr>
      <w:rPr>
        <w:rFonts w:ascii="Times New Roman" w:hAnsi="Times New Roman" w:hint="default"/>
      </w:rPr>
    </w:lvl>
    <w:lvl w:ilvl="2" w:tplc="318C1A6C" w:tentative="1">
      <w:start w:val="1"/>
      <w:numFmt w:val="bullet"/>
      <w:lvlText w:val="•"/>
      <w:lvlJc w:val="left"/>
      <w:pPr>
        <w:tabs>
          <w:tab w:val="num" w:pos="2160"/>
        </w:tabs>
        <w:ind w:left="2160" w:hanging="360"/>
      </w:pPr>
      <w:rPr>
        <w:rFonts w:ascii="Times New Roman" w:hAnsi="Times New Roman" w:hint="default"/>
      </w:rPr>
    </w:lvl>
    <w:lvl w:ilvl="3" w:tplc="F6384E26" w:tentative="1">
      <w:start w:val="1"/>
      <w:numFmt w:val="bullet"/>
      <w:lvlText w:val="•"/>
      <w:lvlJc w:val="left"/>
      <w:pPr>
        <w:tabs>
          <w:tab w:val="num" w:pos="2880"/>
        </w:tabs>
        <w:ind w:left="2880" w:hanging="360"/>
      </w:pPr>
      <w:rPr>
        <w:rFonts w:ascii="Times New Roman" w:hAnsi="Times New Roman" w:hint="default"/>
      </w:rPr>
    </w:lvl>
    <w:lvl w:ilvl="4" w:tplc="6076E4F8" w:tentative="1">
      <w:start w:val="1"/>
      <w:numFmt w:val="bullet"/>
      <w:lvlText w:val="•"/>
      <w:lvlJc w:val="left"/>
      <w:pPr>
        <w:tabs>
          <w:tab w:val="num" w:pos="3600"/>
        </w:tabs>
        <w:ind w:left="3600" w:hanging="360"/>
      </w:pPr>
      <w:rPr>
        <w:rFonts w:ascii="Times New Roman" w:hAnsi="Times New Roman" w:hint="default"/>
      </w:rPr>
    </w:lvl>
    <w:lvl w:ilvl="5" w:tplc="85F21596" w:tentative="1">
      <w:start w:val="1"/>
      <w:numFmt w:val="bullet"/>
      <w:lvlText w:val="•"/>
      <w:lvlJc w:val="left"/>
      <w:pPr>
        <w:tabs>
          <w:tab w:val="num" w:pos="4320"/>
        </w:tabs>
        <w:ind w:left="4320" w:hanging="360"/>
      </w:pPr>
      <w:rPr>
        <w:rFonts w:ascii="Times New Roman" w:hAnsi="Times New Roman" w:hint="default"/>
      </w:rPr>
    </w:lvl>
    <w:lvl w:ilvl="6" w:tplc="5AD8A8B8" w:tentative="1">
      <w:start w:val="1"/>
      <w:numFmt w:val="bullet"/>
      <w:lvlText w:val="•"/>
      <w:lvlJc w:val="left"/>
      <w:pPr>
        <w:tabs>
          <w:tab w:val="num" w:pos="5040"/>
        </w:tabs>
        <w:ind w:left="5040" w:hanging="360"/>
      </w:pPr>
      <w:rPr>
        <w:rFonts w:ascii="Times New Roman" w:hAnsi="Times New Roman" w:hint="default"/>
      </w:rPr>
    </w:lvl>
    <w:lvl w:ilvl="7" w:tplc="19F06BD8" w:tentative="1">
      <w:start w:val="1"/>
      <w:numFmt w:val="bullet"/>
      <w:lvlText w:val="•"/>
      <w:lvlJc w:val="left"/>
      <w:pPr>
        <w:tabs>
          <w:tab w:val="num" w:pos="5760"/>
        </w:tabs>
        <w:ind w:left="5760" w:hanging="360"/>
      </w:pPr>
      <w:rPr>
        <w:rFonts w:ascii="Times New Roman" w:hAnsi="Times New Roman" w:hint="default"/>
      </w:rPr>
    </w:lvl>
    <w:lvl w:ilvl="8" w:tplc="9FF8735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E3C3A7A"/>
    <w:multiLevelType w:val="hybridMultilevel"/>
    <w:tmpl w:val="147E9BD6"/>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5">
    <w:nsid w:val="3FEE6011"/>
    <w:multiLevelType w:val="hybridMultilevel"/>
    <w:tmpl w:val="8BD60520"/>
    <w:lvl w:ilvl="0" w:tplc="1C9A84B8">
      <w:start w:val="1"/>
      <w:numFmt w:val="bullet"/>
      <w:lvlText w:val="•"/>
      <w:lvlJc w:val="left"/>
      <w:pPr>
        <w:tabs>
          <w:tab w:val="num" w:pos="720"/>
        </w:tabs>
        <w:ind w:left="720" w:hanging="360"/>
      </w:pPr>
      <w:rPr>
        <w:rFonts w:ascii="Tahoma" w:hAnsi="Tahoma" w:hint="default"/>
      </w:rPr>
    </w:lvl>
    <w:lvl w:ilvl="1" w:tplc="1E74B516" w:tentative="1">
      <w:start w:val="1"/>
      <w:numFmt w:val="bullet"/>
      <w:lvlText w:val="•"/>
      <w:lvlJc w:val="left"/>
      <w:pPr>
        <w:tabs>
          <w:tab w:val="num" w:pos="1440"/>
        </w:tabs>
        <w:ind w:left="1440" w:hanging="360"/>
      </w:pPr>
      <w:rPr>
        <w:rFonts w:ascii="Tahoma" w:hAnsi="Tahoma" w:hint="default"/>
      </w:rPr>
    </w:lvl>
    <w:lvl w:ilvl="2" w:tplc="BE5660CE" w:tentative="1">
      <w:start w:val="1"/>
      <w:numFmt w:val="bullet"/>
      <w:lvlText w:val="•"/>
      <w:lvlJc w:val="left"/>
      <w:pPr>
        <w:tabs>
          <w:tab w:val="num" w:pos="2160"/>
        </w:tabs>
        <w:ind w:left="2160" w:hanging="360"/>
      </w:pPr>
      <w:rPr>
        <w:rFonts w:ascii="Tahoma" w:hAnsi="Tahoma" w:hint="default"/>
      </w:rPr>
    </w:lvl>
    <w:lvl w:ilvl="3" w:tplc="29CE24CE" w:tentative="1">
      <w:start w:val="1"/>
      <w:numFmt w:val="bullet"/>
      <w:lvlText w:val="•"/>
      <w:lvlJc w:val="left"/>
      <w:pPr>
        <w:tabs>
          <w:tab w:val="num" w:pos="2880"/>
        </w:tabs>
        <w:ind w:left="2880" w:hanging="360"/>
      </w:pPr>
      <w:rPr>
        <w:rFonts w:ascii="Tahoma" w:hAnsi="Tahoma" w:hint="default"/>
      </w:rPr>
    </w:lvl>
    <w:lvl w:ilvl="4" w:tplc="5FA6DA48" w:tentative="1">
      <w:start w:val="1"/>
      <w:numFmt w:val="bullet"/>
      <w:lvlText w:val="•"/>
      <w:lvlJc w:val="left"/>
      <w:pPr>
        <w:tabs>
          <w:tab w:val="num" w:pos="3600"/>
        </w:tabs>
        <w:ind w:left="3600" w:hanging="360"/>
      </w:pPr>
      <w:rPr>
        <w:rFonts w:ascii="Tahoma" w:hAnsi="Tahoma" w:hint="default"/>
      </w:rPr>
    </w:lvl>
    <w:lvl w:ilvl="5" w:tplc="AF8C076A" w:tentative="1">
      <w:start w:val="1"/>
      <w:numFmt w:val="bullet"/>
      <w:lvlText w:val="•"/>
      <w:lvlJc w:val="left"/>
      <w:pPr>
        <w:tabs>
          <w:tab w:val="num" w:pos="4320"/>
        </w:tabs>
        <w:ind w:left="4320" w:hanging="360"/>
      </w:pPr>
      <w:rPr>
        <w:rFonts w:ascii="Tahoma" w:hAnsi="Tahoma" w:hint="default"/>
      </w:rPr>
    </w:lvl>
    <w:lvl w:ilvl="6" w:tplc="D80AAF5C" w:tentative="1">
      <w:start w:val="1"/>
      <w:numFmt w:val="bullet"/>
      <w:lvlText w:val="•"/>
      <w:lvlJc w:val="left"/>
      <w:pPr>
        <w:tabs>
          <w:tab w:val="num" w:pos="5040"/>
        </w:tabs>
        <w:ind w:left="5040" w:hanging="360"/>
      </w:pPr>
      <w:rPr>
        <w:rFonts w:ascii="Tahoma" w:hAnsi="Tahoma" w:hint="default"/>
      </w:rPr>
    </w:lvl>
    <w:lvl w:ilvl="7" w:tplc="126E50E4" w:tentative="1">
      <w:start w:val="1"/>
      <w:numFmt w:val="bullet"/>
      <w:lvlText w:val="•"/>
      <w:lvlJc w:val="left"/>
      <w:pPr>
        <w:tabs>
          <w:tab w:val="num" w:pos="5760"/>
        </w:tabs>
        <w:ind w:left="5760" w:hanging="360"/>
      </w:pPr>
      <w:rPr>
        <w:rFonts w:ascii="Tahoma" w:hAnsi="Tahoma" w:hint="default"/>
      </w:rPr>
    </w:lvl>
    <w:lvl w:ilvl="8" w:tplc="B5E46980" w:tentative="1">
      <w:start w:val="1"/>
      <w:numFmt w:val="bullet"/>
      <w:lvlText w:val="•"/>
      <w:lvlJc w:val="left"/>
      <w:pPr>
        <w:tabs>
          <w:tab w:val="num" w:pos="6480"/>
        </w:tabs>
        <w:ind w:left="6480" w:hanging="360"/>
      </w:pPr>
      <w:rPr>
        <w:rFonts w:ascii="Tahoma" w:hAnsi="Tahoma" w:hint="default"/>
      </w:rPr>
    </w:lvl>
  </w:abstractNum>
  <w:abstractNum w:abstractNumId="26">
    <w:nsid w:val="428A5D34"/>
    <w:multiLevelType w:val="hybridMultilevel"/>
    <w:tmpl w:val="F7CABE78"/>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7">
    <w:nsid w:val="472A5713"/>
    <w:multiLevelType w:val="hybridMultilevel"/>
    <w:tmpl w:val="7BE46C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8760E2B"/>
    <w:multiLevelType w:val="multilevel"/>
    <w:tmpl w:val="8312B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AD87407"/>
    <w:multiLevelType w:val="hybridMultilevel"/>
    <w:tmpl w:val="212E63AE"/>
    <w:lvl w:ilvl="0" w:tplc="989E8D7C">
      <w:start w:val="1"/>
      <w:numFmt w:val="bullet"/>
      <w:lvlText w:val="-"/>
      <w:lvlJc w:val="left"/>
      <w:pPr>
        <w:tabs>
          <w:tab w:val="num" w:pos="720"/>
        </w:tabs>
        <w:ind w:left="720" w:hanging="360"/>
      </w:pPr>
      <w:rPr>
        <w:rFonts w:ascii="Times New Roman" w:hAnsi="Times New Roman" w:hint="default"/>
      </w:rPr>
    </w:lvl>
    <w:lvl w:ilvl="1" w:tplc="3D94CA2E" w:tentative="1">
      <w:start w:val="1"/>
      <w:numFmt w:val="bullet"/>
      <w:lvlText w:val="-"/>
      <w:lvlJc w:val="left"/>
      <w:pPr>
        <w:tabs>
          <w:tab w:val="num" w:pos="1440"/>
        </w:tabs>
        <w:ind w:left="1440" w:hanging="360"/>
      </w:pPr>
      <w:rPr>
        <w:rFonts w:ascii="Times New Roman" w:hAnsi="Times New Roman" w:hint="default"/>
      </w:rPr>
    </w:lvl>
    <w:lvl w:ilvl="2" w:tplc="BB7C0DE6" w:tentative="1">
      <w:start w:val="1"/>
      <w:numFmt w:val="bullet"/>
      <w:lvlText w:val="-"/>
      <w:lvlJc w:val="left"/>
      <w:pPr>
        <w:tabs>
          <w:tab w:val="num" w:pos="2160"/>
        </w:tabs>
        <w:ind w:left="2160" w:hanging="360"/>
      </w:pPr>
      <w:rPr>
        <w:rFonts w:ascii="Times New Roman" w:hAnsi="Times New Roman" w:hint="default"/>
      </w:rPr>
    </w:lvl>
    <w:lvl w:ilvl="3" w:tplc="AD2E6F0E" w:tentative="1">
      <w:start w:val="1"/>
      <w:numFmt w:val="bullet"/>
      <w:lvlText w:val="-"/>
      <w:lvlJc w:val="left"/>
      <w:pPr>
        <w:tabs>
          <w:tab w:val="num" w:pos="2880"/>
        </w:tabs>
        <w:ind w:left="2880" w:hanging="360"/>
      </w:pPr>
      <w:rPr>
        <w:rFonts w:ascii="Times New Roman" w:hAnsi="Times New Roman" w:hint="default"/>
      </w:rPr>
    </w:lvl>
    <w:lvl w:ilvl="4" w:tplc="FAD8B688" w:tentative="1">
      <w:start w:val="1"/>
      <w:numFmt w:val="bullet"/>
      <w:lvlText w:val="-"/>
      <w:lvlJc w:val="left"/>
      <w:pPr>
        <w:tabs>
          <w:tab w:val="num" w:pos="3600"/>
        </w:tabs>
        <w:ind w:left="3600" w:hanging="360"/>
      </w:pPr>
      <w:rPr>
        <w:rFonts w:ascii="Times New Roman" w:hAnsi="Times New Roman" w:hint="default"/>
      </w:rPr>
    </w:lvl>
    <w:lvl w:ilvl="5" w:tplc="F6442BEE" w:tentative="1">
      <w:start w:val="1"/>
      <w:numFmt w:val="bullet"/>
      <w:lvlText w:val="-"/>
      <w:lvlJc w:val="left"/>
      <w:pPr>
        <w:tabs>
          <w:tab w:val="num" w:pos="4320"/>
        </w:tabs>
        <w:ind w:left="4320" w:hanging="360"/>
      </w:pPr>
      <w:rPr>
        <w:rFonts w:ascii="Times New Roman" w:hAnsi="Times New Roman" w:hint="default"/>
      </w:rPr>
    </w:lvl>
    <w:lvl w:ilvl="6" w:tplc="BA76C592" w:tentative="1">
      <w:start w:val="1"/>
      <w:numFmt w:val="bullet"/>
      <w:lvlText w:val="-"/>
      <w:lvlJc w:val="left"/>
      <w:pPr>
        <w:tabs>
          <w:tab w:val="num" w:pos="5040"/>
        </w:tabs>
        <w:ind w:left="5040" w:hanging="360"/>
      </w:pPr>
      <w:rPr>
        <w:rFonts w:ascii="Times New Roman" w:hAnsi="Times New Roman" w:hint="default"/>
      </w:rPr>
    </w:lvl>
    <w:lvl w:ilvl="7" w:tplc="20466A46" w:tentative="1">
      <w:start w:val="1"/>
      <w:numFmt w:val="bullet"/>
      <w:lvlText w:val="-"/>
      <w:lvlJc w:val="left"/>
      <w:pPr>
        <w:tabs>
          <w:tab w:val="num" w:pos="5760"/>
        </w:tabs>
        <w:ind w:left="5760" w:hanging="360"/>
      </w:pPr>
      <w:rPr>
        <w:rFonts w:ascii="Times New Roman" w:hAnsi="Times New Roman" w:hint="default"/>
      </w:rPr>
    </w:lvl>
    <w:lvl w:ilvl="8" w:tplc="9336286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BD6201E"/>
    <w:multiLevelType w:val="singleLevel"/>
    <w:tmpl w:val="0C0A000F"/>
    <w:lvl w:ilvl="0">
      <w:start w:val="1"/>
      <w:numFmt w:val="decimal"/>
      <w:lvlText w:val="%1."/>
      <w:lvlJc w:val="left"/>
      <w:pPr>
        <w:tabs>
          <w:tab w:val="num" w:pos="360"/>
        </w:tabs>
        <w:ind w:left="360" w:hanging="360"/>
      </w:pPr>
    </w:lvl>
  </w:abstractNum>
  <w:abstractNum w:abstractNumId="31">
    <w:nsid w:val="4E4F703B"/>
    <w:multiLevelType w:val="hybridMultilevel"/>
    <w:tmpl w:val="CB200BF2"/>
    <w:lvl w:ilvl="0" w:tplc="82F2013C">
      <w:start w:val="1"/>
      <w:numFmt w:val="bullet"/>
      <w:lvlText w:val=""/>
      <w:lvlJc w:val="left"/>
      <w:pPr>
        <w:tabs>
          <w:tab w:val="num" w:pos="720"/>
        </w:tabs>
        <w:ind w:left="720" w:hanging="360"/>
      </w:pPr>
      <w:rPr>
        <w:rFonts w:ascii="Wingdings" w:hAnsi="Wingdings" w:hint="default"/>
      </w:rPr>
    </w:lvl>
    <w:lvl w:ilvl="1" w:tplc="A4E67574" w:tentative="1">
      <w:start w:val="1"/>
      <w:numFmt w:val="bullet"/>
      <w:lvlText w:val=""/>
      <w:lvlJc w:val="left"/>
      <w:pPr>
        <w:tabs>
          <w:tab w:val="num" w:pos="1440"/>
        </w:tabs>
        <w:ind w:left="1440" w:hanging="360"/>
      </w:pPr>
      <w:rPr>
        <w:rFonts w:ascii="Wingdings" w:hAnsi="Wingdings" w:hint="default"/>
      </w:rPr>
    </w:lvl>
    <w:lvl w:ilvl="2" w:tplc="54AA7E6C" w:tentative="1">
      <w:start w:val="1"/>
      <w:numFmt w:val="bullet"/>
      <w:lvlText w:val=""/>
      <w:lvlJc w:val="left"/>
      <w:pPr>
        <w:tabs>
          <w:tab w:val="num" w:pos="2160"/>
        </w:tabs>
        <w:ind w:left="2160" w:hanging="360"/>
      </w:pPr>
      <w:rPr>
        <w:rFonts w:ascii="Wingdings" w:hAnsi="Wingdings" w:hint="default"/>
      </w:rPr>
    </w:lvl>
    <w:lvl w:ilvl="3" w:tplc="52DAF424" w:tentative="1">
      <w:start w:val="1"/>
      <w:numFmt w:val="bullet"/>
      <w:lvlText w:val=""/>
      <w:lvlJc w:val="left"/>
      <w:pPr>
        <w:tabs>
          <w:tab w:val="num" w:pos="2880"/>
        </w:tabs>
        <w:ind w:left="2880" w:hanging="360"/>
      </w:pPr>
      <w:rPr>
        <w:rFonts w:ascii="Wingdings" w:hAnsi="Wingdings" w:hint="default"/>
      </w:rPr>
    </w:lvl>
    <w:lvl w:ilvl="4" w:tplc="969EC856" w:tentative="1">
      <w:start w:val="1"/>
      <w:numFmt w:val="bullet"/>
      <w:lvlText w:val=""/>
      <w:lvlJc w:val="left"/>
      <w:pPr>
        <w:tabs>
          <w:tab w:val="num" w:pos="3600"/>
        </w:tabs>
        <w:ind w:left="3600" w:hanging="360"/>
      </w:pPr>
      <w:rPr>
        <w:rFonts w:ascii="Wingdings" w:hAnsi="Wingdings" w:hint="default"/>
      </w:rPr>
    </w:lvl>
    <w:lvl w:ilvl="5" w:tplc="0B028F96" w:tentative="1">
      <w:start w:val="1"/>
      <w:numFmt w:val="bullet"/>
      <w:lvlText w:val=""/>
      <w:lvlJc w:val="left"/>
      <w:pPr>
        <w:tabs>
          <w:tab w:val="num" w:pos="4320"/>
        </w:tabs>
        <w:ind w:left="4320" w:hanging="360"/>
      </w:pPr>
      <w:rPr>
        <w:rFonts w:ascii="Wingdings" w:hAnsi="Wingdings" w:hint="default"/>
      </w:rPr>
    </w:lvl>
    <w:lvl w:ilvl="6" w:tplc="F1B8D2CC" w:tentative="1">
      <w:start w:val="1"/>
      <w:numFmt w:val="bullet"/>
      <w:lvlText w:val=""/>
      <w:lvlJc w:val="left"/>
      <w:pPr>
        <w:tabs>
          <w:tab w:val="num" w:pos="5040"/>
        </w:tabs>
        <w:ind w:left="5040" w:hanging="360"/>
      </w:pPr>
      <w:rPr>
        <w:rFonts w:ascii="Wingdings" w:hAnsi="Wingdings" w:hint="default"/>
      </w:rPr>
    </w:lvl>
    <w:lvl w:ilvl="7" w:tplc="969ED4D4" w:tentative="1">
      <w:start w:val="1"/>
      <w:numFmt w:val="bullet"/>
      <w:lvlText w:val=""/>
      <w:lvlJc w:val="left"/>
      <w:pPr>
        <w:tabs>
          <w:tab w:val="num" w:pos="5760"/>
        </w:tabs>
        <w:ind w:left="5760" w:hanging="360"/>
      </w:pPr>
      <w:rPr>
        <w:rFonts w:ascii="Wingdings" w:hAnsi="Wingdings" w:hint="default"/>
      </w:rPr>
    </w:lvl>
    <w:lvl w:ilvl="8" w:tplc="66AA1EF4" w:tentative="1">
      <w:start w:val="1"/>
      <w:numFmt w:val="bullet"/>
      <w:lvlText w:val=""/>
      <w:lvlJc w:val="left"/>
      <w:pPr>
        <w:tabs>
          <w:tab w:val="num" w:pos="6480"/>
        </w:tabs>
        <w:ind w:left="6480" w:hanging="360"/>
      </w:pPr>
      <w:rPr>
        <w:rFonts w:ascii="Wingdings" w:hAnsi="Wingdings" w:hint="default"/>
      </w:rPr>
    </w:lvl>
  </w:abstractNum>
  <w:abstractNum w:abstractNumId="32">
    <w:nsid w:val="4FAF2A3C"/>
    <w:multiLevelType w:val="hybridMultilevel"/>
    <w:tmpl w:val="2DD464EC"/>
    <w:lvl w:ilvl="0" w:tplc="24FA0C92">
      <w:start w:val="8"/>
      <w:numFmt w:val="bullet"/>
      <w:lvlText w:val="-"/>
      <w:lvlJc w:val="left"/>
      <w:pPr>
        <w:ind w:left="720" w:hanging="360"/>
      </w:pPr>
      <w:rPr>
        <w:rFonts w:ascii="Calibri" w:eastAsia="Calibri" w:hAnsi="Calibri" w:cs="Times New Roman" w:hint="default"/>
      </w:rPr>
    </w:lvl>
    <w:lvl w:ilvl="1" w:tplc="46A0F3BA">
      <w:numFmt w:val="bullet"/>
      <w:lvlText w:val=""/>
      <w:lvlJc w:val="left"/>
      <w:pPr>
        <w:tabs>
          <w:tab w:val="num" w:pos="1440"/>
        </w:tabs>
        <w:ind w:left="1440" w:hanging="360"/>
      </w:pPr>
      <w:rPr>
        <w:rFonts w:ascii="Wingdings" w:eastAsia="Times New Roman" w:hAnsi="Wingdings" w:cs="Times New Roman"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nsid w:val="50F345CD"/>
    <w:multiLevelType w:val="singleLevel"/>
    <w:tmpl w:val="8B444100"/>
    <w:lvl w:ilvl="0">
      <w:start w:val="1"/>
      <w:numFmt w:val="lowerLetter"/>
      <w:lvlText w:val="%1)"/>
      <w:lvlJc w:val="left"/>
      <w:pPr>
        <w:tabs>
          <w:tab w:val="num" w:pos="720"/>
        </w:tabs>
        <w:ind w:left="720" w:hanging="360"/>
      </w:pPr>
      <w:rPr>
        <w:rFonts w:hint="default"/>
      </w:rPr>
    </w:lvl>
  </w:abstractNum>
  <w:abstractNum w:abstractNumId="34">
    <w:nsid w:val="5D416224"/>
    <w:multiLevelType w:val="singleLevel"/>
    <w:tmpl w:val="76925C1E"/>
    <w:lvl w:ilvl="0">
      <w:start w:val="1"/>
      <w:numFmt w:val="lowerLetter"/>
      <w:lvlText w:val="%1)"/>
      <w:lvlJc w:val="left"/>
      <w:pPr>
        <w:tabs>
          <w:tab w:val="num" w:pos="1428"/>
        </w:tabs>
        <w:ind w:left="1428" w:hanging="360"/>
      </w:pPr>
      <w:rPr>
        <w:rFonts w:hint="default"/>
      </w:rPr>
    </w:lvl>
  </w:abstractNum>
  <w:abstractNum w:abstractNumId="35">
    <w:nsid w:val="61053D64"/>
    <w:multiLevelType w:val="hybridMultilevel"/>
    <w:tmpl w:val="CEA04F1E"/>
    <w:lvl w:ilvl="0" w:tplc="963E3AF2">
      <w:start w:val="1"/>
      <w:numFmt w:val="bullet"/>
      <w:lvlText w:val="•"/>
      <w:lvlJc w:val="left"/>
      <w:pPr>
        <w:tabs>
          <w:tab w:val="num" w:pos="720"/>
        </w:tabs>
        <w:ind w:left="720" w:hanging="360"/>
      </w:pPr>
      <w:rPr>
        <w:rFonts w:ascii="Times New Roman" w:hAnsi="Times New Roman" w:hint="default"/>
      </w:rPr>
    </w:lvl>
    <w:lvl w:ilvl="1" w:tplc="AFA83B44" w:tentative="1">
      <w:start w:val="1"/>
      <w:numFmt w:val="bullet"/>
      <w:lvlText w:val="•"/>
      <w:lvlJc w:val="left"/>
      <w:pPr>
        <w:tabs>
          <w:tab w:val="num" w:pos="1440"/>
        </w:tabs>
        <w:ind w:left="1440" w:hanging="360"/>
      </w:pPr>
      <w:rPr>
        <w:rFonts w:ascii="Times New Roman" w:hAnsi="Times New Roman" w:hint="default"/>
      </w:rPr>
    </w:lvl>
    <w:lvl w:ilvl="2" w:tplc="3140BEA6" w:tentative="1">
      <w:start w:val="1"/>
      <w:numFmt w:val="bullet"/>
      <w:lvlText w:val="•"/>
      <w:lvlJc w:val="left"/>
      <w:pPr>
        <w:tabs>
          <w:tab w:val="num" w:pos="2160"/>
        </w:tabs>
        <w:ind w:left="2160" w:hanging="360"/>
      </w:pPr>
      <w:rPr>
        <w:rFonts w:ascii="Times New Roman" w:hAnsi="Times New Roman" w:hint="default"/>
      </w:rPr>
    </w:lvl>
    <w:lvl w:ilvl="3" w:tplc="612678B0" w:tentative="1">
      <w:start w:val="1"/>
      <w:numFmt w:val="bullet"/>
      <w:lvlText w:val="•"/>
      <w:lvlJc w:val="left"/>
      <w:pPr>
        <w:tabs>
          <w:tab w:val="num" w:pos="2880"/>
        </w:tabs>
        <w:ind w:left="2880" w:hanging="360"/>
      </w:pPr>
      <w:rPr>
        <w:rFonts w:ascii="Times New Roman" w:hAnsi="Times New Roman" w:hint="default"/>
      </w:rPr>
    </w:lvl>
    <w:lvl w:ilvl="4" w:tplc="93525AC8" w:tentative="1">
      <w:start w:val="1"/>
      <w:numFmt w:val="bullet"/>
      <w:lvlText w:val="•"/>
      <w:lvlJc w:val="left"/>
      <w:pPr>
        <w:tabs>
          <w:tab w:val="num" w:pos="3600"/>
        </w:tabs>
        <w:ind w:left="3600" w:hanging="360"/>
      </w:pPr>
      <w:rPr>
        <w:rFonts w:ascii="Times New Roman" w:hAnsi="Times New Roman" w:hint="default"/>
      </w:rPr>
    </w:lvl>
    <w:lvl w:ilvl="5" w:tplc="0D108ABC" w:tentative="1">
      <w:start w:val="1"/>
      <w:numFmt w:val="bullet"/>
      <w:lvlText w:val="•"/>
      <w:lvlJc w:val="left"/>
      <w:pPr>
        <w:tabs>
          <w:tab w:val="num" w:pos="4320"/>
        </w:tabs>
        <w:ind w:left="4320" w:hanging="360"/>
      </w:pPr>
      <w:rPr>
        <w:rFonts w:ascii="Times New Roman" w:hAnsi="Times New Roman" w:hint="default"/>
      </w:rPr>
    </w:lvl>
    <w:lvl w:ilvl="6" w:tplc="F0626666" w:tentative="1">
      <w:start w:val="1"/>
      <w:numFmt w:val="bullet"/>
      <w:lvlText w:val="•"/>
      <w:lvlJc w:val="left"/>
      <w:pPr>
        <w:tabs>
          <w:tab w:val="num" w:pos="5040"/>
        </w:tabs>
        <w:ind w:left="5040" w:hanging="360"/>
      </w:pPr>
      <w:rPr>
        <w:rFonts w:ascii="Times New Roman" w:hAnsi="Times New Roman" w:hint="default"/>
      </w:rPr>
    </w:lvl>
    <w:lvl w:ilvl="7" w:tplc="D7347394" w:tentative="1">
      <w:start w:val="1"/>
      <w:numFmt w:val="bullet"/>
      <w:lvlText w:val="•"/>
      <w:lvlJc w:val="left"/>
      <w:pPr>
        <w:tabs>
          <w:tab w:val="num" w:pos="5760"/>
        </w:tabs>
        <w:ind w:left="5760" w:hanging="360"/>
      </w:pPr>
      <w:rPr>
        <w:rFonts w:ascii="Times New Roman" w:hAnsi="Times New Roman" w:hint="default"/>
      </w:rPr>
    </w:lvl>
    <w:lvl w:ilvl="8" w:tplc="83C6A770"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1206719"/>
    <w:multiLevelType w:val="hybridMultilevel"/>
    <w:tmpl w:val="0B4A9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1B52193"/>
    <w:multiLevelType w:val="hybridMultilevel"/>
    <w:tmpl w:val="BFC20C1C"/>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1">
      <w:start w:val="1"/>
      <w:numFmt w:val="bullet"/>
      <w:lvlText w:val=""/>
      <w:lvlJc w:val="left"/>
      <w:pPr>
        <w:tabs>
          <w:tab w:val="num" w:pos="2160"/>
        </w:tabs>
        <w:ind w:left="2160" w:hanging="360"/>
      </w:pPr>
      <w:rPr>
        <w:rFonts w:ascii="Symbol" w:hAnsi="Symbol" w:hint="default"/>
      </w:rPr>
    </w:lvl>
    <w:lvl w:ilvl="3" w:tplc="34609C0C">
      <w:start w:val="1"/>
      <w:numFmt w:val="decimal"/>
      <w:lvlText w:val="%4-"/>
      <w:lvlJc w:val="left"/>
      <w:pPr>
        <w:tabs>
          <w:tab w:val="num" w:pos="2880"/>
        </w:tabs>
        <w:ind w:left="2880" w:hanging="360"/>
      </w:pPr>
      <w:rPr>
        <w:rFonts w:hint="default"/>
      </w:rPr>
    </w:lvl>
    <w:lvl w:ilvl="4" w:tplc="0C0A000F">
      <w:start w:val="1"/>
      <w:numFmt w:val="decimal"/>
      <w:lvlText w:val="%5."/>
      <w:lvlJc w:val="left"/>
      <w:pPr>
        <w:tabs>
          <w:tab w:val="num" w:pos="3600"/>
        </w:tabs>
        <w:ind w:left="3600" w:hanging="360"/>
      </w:pPr>
      <w:rPr>
        <w:rFont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24421EC"/>
    <w:multiLevelType w:val="hybridMultilevel"/>
    <w:tmpl w:val="043022BE"/>
    <w:lvl w:ilvl="0" w:tplc="4E28AE32">
      <w:start w:val="1"/>
      <w:numFmt w:val="bullet"/>
      <w:lvlText w:val="-"/>
      <w:lvlJc w:val="left"/>
      <w:pPr>
        <w:tabs>
          <w:tab w:val="num" w:pos="720"/>
        </w:tabs>
        <w:ind w:left="720" w:hanging="360"/>
      </w:pPr>
      <w:rPr>
        <w:rFonts w:ascii="Times New Roman" w:hAnsi="Times New Roman" w:hint="default"/>
      </w:rPr>
    </w:lvl>
    <w:lvl w:ilvl="1" w:tplc="4AC620F2">
      <w:start w:val="1"/>
      <w:numFmt w:val="lowerLetter"/>
      <w:lvlText w:val="%2)"/>
      <w:lvlJc w:val="left"/>
      <w:pPr>
        <w:tabs>
          <w:tab w:val="num" w:pos="1440"/>
        </w:tabs>
        <w:ind w:left="1440" w:hanging="360"/>
      </w:pPr>
    </w:lvl>
    <w:lvl w:ilvl="2" w:tplc="3AD0B5D8" w:tentative="1">
      <w:start w:val="1"/>
      <w:numFmt w:val="bullet"/>
      <w:lvlText w:val="-"/>
      <w:lvlJc w:val="left"/>
      <w:pPr>
        <w:tabs>
          <w:tab w:val="num" w:pos="2160"/>
        </w:tabs>
        <w:ind w:left="2160" w:hanging="360"/>
      </w:pPr>
      <w:rPr>
        <w:rFonts w:ascii="Times New Roman" w:hAnsi="Times New Roman" w:hint="default"/>
      </w:rPr>
    </w:lvl>
    <w:lvl w:ilvl="3" w:tplc="B70CF194" w:tentative="1">
      <w:start w:val="1"/>
      <w:numFmt w:val="bullet"/>
      <w:lvlText w:val="-"/>
      <w:lvlJc w:val="left"/>
      <w:pPr>
        <w:tabs>
          <w:tab w:val="num" w:pos="2880"/>
        </w:tabs>
        <w:ind w:left="2880" w:hanging="360"/>
      </w:pPr>
      <w:rPr>
        <w:rFonts w:ascii="Times New Roman" w:hAnsi="Times New Roman" w:hint="default"/>
      </w:rPr>
    </w:lvl>
    <w:lvl w:ilvl="4" w:tplc="5AE686B8" w:tentative="1">
      <w:start w:val="1"/>
      <w:numFmt w:val="bullet"/>
      <w:lvlText w:val="-"/>
      <w:lvlJc w:val="left"/>
      <w:pPr>
        <w:tabs>
          <w:tab w:val="num" w:pos="3600"/>
        </w:tabs>
        <w:ind w:left="3600" w:hanging="360"/>
      </w:pPr>
      <w:rPr>
        <w:rFonts w:ascii="Times New Roman" w:hAnsi="Times New Roman" w:hint="default"/>
      </w:rPr>
    </w:lvl>
    <w:lvl w:ilvl="5" w:tplc="BC082E60" w:tentative="1">
      <w:start w:val="1"/>
      <w:numFmt w:val="bullet"/>
      <w:lvlText w:val="-"/>
      <w:lvlJc w:val="left"/>
      <w:pPr>
        <w:tabs>
          <w:tab w:val="num" w:pos="4320"/>
        </w:tabs>
        <w:ind w:left="4320" w:hanging="360"/>
      </w:pPr>
      <w:rPr>
        <w:rFonts w:ascii="Times New Roman" w:hAnsi="Times New Roman" w:hint="default"/>
      </w:rPr>
    </w:lvl>
    <w:lvl w:ilvl="6" w:tplc="9E1287E4" w:tentative="1">
      <w:start w:val="1"/>
      <w:numFmt w:val="bullet"/>
      <w:lvlText w:val="-"/>
      <w:lvlJc w:val="left"/>
      <w:pPr>
        <w:tabs>
          <w:tab w:val="num" w:pos="5040"/>
        </w:tabs>
        <w:ind w:left="5040" w:hanging="360"/>
      </w:pPr>
      <w:rPr>
        <w:rFonts w:ascii="Times New Roman" w:hAnsi="Times New Roman" w:hint="default"/>
      </w:rPr>
    </w:lvl>
    <w:lvl w:ilvl="7" w:tplc="C9C6530C" w:tentative="1">
      <w:start w:val="1"/>
      <w:numFmt w:val="bullet"/>
      <w:lvlText w:val="-"/>
      <w:lvlJc w:val="left"/>
      <w:pPr>
        <w:tabs>
          <w:tab w:val="num" w:pos="5760"/>
        </w:tabs>
        <w:ind w:left="5760" w:hanging="360"/>
      </w:pPr>
      <w:rPr>
        <w:rFonts w:ascii="Times New Roman" w:hAnsi="Times New Roman" w:hint="default"/>
      </w:rPr>
    </w:lvl>
    <w:lvl w:ilvl="8" w:tplc="81DAF8D6"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3575AD1"/>
    <w:multiLevelType w:val="hybridMultilevel"/>
    <w:tmpl w:val="B7CA437E"/>
    <w:lvl w:ilvl="0" w:tplc="8A60232E">
      <w:start w:val="1"/>
      <w:numFmt w:val="bullet"/>
      <w:lvlText w:val="•"/>
      <w:lvlJc w:val="left"/>
      <w:pPr>
        <w:tabs>
          <w:tab w:val="num" w:pos="720"/>
        </w:tabs>
        <w:ind w:left="720" w:hanging="360"/>
      </w:pPr>
      <w:rPr>
        <w:rFonts w:ascii="Times New Roman" w:hAnsi="Times New Roman" w:hint="default"/>
      </w:rPr>
    </w:lvl>
    <w:lvl w:ilvl="1" w:tplc="161A6658" w:tentative="1">
      <w:start w:val="1"/>
      <w:numFmt w:val="bullet"/>
      <w:lvlText w:val="•"/>
      <w:lvlJc w:val="left"/>
      <w:pPr>
        <w:tabs>
          <w:tab w:val="num" w:pos="1440"/>
        </w:tabs>
        <w:ind w:left="1440" w:hanging="360"/>
      </w:pPr>
      <w:rPr>
        <w:rFonts w:ascii="Times New Roman" w:hAnsi="Times New Roman" w:hint="default"/>
      </w:rPr>
    </w:lvl>
    <w:lvl w:ilvl="2" w:tplc="B4223018" w:tentative="1">
      <w:start w:val="1"/>
      <w:numFmt w:val="bullet"/>
      <w:lvlText w:val="•"/>
      <w:lvlJc w:val="left"/>
      <w:pPr>
        <w:tabs>
          <w:tab w:val="num" w:pos="2160"/>
        </w:tabs>
        <w:ind w:left="2160" w:hanging="360"/>
      </w:pPr>
      <w:rPr>
        <w:rFonts w:ascii="Times New Roman" w:hAnsi="Times New Roman" w:hint="default"/>
      </w:rPr>
    </w:lvl>
    <w:lvl w:ilvl="3" w:tplc="51FED7CC" w:tentative="1">
      <w:start w:val="1"/>
      <w:numFmt w:val="bullet"/>
      <w:lvlText w:val="•"/>
      <w:lvlJc w:val="left"/>
      <w:pPr>
        <w:tabs>
          <w:tab w:val="num" w:pos="2880"/>
        </w:tabs>
        <w:ind w:left="2880" w:hanging="360"/>
      </w:pPr>
      <w:rPr>
        <w:rFonts w:ascii="Times New Roman" w:hAnsi="Times New Roman" w:hint="default"/>
      </w:rPr>
    </w:lvl>
    <w:lvl w:ilvl="4" w:tplc="5C1C11E0" w:tentative="1">
      <w:start w:val="1"/>
      <w:numFmt w:val="bullet"/>
      <w:lvlText w:val="•"/>
      <w:lvlJc w:val="left"/>
      <w:pPr>
        <w:tabs>
          <w:tab w:val="num" w:pos="3600"/>
        </w:tabs>
        <w:ind w:left="3600" w:hanging="360"/>
      </w:pPr>
      <w:rPr>
        <w:rFonts w:ascii="Times New Roman" w:hAnsi="Times New Roman" w:hint="default"/>
      </w:rPr>
    </w:lvl>
    <w:lvl w:ilvl="5" w:tplc="209AF554" w:tentative="1">
      <w:start w:val="1"/>
      <w:numFmt w:val="bullet"/>
      <w:lvlText w:val="•"/>
      <w:lvlJc w:val="left"/>
      <w:pPr>
        <w:tabs>
          <w:tab w:val="num" w:pos="4320"/>
        </w:tabs>
        <w:ind w:left="4320" w:hanging="360"/>
      </w:pPr>
      <w:rPr>
        <w:rFonts w:ascii="Times New Roman" w:hAnsi="Times New Roman" w:hint="default"/>
      </w:rPr>
    </w:lvl>
    <w:lvl w:ilvl="6" w:tplc="457CF564" w:tentative="1">
      <w:start w:val="1"/>
      <w:numFmt w:val="bullet"/>
      <w:lvlText w:val="•"/>
      <w:lvlJc w:val="left"/>
      <w:pPr>
        <w:tabs>
          <w:tab w:val="num" w:pos="5040"/>
        </w:tabs>
        <w:ind w:left="5040" w:hanging="360"/>
      </w:pPr>
      <w:rPr>
        <w:rFonts w:ascii="Times New Roman" w:hAnsi="Times New Roman" w:hint="default"/>
      </w:rPr>
    </w:lvl>
    <w:lvl w:ilvl="7" w:tplc="A47EEF44" w:tentative="1">
      <w:start w:val="1"/>
      <w:numFmt w:val="bullet"/>
      <w:lvlText w:val="•"/>
      <w:lvlJc w:val="left"/>
      <w:pPr>
        <w:tabs>
          <w:tab w:val="num" w:pos="5760"/>
        </w:tabs>
        <w:ind w:left="5760" w:hanging="360"/>
      </w:pPr>
      <w:rPr>
        <w:rFonts w:ascii="Times New Roman" w:hAnsi="Times New Roman" w:hint="default"/>
      </w:rPr>
    </w:lvl>
    <w:lvl w:ilvl="8" w:tplc="B5F05886"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66A4D8A"/>
    <w:multiLevelType w:val="hybridMultilevel"/>
    <w:tmpl w:val="E5883CBE"/>
    <w:lvl w:ilvl="0" w:tplc="B80E9AFA">
      <w:start w:val="1"/>
      <w:numFmt w:val="bullet"/>
      <w:lvlText w:val="•"/>
      <w:lvlJc w:val="left"/>
      <w:pPr>
        <w:tabs>
          <w:tab w:val="num" w:pos="720"/>
        </w:tabs>
        <w:ind w:left="720" w:hanging="360"/>
      </w:pPr>
      <w:rPr>
        <w:rFonts w:ascii="Times New Roman" w:hAnsi="Times New Roman" w:hint="default"/>
      </w:rPr>
    </w:lvl>
    <w:lvl w:ilvl="1" w:tplc="0FBE3342" w:tentative="1">
      <w:start w:val="1"/>
      <w:numFmt w:val="bullet"/>
      <w:lvlText w:val="•"/>
      <w:lvlJc w:val="left"/>
      <w:pPr>
        <w:tabs>
          <w:tab w:val="num" w:pos="1440"/>
        </w:tabs>
        <w:ind w:left="1440" w:hanging="360"/>
      </w:pPr>
      <w:rPr>
        <w:rFonts w:ascii="Times New Roman" w:hAnsi="Times New Roman" w:hint="default"/>
      </w:rPr>
    </w:lvl>
    <w:lvl w:ilvl="2" w:tplc="BE267252" w:tentative="1">
      <w:start w:val="1"/>
      <w:numFmt w:val="bullet"/>
      <w:lvlText w:val="•"/>
      <w:lvlJc w:val="left"/>
      <w:pPr>
        <w:tabs>
          <w:tab w:val="num" w:pos="2160"/>
        </w:tabs>
        <w:ind w:left="2160" w:hanging="360"/>
      </w:pPr>
      <w:rPr>
        <w:rFonts w:ascii="Times New Roman" w:hAnsi="Times New Roman" w:hint="default"/>
      </w:rPr>
    </w:lvl>
    <w:lvl w:ilvl="3" w:tplc="465E1B22" w:tentative="1">
      <w:start w:val="1"/>
      <w:numFmt w:val="bullet"/>
      <w:lvlText w:val="•"/>
      <w:lvlJc w:val="left"/>
      <w:pPr>
        <w:tabs>
          <w:tab w:val="num" w:pos="2880"/>
        </w:tabs>
        <w:ind w:left="2880" w:hanging="360"/>
      </w:pPr>
      <w:rPr>
        <w:rFonts w:ascii="Times New Roman" w:hAnsi="Times New Roman" w:hint="default"/>
      </w:rPr>
    </w:lvl>
    <w:lvl w:ilvl="4" w:tplc="49B4FB68" w:tentative="1">
      <w:start w:val="1"/>
      <w:numFmt w:val="bullet"/>
      <w:lvlText w:val="•"/>
      <w:lvlJc w:val="left"/>
      <w:pPr>
        <w:tabs>
          <w:tab w:val="num" w:pos="3600"/>
        </w:tabs>
        <w:ind w:left="3600" w:hanging="360"/>
      </w:pPr>
      <w:rPr>
        <w:rFonts w:ascii="Times New Roman" w:hAnsi="Times New Roman" w:hint="default"/>
      </w:rPr>
    </w:lvl>
    <w:lvl w:ilvl="5" w:tplc="6C6C06EC" w:tentative="1">
      <w:start w:val="1"/>
      <w:numFmt w:val="bullet"/>
      <w:lvlText w:val="•"/>
      <w:lvlJc w:val="left"/>
      <w:pPr>
        <w:tabs>
          <w:tab w:val="num" w:pos="4320"/>
        </w:tabs>
        <w:ind w:left="4320" w:hanging="360"/>
      </w:pPr>
      <w:rPr>
        <w:rFonts w:ascii="Times New Roman" w:hAnsi="Times New Roman" w:hint="default"/>
      </w:rPr>
    </w:lvl>
    <w:lvl w:ilvl="6" w:tplc="F69C45FA" w:tentative="1">
      <w:start w:val="1"/>
      <w:numFmt w:val="bullet"/>
      <w:lvlText w:val="•"/>
      <w:lvlJc w:val="left"/>
      <w:pPr>
        <w:tabs>
          <w:tab w:val="num" w:pos="5040"/>
        </w:tabs>
        <w:ind w:left="5040" w:hanging="360"/>
      </w:pPr>
      <w:rPr>
        <w:rFonts w:ascii="Times New Roman" w:hAnsi="Times New Roman" w:hint="default"/>
      </w:rPr>
    </w:lvl>
    <w:lvl w:ilvl="7" w:tplc="0F742102" w:tentative="1">
      <w:start w:val="1"/>
      <w:numFmt w:val="bullet"/>
      <w:lvlText w:val="•"/>
      <w:lvlJc w:val="left"/>
      <w:pPr>
        <w:tabs>
          <w:tab w:val="num" w:pos="5760"/>
        </w:tabs>
        <w:ind w:left="5760" w:hanging="360"/>
      </w:pPr>
      <w:rPr>
        <w:rFonts w:ascii="Times New Roman" w:hAnsi="Times New Roman" w:hint="default"/>
      </w:rPr>
    </w:lvl>
    <w:lvl w:ilvl="8" w:tplc="B09E47E6"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73E7469"/>
    <w:multiLevelType w:val="hybridMultilevel"/>
    <w:tmpl w:val="60F28E8C"/>
    <w:lvl w:ilvl="0" w:tplc="104CAC7E">
      <w:start w:val="1"/>
      <w:numFmt w:val="lowerLetter"/>
      <w:lvlText w:val="%1)"/>
      <w:lvlJc w:val="left"/>
      <w:pPr>
        <w:tabs>
          <w:tab w:val="num" w:pos="720"/>
        </w:tabs>
        <w:ind w:left="720" w:hanging="360"/>
      </w:pPr>
    </w:lvl>
    <w:lvl w:ilvl="1" w:tplc="F8F0CDF2">
      <w:start w:val="1"/>
      <w:numFmt w:val="lowerLetter"/>
      <w:lvlText w:val="%2)"/>
      <w:lvlJc w:val="left"/>
      <w:pPr>
        <w:tabs>
          <w:tab w:val="num" w:pos="1440"/>
        </w:tabs>
        <w:ind w:left="1440" w:hanging="360"/>
      </w:pPr>
    </w:lvl>
    <w:lvl w:ilvl="2" w:tplc="3AFE9C2E" w:tentative="1">
      <w:start w:val="1"/>
      <w:numFmt w:val="lowerLetter"/>
      <w:lvlText w:val="%3)"/>
      <w:lvlJc w:val="left"/>
      <w:pPr>
        <w:tabs>
          <w:tab w:val="num" w:pos="2160"/>
        </w:tabs>
        <w:ind w:left="2160" w:hanging="360"/>
      </w:pPr>
    </w:lvl>
    <w:lvl w:ilvl="3" w:tplc="12F8F2BA" w:tentative="1">
      <w:start w:val="1"/>
      <w:numFmt w:val="lowerLetter"/>
      <w:lvlText w:val="%4)"/>
      <w:lvlJc w:val="left"/>
      <w:pPr>
        <w:tabs>
          <w:tab w:val="num" w:pos="2880"/>
        </w:tabs>
        <w:ind w:left="2880" w:hanging="360"/>
      </w:pPr>
    </w:lvl>
    <w:lvl w:ilvl="4" w:tplc="7FAC5E9C" w:tentative="1">
      <w:start w:val="1"/>
      <w:numFmt w:val="lowerLetter"/>
      <w:lvlText w:val="%5)"/>
      <w:lvlJc w:val="left"/>
      <w:pPr>
        <w:tabs>
          <w:tab w:val="num" w:pos="3600"/>
        </w:tabs>
        <w:ind w:left="3600" w:hanging="360"/>
      </w:pPr>
    </w:lvl>
    <w:lvl w:ilvl="5" w:tplc="E236E78C" w:tentative="1">
      <w:start w:val="1"/>
      <w:numFmt w:val="lowerLetter"/>
      <w:lvlText w:val="%6)"/>
      <w:lvlJc w:val="left"/>
      <w:pPr>
        <w:tabs>
          <w:tab w:val="num" w:pos="4320"/>
        </w:tabs>
        <w:ind w:left="4320" w:hanging="360"/>
      </w:pPr>
    </w:lvl>
    <w:lvl w:ilvl="6" w:tplc="AD284FB8" w:tentative="1">
      <w:start w:val="1"/>
      <w:numFmt w:val="lowerLetter"/>
      <w:lvlText w:val="%7)"/>
      <w:lvlJc w:val="left"/>
      <w:pPr>
        <w:tabs>
          <w:tab w:val="num" w:pos="5040"/>
        </w:tabs>
        <w:ind w:left="5040" w:hanging="360"/>
      </w:pPr>
    </w:lvl>
    <w:lvl w:ilvl="7" w:tplc="DC1A7B06" w:tentative="1">
      <w:start w:val="1"/>
      <w:numFmt w:val="lowerLetter"/>
      <w:lvlText w:val="%8)"/>
      <w:lvlJc w:val="left"/>
      <w:pPr>
        <w:tabs>
          <w:tab w:val="num" w:pos="5760"/>
        </w:tabs>
        <w:ind w:left="5760" w:hanging="360"/>
      </w:pPr>
    </w:lvl>
    <w:lvl w:ilvl="8" w:tplc="3210E1DA" w:tentative="1">
      <w:start w:val="1"/>
      <w:numFmt w:val="lowerLetter"/>
      <w:lvlText w:val="%9)"/>
      <w:lvlJc w:val="left"/>
      <w:pPr>
        <w:tabs>
          <w:tab w:val="num" w:pos="6480"/>
        </w:tabs>
        <w:ind w:left="6480" w:hanging="360"/>
      </w:pPr>
    </w:lvl>
  </w:abstractNum>
  <w:abstractNum w:abstractNumId="42">
    <w:nsid w:val="6AFE5A7F"/>
    <w:multiLevelType w:val="hybridMultilevel"/>
    <w:tmpl w:val="107CEA48"/>
    <w:lvl w:ilvl="0" w:tplc="54A4895C">
      <w:start w:val="1"/>
      <w:numFmt w:val="bullet"/>
      <w:lvlText w:val="•"/>
      <w:lvlJc w:val="left"/>
      <w:pPr>
        <w:tabs>
          <w:tab w:val="num" w:pos="720"/>
        </w:tabs>
        <w:ind w:left="720" w:hanging="360"/>
      </w:pPr>
      <w:rPr>
        <w:rFonts w:ascii="Times New Roman" w:hAnsi="Times New Roman" w:hint="default"/>
      </w:rPr>
    </w:lvl>
    <w:lvl w:ilvl="1" w:tplc="2FECD274" w:tentative="1">
      <w:start w:val="1"/>
      <w:numFmt w:val="bullet"/>
      <w:lvlText w:val="•"/>
      <w:lvlJc w:val="left"/>
      <w:pPr>
        <w:tabs>
          <w:tab w:val="num" w:pos="1440"/>
        </w:tabs>
        <w:ind w:left="1440" w:hanging="360"/>
      </w:pPr>
      <w:rPr>
        <w:rFonts w:ascii="Times New Roman" w:hAnsi="Times New Roman" w:hint="default"/>
      </w:rPr>
    </w:lvl>
    <w:lvl w:ilvl="2" w:tplc="420EA734" w:tentative="1">
      <w:start w:val="1"/>
      <w:numFmt w:val="bullet"/>
      <w:lvlText w:val="•"/>
      <w:lvlJc w:val="left"/>
      <w:pPr>
        <w:tabs>
          <w:tab w:val="num" w:pos="2160"/>
        </w:tabs>
        <w:ind w:left="2160" w:hanging="360"/>
      </w:pPr>
      <w:rPr>
        <w:rFonts w:ascii="Times New Roman" w:hAnsi="Times New Roman" w:hint="default"/>
      </w:rPr>
    </w:lvl>
    <w:lvl w:ilvl="3" w:tplc="205028F8" w:tentative="1">
      <w:start w:val="1"/>
      <w:numFmt w:val="bullet"/>
      <w:lvlText w:val="•"/>
      <w:lvlJc w:val="left"/>
      <w:pPr>
        <w:tabs>
          <w:tab w:val="num" w:pos="2880"/>
        </w:tabs>
        <w:ind w:left="2880" w:hanging="360"/>
      </w:pPr>
      <w:rPr>
        <w:rFonts w:ascii="Times New Roman" w:hAnsi="Times New Roman" w:hint="default"/>
      </w:rPr>
    </w:lvl>
    <w:lvl w:ilvl="4" w:tplc="1EEC8EF2" w:tentative="1">
      <w:start w:val="1"/>
      <w:numFmt w:val="bullet"/>
      <w:lvlText w:val="•"/>
      <w:lvlJc w:val="left"/>
      <w:pPr>
        <w:tabs>
          <w:tab w:val="num" w:pos="3600"/>
        </w:tabs>
        <w:ind w:left="3600" w:hanging="360"/>
      </w:pPr>
      <w:rPr>
        <w:rFonts w:ascii="Times New Roman" w:hAnsi="Times New Roman" w:hint="default"/>
      </w:rPr>
    </w:lvl>
    <w:lvl w:ilvl="5" w:tplc="43162B88" w:tentative="1">
      <w:start w:val="1"/>
      <w:numFmt w:val="bullet"/>
      <w:lvlText w:val="•"/>
      <w:lvlJc w:val="left"/>
      <w:pPr>
        <w:tabs>
          <w:tab w:val="num" w:pos="4320"/>
        </w:tabs>
        <w:ind w:left="4320" w:hanging="360"/>
      </w:pPr>
      <w:rPr>
        <w:rFonts w:ascii="Times New Roman" w:hAnsi="Times New Roman" w:hint="default"/>
      </w:rPr>
    </w:lvl>
    <w:lvl w:ilvl="6" w:tplc="7408B560" w:tentative="1">
      <w:start w:val="1"/>
      <w:numFmt w:val="bullet"/>
      <w:lvlText w:val="•"/>
      <w:lvlJc w:val="left"/>
      <w:pPr>
        <w:tabs>
          <w:tab w:val="num" w:pos="5040"/>
        </w:tabs>
        <w:ind w:left="5040" w:hanging="360"/>
      </w:pPr>
      <w:rPr>
        <w:rFonts w:ascii="Times New Roman" w:hAnsi="Times New Roman" w:hint="default"/>
      </w:rPr>
    </w:lvl>
    <w:lvl w:ilvl="7" w:tplc="AFA26D66" w:tentative="1">
      <w:start w:val="1"/>
      <w:numFmt w:val="bullet"/>
      <w:lvlText w:val="•"/>
      <w:lvlJc w:val="left"/>
      <w:pPr>
        <w:tabs>
          <w:tab w:val="num" w:pos="5760"/>
        </w:tabs>
        <w:ind w:left="5760" w:hanging="360"/>
      </w:pPr>
      <w:rPr>
        <w:rFonts w:ascii="Times New Roman" w:hAnsi="Times New Roman" w:hint="default"/>
      </w:rPr>
    </w:lvl>
    <w:lvl w:ilvl="8" w:tplc="6A7A30D4"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28652B3"/>
    <w:multiLevelType w:val="hybridMultilevel"/>
    <w:tmpl w:val="C76615B6"/>
    <w:lvl w:ilvl="0" w:tplc="418AD352">
      <w:start w:val="1"/>
      <w:numFmt w:val="bullet"/>
      <w:lvlText w:val="•"/>
      <w:lvlJc w:val="left"/>
      <w:pPr>
        <w:tabs>
          <w:tab w:val="num" w:pos="720"/>
        </w:tabs>
        <w:ind w:left="720" w:hanging="360"/>
      </w:pPr>
      <w:rPr>
        <w:rFonts w:ascii="Tahoma" w:hAnsi="Tahoma" w:hint="default"/>
      </w:rPr>
    </w:lvl>
    <w:lvl w:ilvl="1" w:tplc="7C5AFAD2" w:tentative="1">
      <w:start w:val="1"/>
      <w:numFmt w:val="bullet"/>
      <w:lvlText w:val="•"/>
      <w:lvlJc w:val="left"/>
      <w:pPr>
        <w:tabs>
          <w:tab w:val="num" w:pos="1440"/>
        </w:tabs>
        <w:ind w:left="1440" w:hanging="360"/>
      </w:pPr>
      <w:rPr>
        <w:rFonts w:ascii="Tahoma" w:hAnsi="Tahoma" w:hint="default"/>
      </w:rPr>
    </w:lvl>
    <w:lvl w:ilvl="2" w:tplc="0E4CD408" w:tentative="1">
      <w:start w:val="1"/>
      <w:numFmt w:val="bullet"/>
      <w:lvlText w:val="•"/>
      <w:lvlJc w:val="left"/>
      <w:pPr>
        <w:tabs>
          <w:tab w:val="num" w:pos="2160"/>
        </w:tabs>
        <w:ind w:left="2160" w:hanging="360"/>
      </w:pPr>
      <w:rPr>
        <w:rFonts w:ascii="Tahoma" w:hAnsi="Tahoma" w:hint="default"/>
      </w:rPr>
    </w:lvl>
    <w:lvl w:ilvl="3" w:tplc="F8662328" w:tentative="1">
      <w:start w:val="1"/>
      <w:numFmt w:val="bullet"/>
      <w:lvlText w:val="•"/>
      <w:lvlJc w:val="left"/>
      <w:pPr>
        <w:tabs>
          <w:tab w:val="num" w:pos="2880"/>
        </w:tabs>
        <w:ind w:left="2880" w:hanging="360"/>
      </w:pPr>
      <w:rPr>
        <w:rFonts w:ascii="Tahoma" w:hAnsi="Tahoma" w:hint="default"/>
      </w:rPr>
    </w:lvl>
    <w:lvl w:ilvl="4" w:tplc="08CA7FF4" w:tentative="1">
      <w:start w:val="1"/>
      <w:numFmt w:val="bullet"/>
      <w:lvlText w:val="•"/>
      <w:lvlJc w:val="left"/>
      <w:pPr>
        <w:tabs>
          <w:tab w:val="num" w:pos="3600"/>
        </w:tabs>
        <w:ind w:left="3600" w:hanging="360"/>
      </w:pPr>
      <w:rPr>
        <w:rFonts w:ascii="Tahoma" w:hAnsi="Tahoma" w:hint="default"/>
      </w:rPr>
    </w:lvl>
    <w:lvl w:ilvl="5" w:tplc="4E129B00" w:tentative="1">
      <w:start w:val="1"/>
      <w:numFmt w:val="bullet"/>
      <w:lvlText w:val="•"/>
      <w:lvlJc w:val="left"/>
      <w:pPr>
        <w:tabs>
          <w:tab w:val="num" w:pos="4320"/>
        </w:tabs>
        <w:ind w:left="4320" w:hanging="360"/>
      </w:pPr>
      <w:rPr>
        <w:rFonts w:ascii="Tahoma" w:hAnsi="Tahoma" w:hint="default"/>
      </w:rPr>
    </w:lvl>
    <w:lvl w:ilvl="6" w:tplc="C2B8C060" w:tentative="1">
      <w:start w:val="1"/>
      <w:numFmt w:val="bullet"/>
      <w:lvlText w:val="•"/>
      <w:lvlJc w:val="left"/>
      <w:pPr>
        <w:tabs>
          <w:tab w:val="num" w:pos="5040"/>
        </w:tabs>
        <w:ind w:left="5040" w:hanging="360"/>
      </w:pPr>
      <w:rPr>
        <w:rFonts w:ascii="Tahoma" w:hAnsi="Tahoma" w:hint="default"/>
      </w:rPr>
    </w:lvl>
    <w:lvl w:ilvl="7" w:tplc="AE9AB644" w:tentative="1">
      <w:start w:val="1"/>
      <w:numFmt w:val="bullet"/>
      <w:lvlText w:val="•"/>
      <w:lvlJc w:val="left"/>
      <w:pPr>
        <w:tabs>
          <w:tab w:val="num" w:pos="5760"/>
        </w:tabs>
        <w:ind w:left="5760" w:hanging="360"/>
      </w:pPr>
      <w:rPr>
        <w:rFonts w:ascii="Tahoma" w:hAnsi="Tahoma" w:hint="default"/>
      </w:rPr>
    </w:lvl>
    <w:lvl w:ilvl="8" w:tplc="F6AE08A4" w:tentative="1">
      <w:start w:val="1"/>
      <w:numFmt w:val="bullet"/>
      <w:lvlText w:val="•"/>
      <w:lvlJc w:val="left"/>
      <w:pPr>
        <w:tabs>
          <w:tab w:val="num" w:pos="6480"/>
        </w:tabs>
        <w:ind w:left="6480" w:hanging="360"/>
      </w:pPr>
      <w:rPr>
        <w:rFonts w:ascii="Tahoma" w:hAnsi="Tahoma" w:hint="default"/>
      </w:rPr>
    </w:lvl>
  </w:abstractNum>
  <w:abstractNum w:abstractNumId="44">
    <w:nsid w:val="728B0DFE"/>
    <w:multiLevelType w:val="multilevel"/>
    <w:tmpl w:val="E444C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4802AA5"/>
    <w:multiLevelType w:val="hybridMultilevel"/>
    <w:tmpl w:val="920C79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5C272E4"/>
    <w:multiLevelType w:val="hybridMultilevel"/>
    <w:tmpl w:val="EC9E2000"/>
    <w:lvl w:ilvl="0" w:tplc="24E2353E">
      <w:start w:val="1"/>
      <w:numFmt w:val="bullet"/>
      <w:lvlText w:val="•"/>
      <w:lvlJc w:val="left"/>
      <w:pPr>
        <w:tabs>
          <w:tab w:val="num" w:pos="720"/>
        </w:tabs>
        <w:ind w:left="720" w:hanging="360"/>
      </w:pPr>
      <w:rPr>
        <w:rFonts w:ascii="Times New Roman" w:hAnsi="Times New Roman" w:hint="default"/>
      </w:rPr>
    </w:lvl>
    <w:lvl w:ilvl="1" w:tplc="DEFCE402" w:tentative="1">
      <w:start w:val="1"/>
      <w:numFmt w:val="bullet"/>
      <w:lvlText w:val="•"/>
      <w:lvlJc w:val="left"/>
      <w:pPr>
        <w:tabs>
          <w:tab w:val="num" w:pos="1440"/>
        </w:tabs>
        <w:ind w:left="1440" w:hanging="360"/>
      </w:pPr>
      <w:rPr>
        <w:rFonts w:ascii="Times New Roman" w:hAnsi="Times New Roman" w:hint="default"/>
      </w:rPr>
    </w:lvl>
    <w:lvl w:ilvl="2" w:tplc="CC8EDD3A" w:tentative="1">
      <w:start w:val="1"/>
      <w:numFmt w:val="bullet"/>
      <w:lvlText w:val="•"/>
      <w:lvlJc w:val="left"/>
      <w:pPr>
        <w:tabs>
          <w:tab w:val="num" w:pos="2160"/>
        </w:tabs>
        <w:ind w:left="2160" w:hanging="360"/>
      </w:pPr>
      <w:rPr>
        <w:rFonts w:ascii="Times New Roman" w:hAnsi="Times New Roman" w:hint="default"/>
      </w:rPr>
    </w:lvl>
    <w:lvl w:ilvl="3" w:tplc="A8A40556" w:tentative="1">
      <w:start w:val="1"/>
      <w:numFmt w:val="bullet"/>
      <w:lvlText w:val="•"/>
      <w:lvlJc w:val="left"/>
      <w:pPr>
        <w:tabs>
          <w:tab w:val="num" w:pos="2880"/>
        </w:tabs>
        <w:ind w:left="2880" w:hanging="360"/>
      </w:pPr>
      <w:rPr>
        <w:rFonts w:ascii="Times New Roman" w:hAnsi="Times New Roman" w:hint="default"/>
      </w:rPr>
    </w:lvl>
    <w:lvl w:ilvl="4" w:tplc="FBE064BE" w:tentative="1">
      <w:start w:val="1"/>
      <w:numFmt w:val="bullet"/>
      <w:lvlText w:val="•"/>
      <w:lvlJc w:val="left"/>
      <w:pPr>
        <w:tabs>
          <w:tab w:val="num" w:pos="3600"/>
        </w:tabs>
        <w:ind w:left="3600" w:hanging="360"/>
      </w:pPr>
      <w:rPr>
        <w:rFonts w:ascii="Times New Roman" w:hAnsi="Times New Roman" w:hint="default"/>
      </w:rPr>
    </w:lvl>
    <w:lvl w:ilvl="5" w:tplc="5956D340" w:tentative="1">
      <w:start w:val="1"/>
      <w:numFmt w:val="bullet"/>
      <w:lvlText w:val="•"/>
      <w:lvlJc w:val="left"/>
      <w:pPr>
        <w:tabs>
          <w:tab w:val="num" w:pos="4320"/>
        </w:tabs>
        <w:ind w:left="4320" w:hanging="360"/>
      </w:pPr>
      <w:rPr>
        <w:rFonts w:ascii="Times New Roman" w:hAnsi="Times New Roman" w:hint="default"/>
      </w:rPr>
    </w:lvl>
    <w:lvl w:ilvl="6" w:tplc="E63C1F86" w:tentative="1">
      <w:start w:val="1"/>
      <w:numFmt w:val="bullet"/>
      <w:lvlText w:val="•"/>
      <w:lvlJc w:val="left"/>
      <w:pPr>
        <w:tabs>
          <w:tab w:val="num" w:pos="5040"/>
        </w:tabs>
        <w:ind w:left="5040" w:hanging="360"/>
      </w:pPr>
      <w:rPr>
        <w:rFonts w:ascii="Times New Roman" w:hAnsi="Times New Roman" w:hint="default"/>
      </w:rPr>
    </w:lvl>
    <w:lvl w:ilvl="7" w:tplc="D494E01A" w:tentative="1">
      <w:start w:val="1"/>
      <w:numFmt w:val="bullet"/>
      <w:lvlText w:val="•"/>
      <w:lvlJc w:val="left"/>
      <w:pPr>
        <w:tabs>
          <w:tab w:val="num" w:pos="5760"/>
        </w:tabs>
        <w:ind w:left="5760" w:hanging="360"/>
      </w:pPr>
      <w:rPr>
        <w:rFonts w:ascii="Times New Roman" w:hAnsi="Times New Roman" w:hint="default"/>
      </w:rPr>
    </w:lvl>
    <w:lvl w:ilvl="8" w:tplc="C38A322C" w:tentative="1">
      <w:start w:val="1"/>
      <w:numFmt w:val="bullet"/>
      <w:lvlText w:val="•"/>
      <w:lvlJc w:val="left"/>
      <w:pPr>
        <w:tabs>
          <w:tab w:val="num" w:pos="6480"/>
        </w:tabs>
        <w:ind w:left="6480" w:hanging="360"/>
      </w:pPr>
      <w:rPr>
        <w:rFonts w:ascii="Times New Roman" w:hAnsi="Times New Roman" w:hint="default"/>
      </w:rPr>
    </w:lvl>
  </w:abstractNum>
  <w:abstractNum w:abstractNumId="47">
    <w:nsid w:val="78953B39"/>
    <w:multiLevelType w:val="hybridMultilevel"/>
    <w:tmpl w:val="8448656E"/>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8">
    <w:nsid w:val="7B19399B"/>
    <w:multiLevelType w:val="hybridMultilevel"/>
    <w:tmpl w:val="679C37FC"/>
    <w:lvl w:ilvl="0" w:tplc="0C0A000F">
      <w:start w:val="1"/>
      <w:numFmt w:val="decimal"/>
      <w:lvlText w:val="%1."/>
      <w:lvlJc w:val="left"/>
      <w:pPr>
        <w:tabs>
          <w:tab w:val="num" w:pos="780"/>
        </w:tabs>
        <w:ind w:left="780" w:hanging="360"/>
      </w:pPr>
    </w:lvl>
    <w:lvl w:ilvl="1" w:tplc="0C0A0001">
      <w:start w:val="1"/>
      <w:numFmt w:val="bullet"/>
      <w:lvlText w:val=""/>
      <w:lvlJc w:val="left"/>
      <w:pPr>
        <w:tabs>
          <w:tab w:val="num" w:pos="1500"/>
        </w:tabs>
        <w:ind w:left="1500" w:hanging="360"/>
      </w:pPr>
      <w:rPr>
        <w:rFonts w:ascii="Symbol" w:hAnsi="Symbol" w:hint="default"/>
      </w:rPr>
    </w:lvl>
    <w:lvl w:ilvl="2" w:tplc="1F1CBC9E">
      <w:start w:val="1"/>
      <w:numFmt w:val="decimal"/>
      <w:lvlText w:val="%3-"/>
      <w:lvlJc w:val="left"/>
      <w:pPr>
        <w:tabs>
          <w:tab w:val="num" w:pos="2400"/>
        </w:tabs>
        <w:ind w:left="2400" w:hanging="360"/>
      </w:pPr>
      <w:rPr>
        <w:rFonts w:hint="default"/>
      </w:r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49">
    <w:nsid w:val="7EFD0294"/>
    <w:multiLevelType w:val="multilevel"/>
    <w:tmpl w:val="24C62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47"/>
  </w:num>
  <w:num w:numId="3">
    <w:abstractNumId w:val="17"/>
  </w:num>
  <w:num w:numId="4">
    <w:abstractNumId w:val="24"/>
  </w:num>
  <w:num w:numId="5">
    <w:abstractNumId w:val="8"/>
  </w:num>
  <w:num w:numId="6">
    <w:abstractNumId w:val="33"/>
  </w:num>
  <w:num w:numId="7">
    <w:abstractNumId w:val="34"/>
  </w:num>
  <w:num w:numId="8">
    <w:abstractNumId w:val="30"/>
  </w:num>
  <w:num w:numId="9">
    <w:abstractNumId w:val="12"/>
  </w:num>
  <w:num w:numId="10">
    <w:abstractNumId w:val="7"/>
  </w:num>
  <w:num w:numId="11">
    <w:abstractNumId w:val="3"/>
  </w:num>
  <w:num w:numId="12">
    <w:abstractNumId w:val="40"/>
  </w:num>
  <w:num w:numId="13">
    <w:abstractNumId w:val="1"/>
  </w:num>
  <w:num w:numId="14">
    <w:abstractNumId w:val="4"/>
  </w:num>
  <w:num w:numId="15">
    <w:abstractNumId w:val="46"/>
  </w:num>
  <w:num w:numId="16">
    <w:abstractNumId w:val="18"/>
  </w:num>
  <w:num w:numId="17">
    <w:abstractNumId w:val="49"/>
  </w:num>
  <w:num w:numId="18">
    <w:abstractNumId w:val="21"/>
  </w:num>
  <w:num w:numId="19">
    <w:abstractNumId w:val="28"/>
    <w:lvlOverride w:ilvl="0">
      <w:startOverride w:val="2"/>
    </w:lvlOverride>
  </w:num>
  <w:num w:numId="20">
    <w:abstractNumId w:val="22"/>
  </w:num>
  <w:num w:numId="21">
    <w:abstractNumId w:val="44"/>
    <w:lvlOverride w:ilvl="0">
      <w:startOverride w:val="3"/>
    </w:lvlOverride>
  </w:num>
  <w:num w:numId="22">
    <w:abstractNumId w:val="9"/>
  </w:num>
  <w:num w:numId="23">
    <w:abstractNumId w:val="42"/>
  </w:num>
  <w:num w:numId="24">
    <w:abstractNumId w:val="16"/>
  </w:num>
  <w:num w:numId="25">
    <w:abstractNumId w:val="35"/>
  </w:num>
  <w:num w:numId="26">
    <w:abstractNumId w:val="23"/>
  </w:num>
  <w:num w:numId="27">
    <w:abstractNumId w:val="14"/>
  </w:num>
  <w:num w:numId="28">
    <w:abstractNumId w:val="39"/>
  </w:num>
  <w:num w:numId="29">
    <w:abstractNumId w:val="6"/>
  </w:num>
  <w:num w:numId="30">
    <w:abstractNumId w:val="10"/>
  </w:num>
  <w:num w:numId="31">
    <w:abstractNumId w:val="11"/>
  </w:num>
  <w:num w:numId="32">
    <w:abstractNumId w:val="13"/>
  </w:num>
  <w:num w:numId="33">
    <w:abstractNumId w:val="31"/>
  </w:num>
  <w:num w:numId="34">
    <w:abstractNumId w:val="0"/>
  </w:num>
  <w:num w:numId="35">
    <w:abstractNumId w:val="19"/>
  </w:num>
  <w:num w:numId="36">
    <w:abstractNumId w:val="41"/>
  </w:num>
  <w:num w:numId="37">
    <w:abstractNumId w:val="38"/>
  </w:num>
  <w:num w:numId="38">
    <w:abstractNumId w:val="5"/>
  </w:num>
  <w:num w:numId="39">
    <w:abstractNumId w:val="20"/>
  </w:num>
  <w:num w:numId="40">
    <w:abstractNumId w:val="43"/>
  </w:num>
  <w:num w:numId="41">
    <w:abstractNumId w:val="25"/>
  </w:num>
  <w:num w:numId="42">
    <w:abstractNumId w:val="29"/>
  </w:num>
  <w:num w:numId="43">
    <w:abstractNumId w:val="32"/>
  </w:num>
  <w:num w:numId="44">
    <w:abstractNumId w:val="48"/>
  </w:num>
  <w:num w:numId="45">
    <w:abstractNumId w:val="37"/>
  </w:num>
  <w:num w:numId="46">
    <w:abstractNumId w:val="26"/>
  </w:num>
  <w:num w:numId="47">
    <w:abstractNumId w:val="2"/>
  </w:num>
  <w:num w:numId="48">
    <w:abstractNumId w:val="45"/>
  </w:num>
  <w:num w:numId="49">
    <w:abstractNumId w:val="27"/>
  </w:num>
  <w:num w:numId="50">
    <w:abstractNumId w:val="3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08"/>
  <w:hyphenationZone w:val="425"/>
  <w:characterSpacingControl w:val="doNotCompress"/>
  <w:compat/>
  <w:rsids>
    <w:rsidRoot w:val="00D628F5"/>
    <w:rsid w:val="002E71E8"/>
    <w:rsid w:val="0036060E"/>
    <w:rsid w:val="00376A0A"/>
    <w:rsid w:val="00392BB5"/>
    <w:rsid w:val="003C0B1F"/>
    <w:rsid w:val="003C11AE"/>
    <w:rsid w:val="003F30A5"/>
    <w:rsid w:val="004A629F"/>
    <w:rsid w:val="008D70AA"/>
    <w:rsid w:val="00973EB5"/>
    <w:rsid w:val="009A3EBA"/>
    <w:rsid w:val="009B62AC"/>
    <w:rsid w:val="00A145D1"/>
    <w:rsid w:val="00A6696A"/>
    <w:rsid w:val="00B6203A"/>
    <w:rsid w:val="00B63475"/>
    <w:rsid w:val="00C75C37"/>
    <w:rsid w:val="00D01A97"/>
    <w:rsid w:val="00D471E2"/>
    <w:rsid w:val="00D51DE8"/>
    <w:rsid w:val="00D628F5"/>
    <w:rsid w:val="00EA200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0A5"/>
    <w:pPr>
      <w:autoSpaceDE w:val="0"/>
      <w:autoSpaceDN w:val="0"/>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uiPriority w:val="9"/>
    <w:semiHidden/>
    <w:unhideWhenUsed/>
    <w:qFormat/>
    <w:rsid w:val="00A145D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9B62A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376A0A"/>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3F30A5"/>
    <w:pPr>
      <w:keepNext/>
      <w:jc w:val="center"/>
      <w:outlineLvl w:val="4"/>
    </w:pPr>
    <w:rPr>
      <w:rFonts w:ascii="Arial" w:hAnsi="Arial"/>
      <w:b/>
      <w:bCs/>
      <w:noProo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3F30A5"/>
    <w:rPr>
      <w:rFonts w:ascii="Arial" w:eastAsia="Times New Roman" w:hAnsi="Arial" w:cs="Times New Roman"/>
      <w:b/>
      <w:bCs/>
      <w:noProof/>
      <w:sz w:val="24"/>
      <w:szCs w:val="24"/>
      <w:lang w:eastAsia="es-ES"/>
    </w:rPr>
  </w:style>
  <w:style w:type="paragraph" w:styleId="Sinespaciado">
    <w:name w:val="No Spacing"/>
    <w:uiPriority w:val="1"/>
    <w:qFormat/>
    <w:rsid w:val="003F30A5"/>
    <w:pPr>
      <w:autoSpaceDE w:val="0"/>
      <w:autoSpaceDN w:val="0"/>
      <w:spacing w:after="0" w:line="240" w:lineRule="auto"/>
    </w:pPr>
    <w:rPr>
      <w:rFonts w:ascii="Times New Roman" w:eastAsia="Times New Roman" w:hAnsi="Times New Roman" w:cs="Times New Roman"/>
      <w:sz w:val="20"/>
      <w:szCs w:val="20"/>
      <w:lang w:eastAsia="es-ES"/>
    </w:rPr>
  </w:style>
  <w:style w:type="character" w:customStyle="1" w:styleId="Ttulo2Car">
    <w:name w:val="Título 2 Car"/>
    <w:basedOn w:val="Fuentedeprrafopredeter"/>
    <w:link w:val="Ttulo2"/>
    <w:uiPriority w:val="9"/>
    <w:semiHidden/>
    <w:rsid w:val="00A145D1"/>
    <w:rPr>
      <w:rFonts w:asciiTheme="majorHAnsi" w:eastAsiaTheme="majorEastAsia" w:hAnsiTheme="majorHAnsi" w:cstheme="majorBidi"/>
      <w:color w:val="2E74B5" w:themeColor="accent1" w:themeShade="BF"/>
      <w:sz w:val="26"/>
      <w:szCs w:val="26"/>
      <w:lang w:eastAsia="es-ES"/>
    </w:rPr>
  </w:style>
  <w:style w:type="paragraph" w:styleId="Textoindependiente">
    <w:name w:val="Body Text"/>
    <w:basedOn w:val="Normal"/>
    <w:link w:val="TextoindependienteCar"/>
    <w:semiHidden/>
    <w:rsid w:val="00A145D1"/>
    <w:pPr>
      <w:autoSpaceDE/>
      <w:autoSpaceDN/>
    </w:pPr>
    <w:rPr>
      <w:sz w:val="24"/>
      <w:lang w:val="es-ES_tradnl"/>
    </w:rPr>
  </w:style>
  <w:style w:type="character" w:customStyle="1" w:styleId="TextoindependienteCar">
    <w:name w:val="Texto independiente Car"/>
    <w:basedOn w:val="Fuentedeprrafopredeter"/>
    <w:link w:val="Textoindependiente"/>
    <w:semiHidden/>
    <w:rsid w:val="00A145D1"/>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A145D1"/>
    <w:pPr>
      <w:autoSpaceDE/>
      <w:autoSpaceDN/>
    </w:pPr>
    <w:rPr>
      <w:b/>
      <w:sz w:val="24"/>
      <w:u w:val="single"/>
      <w:lang w:val="es-ES_tradnl"/>
    </w:rPr>
  </w:style>
  <w:style w:type="character" w:customStyle="1" w:styleId="Ttulo4Car">
    <w:name w:val="Título 4 Car"/>
    <w:basedOn w:val="Fuentedeprrafopredeter"/>
    <w:link w:val="Ttulo4"/>
    <w:uiPriority w:val="9"/>
    <w:semiHidden/>
    <w:rsid w:val="00376A0A"/>
    <w:rPr>
      <w:rFonts w:asciiTheme="majorHAnsi" w:eastAsiaTheme="majorEastAsia" w:hAnsiTheme="majorHAnsi" w:cstheme="majorBidi"/>
      <w:i/>
      <w:iCs/>
      <w:color w:val="2E74B5" w:themeColor="accent1" w:themeShade="BF"/>
      <w:sz w:val="20"/>
      <w:szCs w:val="20"/>
      <w:lang w:eastAsia="es-ES"/>
    </w:rPr>
  </w:style>
  <w:style w:type="paragraph" w:styleId="NormalWeb">
    <w:name w:val="Normal (Web)"/>
    <w:basedOn w:val="Normal"/>
    <w:uiPriority w:val="99"/>
    <w:rsid w:val="0036060E"/>
    <w:pPr>
      <w:autoSpaceDE/>
      <w:autoSpaceDN/>
      <w:spacing w:before="100" w:beforeAutospacing="1" w:after="100" w:afterAutospacing="1"/>
    </w:pPr>
    <w:rPr>
      <w:sz w:val="24"/>
      <w:szCs w:val="24"/>
    </w:rPr>
  </w:style>
  <w:style w:type="character" w:customStyle="1" w:styleId="Ttulo3Car">
    <w:name w:val="Título 3 Car"/>
    <w:basedOn w:val="Fuentedeprrafopredeter"/>
    <w:link w:val="Ttulo3"/>
    <w:uiPriority w:val="9"/>
    <w:semiHidden/>
    <w:rsid w:val="009B62AC"/>
    <w:rPr>
      <w:rFonts w:asciiTheme="majorHAnsi" w:eastAsiaTheme="majorEastAsia" w:hAnsiTheme="majorHAnsi" w:cstheme="majorBidi"/>
      <w:color w:val="1F4D78" w:themeColor="accent1" w:themeShade="7F"/>
      <w:sz w:val="24"/>
      <w:szCs w:val="24"/>
      <w:lang w:eastAsia="es-ES"/>
    </w:rPr>
  </w:style>
  <w:style w:type="paragraph" w:styleId="Textoindependiente2">
    <w:name w:val="Body Text 2"/>
    <w:basedOn w:val="Normal"/>
    <w:link w:val="Textoindependiente2Car"/>
    <w:uiPriority w:val="99"/>
    <w:semiHidden/>
    <w:unhideWhenUsed/>
    <w:rsid w:val="009B62AC"/>
    <w:pPr>
      <w:spacing w:after="120" w:line="480" w:lineRule="auto"/>
    </w:pPr>
  </w:style>
  <w:style w:type="character" w:customStyle="1" w:styleId="Textoindependiente2Car">
    <w:name w:val="Texto independiente 2 Car"/>
    <w:basedOn w:val="Fuentedeprrafopredeter"/>
    <w:link w:val="Textoindependiente2"/>
    <w:uiPriority w:val="99"/>
    <w:semiHidden/>
    <w:rsid w:val="009B62AC"/>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uiPriority w:val="99"/>
    <w:semiHidden/>
    <w:unhideWhenUsed/>
    <w:rsid w:val="009B62A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B62AC"/>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semiHidden/>
    <w:unhideWhenUsed/>
    <w:rsid w:val="009B62A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B62AC"/>
    <w:rPr>
      <w:rFonts w:ascii="Times New Roman" w:eastAsia="Times New Roman" w:hAnsi="Times New Roman" w:cs="Times New Roman"/>
      <w:sz w:val="16"/>
      <w:szCs w:val="16"/>
      <w:lang w:eastAsia="es-ES"/>
    </w:rPr>
  </w:style>
  <w:style w:type="table" w:styleId="Tablaconcuadrcula">
    <w:name w:val="Table Grid"/>
    <w:basedOn w:val="Tablanormal"/>
    <w:rsid w:val="00D471E2"/>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6203A"/>
    <w:pPr>
      <w:autoSpaceDE/>
      <w:autoSpaceDN/>
      <w:spacing w:after="200" w:line="276" w:lineRule="auto"/>
      <w:ind w:left="720"/>
      <w:contextualSpacing/>
    </w:pPr>
    <w:rPr>
      <w:rFonts w:ascii="Calibri" w:eastAsia="MS Mincho" w:hAnsi="Calibri"/>
      <w:sz w:val="22"/>
      <w:szCs w:val="22"/>
      <w:lang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10847</Words>
  <Characters>59661</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dc:creator>
  <cp:lastModifiedBy>ldiaz</cp:lastModifiedBy>
  <cp:revision>2</cp:revision>
  <dcterms:created xsi:type="dcterms:W3CDTF">2020-04-29T17:16:00Z</dcterms:created>
  <dcterms:modified xsi:type="dcterms:W3CDTF">2020-04-29T17:16:00Z</dcterms:modified>
</cp:coreProperties>
</file>