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B22078" w:rsidRDefault="00154F34" w:rsidP="00E158AF">
      <w:pPr>
        <w:spacing w:after="0" w:line="240" w:lineRule="auto"/>
        <w:jc w:val="center"/>
        <w:rPr>
          <w:rFonts w:ascii="Times New Roman" w:hAnsi="Times New Roman" w:cs="Times New Roman"/>
          <w:b/>
          <w:sz w:val="24"/>
          <w:szCs w:val="24"/>
        </w:rPr>
      </w:pPr>
      <w:bookmarkStart w:id="0" w:name="_GoBack"/>
      <w:bookmarkEnd w:id="0"/>
    </w:p>
    <w:p w:rsidR="002D1324" w:rsidRPr="00B22078" w:rsidRDefault="00154F34" w:rsidP="00E158AF">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UNIVERSIDAD DE CIENCIAS MÉDICAS DE LA HABANA</w:t>
      </w:r>
    </w:p>
    <w:p w:rsidR="00154F34" w:rsidRPr="00B22078" w:rsidRDefault="00154F34" w:rsidP="00E158AF">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VICERRECTORÍA ACADÉMICA</w:t>
      </w:r>
    </w:p>
    <w:p w:rsidR="00154F34" w:rsidRPr="00B22078" w:rsidRDefault="00154F34" w:rsidP="00E158AF">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DIRECCIÓN DE FORMACIÓN DE PROFESIONALES</w:t>
      </w:r>
    </w:p>
    <w:p w:rsidR="00154F34" w:rsidRPr="00B22078" w:rsidRDefault="00154F34" w:rsidP="00E158AF">
      <w:pPr>
        <w:spacing w:after="0" w:line="240" w:lineRule="auto"/>
        <w:jc w:val="center"/>
        <w:rPr>
          <w:rFonts w:ascii="Times New Roman" w:hAnsi="Times New Roman" w:cs="Times New Roman"/>
          <w:b/>
          <w:sz w:val="24"/>
          <w:szCs w:val="24"/>
          <w:lang w:val="es-ES"/>
        </w:rPr>
      </w:pPr>
    </w:p>
    <w:p w:rsidR="00154F34" w:rsidRPr="00B22078" w:rsidRDefault="00154F34" w:rsidP="00E158AF">
      <w:pPr>
        <w:spacing w:after="0" w:line="240" w:lineRule="auto"/>
        <w:jc w:val="center"/>
        <w:rPr>
          <w:rFonts w:ascii="Times New Roman" w:hAnsi="Times New Roman" w:cs="Times New Roman"/>
          <w:b/>
          <w:sz w:val="24"/>
          <w:szCs w:val="24"/>
          <w:lang w:val="es-ES"/>
        </w:rPr>
      </w:pPr>
      <w:r w:rsidRPr="00B22078">
        <w:rPr>
          <w:rFonts w:ascii="Times New Roman" w:hAnsi="Times New Roman" w:cs="Times New Roman"/>
          <w:b/>
          <w:sz w:val="24"/>
          <w:szCs w:val="24"/>
          <w:lang w:val="es-ES"/>
        </w:rPr>
        <w:t xml:space="preserve">GUIA DE </w:t>
      </w:r>
      <w:r w:rsidR="001906CB" w:rsidRPr="00B22078">
        <w:rPr>
          <w:rFonts w:ascii="Times New Roman" w:hAnsi="Times New Roman" w:cs="Times New Roman"/>
          <w:b/>
          <w:sz w:val="24"/>
          <w:szCs w:val="24"/>
          <w:lang w:val="es-ES"/>
        </w:rPr>
        <w:t>ESTUDIO INDEPENDIENTE</w:t>
      </w:r>
    </w:p>
    <w:p w:rsidR="00B32E9F" w:rsidRPr="00B22078" w:rsidRDefault="00B32E9F" w:rsidP="00E158AF">
      <w:pPr>
        <w:spacing w:after="0" w:line="240" w:lineRule="auto"/>
        <w:rPr>
          <w:rFonts w:ascii="Times New Roman" w:hAnsi="Times New Roman" w:cs="Times New Roman"/>
          <w:b/>
          <w:sz w:val="24"/>
          <w:szCs w:val="24"/>
          <w:lang w:val="es-ES"/>
        </w:rPr>
      </w:pPr>
    </w:p>
    <w:p w:rsidR="00154F34" w:rsidRPr="00B22078" w:rsidRDefault="00154F34" w:rsidP="00E158AF">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t>CARRERA:</w:t>
      </w:r>
      <w:r w:rsidR="004010B5" w:rsidRPr="00B22078">
        <w:rPr>
          <w:rFonts w:ascii="Times New Roman" w:hAnsi="Times New Roman" w:cs="Times New Roman"/>
          <w:b/>
          <w:sz w:val="24"/>
          <w:szCs w:val="24"/>
          <w:lang w:val="es-ES"/>
        </w:rPr>
        <w:t xml:space="preserve"> Medicina</w:t>
      </w:r>
    </w:p>
    <w:p w:rsidR="00035248" w:rsidRPr="00B22078" w:rsidRDefault="00035248" w:rsidP="00E158AF">
      <w:pPr>
        <w:spacing w:after="0" w:line="240" w:lineRule="auto"/>
        <w:rPr>
          <w:rFonts w:ascii="Times New Roman" w:hAnsi="Times New Roman" w:cs="Times New Roman"/>
          <w:b/>
          <w:sz w:val="24"/>
          <w:szCs w:val="24"/>
          <w:lang w:val="es-ES"/>
        </w:rPr>
      </w:pPr>
    </w:p>
    <w:p w:rsidR="00154F34" w:rsidRPr="00B22078" w:rsidRDefault="00154F34" w:rsidP="00E158AF">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t>ASIGNATURA:</w:t>
      </w:r>
      <w:r w:rsidR="004010B5" w:rsidRPr="00B22078">
        <w:rPr>
          <w:rFonts w:ascii="Times New Roman" w:hAnsi="Times New Roman" w:cs="Times New Roman"/>
          <w:b/>
          <w:sz w:val="24"/>
          <w:szCs w:val="24"/>
          <w:lang w:val="es-ES"/>
        </w:rPr>
        <w:t xml:space="preserve"> Farmacología</w:t>
      </w:r>
      <w:r w:rsidR="00175158" w:rsidRPr="00B22078">
        <w:rPr>
          <w:rFonts w:ascii="Times New Roman" w:hAnsi="Times New Roman" w:cs="Times New Roman"/>
          <w:b/>
          <w:sz w:val="24"/>
          <w:szCs w:val="24"/>
          <w:lang w:val="es-ES"/>
        </w:rPr>
        <w:t xml:space="preserve"> II</w:t>
      </w:r>
    </w:p>
    <w:p w:rsidR="00154F34" w:rsidRPr="00B22078" w:rsidRDefault="00154F34" w:rsidP="00E158AF">
      <w:pPr>
        <w:spacing w:after="0" w:line="240" w:lineRule="auto"/>
        <w:rPr>
          <w:rFonts w:ascii="Times New Roman" w:hAnsi="Times New Roman" w:cs="Times New Roman"/>
          <w:sz w:val="24"/>
          <w:szCs w:val="24"/>
          <w:lang w:val="es-ES"/>
        </w:rPr>
      </w:pPr>
    </w:p>
    <w:p w:rsidR="0021116F" w:rsidRPr="00B22078" w:rsidRDefault="0021116F" w:rsidP="00E158AF">
      <w:pPr>
        <w:spacing w:after="0" w:line="240" w:lineRule="auto"/>
        <w:rPr>
          <w:rFonts w:ascii="Times New Roman" w:hAnsi="Times New Roman" w:cs="Times New Roman"/>
          <w:sz w:val="24"/>
          <w:szCs w:val="24"/>
          <w:lang w:val="es-ES"/>
        </w:rPr>
      </w:pPr>
    </w:p>
    <w:p w:rsidR="00D844E9" w:rsidRPr="00B22078" w:rsidRDefault="00D844E9" w:rsidP="00E158AF">
      <w:pPr>
        <w:pStyle w:val="texto"/>
        <w:spacing w:before="0" w:beforeAutospacing="0" w:after="0" w:afterAutospacing="0"/>
        <w:jc w:val="both"/>
        <w:rPr>
          <w:rFonts w:ascii="Times New Roman" w:hAnsi="Times New Roman"/>
          <w:b/>
          <w:sz w:val="24"/>
          <w:szCs w:val="24"/>
        </w:rPr>
      </w:pPr>
      <w:r w:rsidRPr="00B22078">
        <w:rPr>
          <w:rFonts w:ascii="Times New Roman" w:hAnsi="Times New Roman"/>
          <w:b/>
          <w:sz w:val="24"/>
          <w:szCs w:val="24"/>
        </w:rPr>
        <w:t xml:space="preserve">Estimados estudiantes: </w:t>
      </w:r>
    </w:p>
    <w:p w:rsidR="00035248" w:rsidRPr="00B22078" w:rsidRDefault="00035248" w:rsidP="00E158AF">
      <w:pPr>
        <w:pStyle w:val="texto"/>
        <w:spacing w:before="0" w:beforeAutospacing="0" w:after="0" w:afterAutospacing="0"/>
        <w:jc w:val="both"/>
        <w:rPr>
          <w:rFonts w:ascii="Times New Roman" w:hAnsi="Times New Roman"/>
          <w:b/>
          <w:sz w:val="24"/>
          <w:szCs w:val="24"/>
        </w:rPr>
      </w:pPr>
    </w:p>
    <w:p w:rsidR="00D844E9" w:rsidRPr="00B22078" w:rsidRDefault="00D844E9" w:rsidP="00E158AF">
      <w:pPr>
        <w:pStyle w:val="texto"/>
        <w:spacing w:before="0" w:beforeAutospacing="0" w:after="0" w:afterAutospacing="0"/>
        <w:jc w:val="both"/>
        <w:rPr>
          <w:rFonts w:ascii="Times New Roman" w:hAnsi="Times New Roman"/>
          <w:sz w:val="24"/>
          <w:szCs w:val="24"/>
        </w:rPr>
      </w:pPr>
      <w:r w:rsidRPr="00B22078">
        <w:rPr>
          <w:rFonts w:ascii="Times New Roman" w:hAnsi="Times New Roman"/>
          <w:sz w:val="24"/>
          <w:szCs w:val="24"/>
        </w:rPr>
        <w:t>En tus manos ponemos este instrumento de trabajo que tiene como objetivo fundamental orientar las diferentes tareas que son necesarias para realizar un estudio eficaz que te permitan lograr el dominio de los conocimientos y habilidades de</w:t>
      </w:r>
      <w:r w:rsidR="000A4BC0" w:rsidRPr="00B22078">
        <w:rPr>
          <w:rFonts w:ascii="Times New Roman" w:hAnsi="Times New Roman"/>
          <w:sz w:val="24"/>
          <w:szCs w:val="24"/>
        </w:rPr>
        <w:t xml:space="preserve"> Farmacología</w:t>
      </w:r>
      <w:r w:rsidR="000B463E" w:rsidRPr="00B22078">
        <w:rPr>
          <w:rFonts w:ascii="Times New Roman" w:hAnsi="Times New Roman"/>
          <w:sz w:val="24"/>
          <w:szCs w:val="24"/>
        </w:rPr>
        <w:t xml:space="preserve"> </w:t>
      </w:r>
      <w:r w:rsidR="000A4BC0" w:rsidRPr="00B22078">
        <w:rPr>
          <w:rFonts w:ascii="Times New Roman" w:hAnsi="Times New Roman"/>
          <w:sz w:val="24"/>
          <w:szCs w:val="24"/>
        </w:rPr>
        <w:t>II</w:t>
      </w:r>
      <w:r w:rsidRPr="00B22078">
        <w:rPr>
          <w:rFonts w:ascii="Times New Roman" w:hAnsi="Times New Roman"/>
          <w:sz w:val="24"/>
          <w:szCs w:val="24"/>
        </w:rPr>
        <w:t xml:space="preserve">, imprescindibles para el mejor desempeño de tu labor </w:t>
      </w:r>
      <w:r w:rsidR="00137867" w:rsidRPr="00B22078">
        <w:rPr>
          <w:rFonts w:ascii="Times New Roman" w:hAnsi="Times New Roman"/>
          <w:sz w:val="24"/>
          <w:szCs w:val="24"/>
        </w:rPr>
        <w:t>como profesional de la salud.</w:t>
      </w:r>
    </w:p>
    <w:p w:rsidR="00035248" w:rsidRPr="00B22078" w:rsidRDefault="00035248"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137867" w:rsidRPr="00B22078" w:rsidRDefault="00137867"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035248" w:rsidRPr="00B22078" w:rsidRDefault="00035248" w:rsidP="00E158AF">
      <w:pPr>
        <w:tabs>
          <w:tab w:val="left" w:pos="426"/>
        </w:tabs>
        <w:overflowPunct w:val="0"/>
        <w:autoSpaceDE w:val="0"/>
        <w:autoSpaceDN w:val="0"/>
        <w:adjustRightInd w:val="0"/>
        <w:spacing w:after="0" w:line="240" w:lineRule="auto"/>
        <w:ind w:left="227"/>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035248" w:rsidRPr="00B22078" w:rsidRDefault="00035248" w:rsidP="00E158AF">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Busque los textos que debe estudiar y localice en ellos la información que debe aprender. </w:t>
      </w:r>
    </w:p>
    <w:p w:rsidR="00035248" w:rsidRPr="00B22078" w:rsidRDefault="00035248" w:rsidP="00E158AF">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284"/>
          <w:tab w:val="left" w:pos="426"/>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Haga una lectura rápida de todo el material que se le indica en la guía, para tener una visión general de la temática que se trata.</w:t>
      </w:r>
    </w:p>
    <w:p w:rsidR="00035248" w:rsidRPr="00B22078" w:rsidRDefault="00035248" w:rsidP="00E158AF">
      <w:pPr>
        <w:tabs>
          <w:tab w:val="left" w:pos="426"/>
        </w:tabs>
        <w:overflowPunct w:val="0"/>
        <w:autoSpaceDE w:val="0"/>
        <w:autoSpaceDN w:val="0"/>
        <w:adjustRightInd w:val="0"/>
        <w:spacing w:after="0" w:line="240" w:lineRule="auto"/>
        <w:ind w:left="284"/>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284"/>
          <w:tab w:val="left" w:pos="426"/>
        </w:tabs>
        <w:spacing w:after="0" w:line="240" w:lineRule="auto"/>
        <w:ind w:left="284" w:right="180" w:hanging="284"/>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Haga una nueva lectura, esta vez más lenta, por tópicos, epígrafes o acápites. </w:t>
      </w:r>
    </w:p>
    <w:p w:rsidR="00137867" w:rsidRPr="00B22078" w:rsidRDefault="00137867" w:rsidP="00E158AF">
      <w:pPr>
        <w:overflowPunct w:val="0"/>
        <w:autoSpaceDE w:val="0"/>
        <w:autoSpaceDN w:val="0"/>
        <w:adjustRightInd w:val="0"/>
        <w:spacing w:after="0" w:line="240" w:lineRule="auto"/>
        <w:ind w:left="708"/>
        <w:jc w:val="both"/>
        <w:textAlignment w:val="baseline"/>
        <w:rPr>
          <w:rFonts w:ascii="Times New Roman" w:hAnsi="Times New Roman" w:cs="Times New Roman"/>
          <w:sz w:val="24"/>
          <w:szCs w:val="24"/>
          <w:lang w:val="es-MX"/>
        </w:rPr>
      </w:pPr>
      <w:r w:rsidRPr="00B22078">
        <w:rPr>
          <w:rFonts w:ascii="Times New Roman" w:hAnsi="Times New Roman" w:cs="Times New Roman"/>
          <w:sz w:val="24"/>
          <w:szCs w:val="24"/>
          <w:lang w:val="es-MX"/>
        </w:rPr>
        <w:t xml:space="preserve">         </w:t>
      </w:r>
    </w:p>
    <w:p w:rsidR="00137867" w:rsidRPr="00B22078" w:rsidRDefault="00137867" w:rsidP="00E158A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Vuelva a leer</w:t>
      </w:r>
      <w:r w:rsidRPr="00B22078">
        <w:rPr>
          <w:rFonts w:ascii="Times New Roman" w:hAnsi="Times New Roman" w:cs="Times New Roman"/>
          <w:sz w:val="24"/>
          <w:szCs w:val="24"/>
          <w:lang w:val="es-MX"/>
        </w:rPr>
        <w:t xml:space="preserve"> los </w:t>
      </w:r>
      <w:r w:rsidRPr="00B22078">
        <w:rPr>
          <w:rFonts w:ascii="Times New Roman" w:hAnsi="Times New Roman" w:cs="Times New Roman"/>
          <w:b/>
          <w:sz w:val="24"/>
          <w:szCs w:val="24"/>
          <w:lang w:val="es-MX"/>
        </w:rPr>
        <w:t xml:space="preserve">objetivos </w:t>
      </w:r>
      <w:r w:rsidRPr="00B22078">
        <w:rPr>
          <w:rFonts w:ascii="Times New Roman" w:hAnsi="Times New Roman" w:cs="Times New Roman"/>
          <w:sz w:val="24"/>
          <w:szCs w:val="24"/>
          <w:lang w:val="es-MX"/>
        </w:rPr>
        <w:t xml:space="preserve">y </w:t>
      </w:r>
      <w:r w:rsidRPr="00B22078">
        <w:rPr>
          <w:rFonts w:ascii="Times New Roman" w:hAnsi="Times New Roman" w:cs="Times New Roman"/>
          <w:b/>
          <w:sz w:val="24"/>
          <w:szCs w:val="24"/>
          <w:lang w:val="es-MX"/>
        </w:rPr>
        <w:t>analice</w:t>
      </w:r>
      <w:r w:rsidRPr="00B22078">
        <w:rPr>
          <w:rFonts w:ascii="Times New Roman" w:hAnsi="Times New Roman" w:cs="Times New Roman"/>
          <w:sz w:val="24"/>
          <w:szCs w:val="24"/>
          <w:lang w:val="es-MX"/>
        </w:rPr>
        <w:t xml:space="preserve"> si ha comprendido lo que se pretende que usted sea capaz saber hacer.</w:t>
      </w:r>
    </w:p>
    <w:p w:rsidR="00035248" w:rsidRPr="00B22078" w:rsidRDefault="00035248" w:rsidP="00E158AF">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Realice</w:t>
      </w:r>
      <w:r w:rsidRPr="00B22078">
        <w:rPr>
          <w:rFonts w:ascii="Times New Roman" w:hAnsi="Times New Roman" w:cs="Times New Roman"/>
          <w:sz w:val="24"/>
          <w:szCs w:val="24"/>
          <w:lang w:val="es-MX"/>
        </w:rPr>
        <w:t xml:space="preserve"> las actividades de </w:t>
      </w:r>
      <w:r w:rsidRPr="00B22078">
        <w:rPr>
          <w:rFonts w:ascii="Times New Roman" w:hAnsi="Times New Roman" w:cs="Times New Roman"/>
          <w:b/>
          <w:sz w:val="24"/>
          <w:szCs w:val="24"/>
          <w:lang w:val="es-MX"/>
        </w:rPr>
        <w:t>autocontrol</w:t>
      </w:r>
      <w:r w:rsidRPr="00B22078">
        <w:rPr>
          <w:rFonts w:ascii="Times New Roman" w:hAnsi="Times New Roman" w:cs="Times New Roman"/>
          <w:sz w:val="24"/>
          <w:szCs w:val="24"/>
          <w:lang w:val="es-MX"/>
        </w:rPr>
        <w:t>.</w:t>
      </w:r>
    </w:p>
    <w:p w:rsidR="00035248" w:rsidRPr="00B22078" w:rsidRDefault="00035248" w:rsidP="00E158AF">
      <w:pPr>
        <w:overflowPunct w:val="0"/>
        <w:autoSpaceDE w:val="0"/>
        <w:autoSpaceDN w:val="0"/>
        <w:adjustRightInd w:val="0"/>
        <w:spacing w:after="0" w:line="240" w:lineRule="auto"/>
        <w:ind w:left="426"/>
        <w:jc w:val="both"/>
        <w:textAlignment w:val="baseline"/>
        <w:rPr>
          <w:rFonts w:ascii="Times New Roman" w:hAnsi="Times New Roman" w:cs="Times New Roman"/>
          <w:sz w:val="24"/>
          <w:szCs w:val="24"/>
          <w:lang w:val="es-MX"/>
        </w:rPr>
      </w:pPr>
    </w:p>
    <w:p w:rsidR="00137867" w:rsidRPr="00B22078" w:rsidRDefault="00137867" w:rsidP="00E158AF">
      <w:pPr>
        <w:numPr>
          <w:ilvl w:val="0"/>
          <w:numId w:val="8"/>
        </w:numPr>
        <w:tabs>
          <w:tab w:val="clear" w:pos="964"/>
          <w:tab w:val="num" w:pos="426"/>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4"/>
          <w:szCs w:val="24"/>
          <w:lang w:val="es-MX"/>
        </w:rPr>
      </w:pPr>
      <w:r w:rsidRPr="00B22078">
        <w:rPr>
          <w:rFonts w:ascii="Times New Roman" w:hAnsi="Times New Roman" w:cs="Times New Roman"/>
          <w:b/>
          <w:sz w:val="24"/>
          <w:szCs w:val="24"/>
          <w:lang w:val="es-MX"/>
        </w:rPr>
        <w:t>Aclare sus dudas</w:t>
      </w:r>
      <w:r w:rsidRPr="00B22078">
        <w:rPr>
          <w:rFonts w:ascii="Times New Roman" w:hAnsi="Times New Roman" w:cs="Times New Roman"/>
          <w:sz w:val="24"/>
          <w:szCs w:val="24"/>
          <w:lang w:val="es-MX"/>
        </w:rPr>
        <w:t xml:space="preserve"> con el profesor en el próximo encuentro.</w:t>
      </w:r>
    </w:p>
    <w:p w:rsidR="00137867" w:rsidRPr="00B22078" w:rsidRDefault="00137867" w:rsidP="00E158AF">
      <w:pPr>
        <w:overflowPunct w:val="0"/>
        <w:autoSpaceDE w:val="0"/>
        <w:autoSpaceDN w:val="0"/>
        <w:adjustRightInd w:val="0"/>
        <w:spacing w:after="0" w:line="240" w:lineRule="auto"/>
        <w:jc w:val="both"/>
        <w:textAlignment w:val="baseline"/>
        <w:rPr>
          <w:rFonts w:ascii="Times New Roman" w:hAnsi="Times New Roman" w:cs="Times New Roman"/>
          <w:b/>
          <w:sz w:val="24"/>
          <w:szCs w:val="24"/>
          <w:lang w:val="es-MX"/>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21116F" w:rsidRPr="00B22078" w:rsidRDefault="0021116F" w:rsidP="00E158AF">
      <w:pPr>
        <w:pStyle w:val="texto"/>
        <w:spacing w:before="0" w:beforeAutospacing="0" w:after="0" w:afterAutospacing="0"/>
        <w:jc w:val="both"/>
        <w:rPr>
          <w:rFonts w:ascii="Times New Roman" w:hAnsi="Times New Roman"/>
          <w:b/>
          <w:sz w:val="24"/>
          <w:szCs w:val="24"/>
        </w:rPr>
      </w:pPr>
    </w:p>
    <w:p w:rsidR="00137C15" w:rsidRPr="00B22078" w:rsidRDefault="00137C15" w:rsidP="00E158AF">
      <w:pPr>
        <w:pStyle w:val="texto"/>
        <w:spacing w:before="0" w:beforeAutospacing="0" w:after="0" w:afterAutospacing="0"/>
        <w:jc w:val="both"/>
        <w:rPr>
          <w:rFonts w:ascii="Times New Roman" w:hAnsi="Times New Roman"/>
          <w:b/>
          <w:sz w:val="24"/>
          <w:szCs w:val="24"/>
        </w:rPr>
      </w:pPr>
    </w:p>
    <w:p w:rsidR="008069A6" w:rsidRPr="00B22078" w:rsidRDefault="008069A6" w:rsidP="00E158AF">
      <w:pPr>
        <w:spacing w:after="0" w:line="240" w:lineRule="auto"/>
        <w:rPr>
          <w:rFonts w:ascii="Times New Roman" w:eastAsia="Times New Roman" w:hAnsi="Times New Roman" w:cs="Times New Roman"/>
          <w:b/>
          <w:sz w:val="24"/>
          <w:szCs w:val="24"/>
          <w:lang w:val="es-ES_tradnl" w:eastAsia="es-ES_tradnl"/>
        </w:rPr>
      </w:pPr>
      <w:r w:rsidRPr="00B22078">
        <w:rPr>
          <w:rFonts w:ascii="Times New Roman" w:hAnsi="Times New Roman" w:cs="Times New Roman"/>
          <w:b/>
          <w:sz w:val="24"/>
          <w:szCs w:val="24"/>
          <w:lang w:val="es-ES"/>
        </w:rPr>
        <w:br w:type="page"/>
      </w:r>
    </w:p>
    <w:p w:rsidR="00C702DC" w:rsidRPr="00B22078" w:rsidRDefault="00C702DC" w:rsidP="00E158AF">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lastRenderedPageBreak/>
        <w:t>Tema 6: Medicamentos que actúan sobre el sistema cardiovascular</w:t>
      </w:r>
    </w:p>
    <w:p w:rsidR="00C702DC" w:rsidRPr="00B22078" w:rsidRDefault="00C702DC" w:rsidP="00E158AF">
      <w:pPr>
        <w:spacing w:after="0" w:line="240" w:lineRule="auto"/>
        <w:rPr>
          <w:rFonts w:ascii="Times New Roman" w:hAnsi="Times New Roman" w:cs="Times New Roman"/>
          <w:sz w:val="24"/>
          <w:szCs w:val="24"/>
          <w:lang w:val="es-ES"/>
        </w:rPr>
      </w:pPr>
    </w:p>
    <w:p w:rsidR="00C702DC" w:rsidRPr="00B22078" w:rsidRDefault="00C702DC" w:rsidP="00E158AF">
      <w:pPr>
        <w:spacing w:after="0" w:line="240" w:lineRule="auto"/>
        <w:rPr>
          <w:rFonts w:ascii="Times New Roman" w:hAnsi="Times New Roman" w:cs="Times New Roman"/>
          <w:b/>
          <w:sz w:val="24"/>
          <w:szCs w:val="24"/>
          <w:lang w:val="es-ES"/>
        </w:rPr>
      </w:pPr>
      <w:r w:rsidRPr="00B22078">
        <w:rPr>
          <w:rFonts w:ascii="Times New Roman" w:hAnsi="Times New Roman" w:cs="Times New Roman"/>
          <w:b/>
          <w:sz w:val="24"/>
          <w:szCs w:val="24"/>
          <w:lang w:val="es-ES"/>
        </w:rPr>
        <w:t>Objetivos</w:t>
      </w:r>
    </w:p>
    <w:p w:rsidR="00C702DC" w:rsidRPr="00B22078" w:rsidRDefault="00C702DC" w:rsidP="00E158AF">
      <w:pPr>
        <w:spacing w:after="0" w:line="240" w:lineRule="auto"/>
        <w:rPr>
          <w:rFonts w:ascii="Times New Roman" w:hAnsi="Times New Roman" w:cs="Times New Roman"/>
          <w:b/>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Identificar las principales indicaciones y contraindicaciones de los medicamentos capaces de actuar sobre el sistema cardiovascular, partiendo de las características farmacocinéticas, acciones farmacológicas y/o mecanismo de acción.</w:t>
      </w:r>
    </w:p>
    <w:p w:rsidR="00C702DC" w:rsidRPr="00B22078" w:rsidRDefault="00C702DC" w:rsidP="00E158AF">
      <w:pPr>
        <w:spacing w:after="0" w:line="240" w:lineRule="auto"/>
        <w:rPr>
          <w:rFonts w:ascii="Times New Roman" w:hAnsi="Times New Roman" w:cs="Times New Roman"/>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De los medicamentos antihipertensivos, antianginosos y los empleados en el tratamiento de la insuficiencia cardiaca. </w:t>
      </w:r>
    </w:p>
    <w:p w:rsidR="00C702DC" w:rsidRPr="00B22078" w:rsidRDefault="00C702DC" w:rsidP="00E158AF">
      <w:pPr>
        <w:spacing w:after="0" w:line="240" w:lineRule="auto"/>
        <w:rPr>
          <w:rFonts w:ascii="Times New Roman" w:hAnsi="Times New Roman" w:cs="Times New Roman"/>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El estudiante debe ser capaz de:</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Clasificarlos según su mecanismo de acción y/o estructura química.</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Mencionar las acciones farmacológicas de los compuestos </w:t>
      </w:r>
      <w:r w:rsidR="00EC6D0B" w:rsidRPr="00B22078">
        <w:rPr>
          <w:rFonts w:ascii="Times New Roman" w:hAnsi="Times New Roman" w:cs="Times New Roman"/>
          <w:sz w:val="24"/>
          <w:szCs w:val="24"/>
          <w:lang w:val="es-ES"/>
        </w:rPr>
        <w:t>más</w:t>
      </w:r>
      <w:r w:rsidRPr="00B22078">
        <w:rPr>
          <w:rFonts w:ascii="Times New Roman" w:hAnsi="Times New Roman" w:cs="Times New Roman"/>
          <w:sz w:val="24"/>
          <w:szCs w:val="24"/>
          <w:lang w:val="es-ES"/>
        </w:rPr>
        <w:t xml:space="preserve"> utilizados en la actualidad.</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Explicar el mecanismo de acción por el cual actúan.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Interpretar la importancia que tienen las características farmacocinéticas de estas sustancias sobre la aparición de efectos indeseables interacciones medicamentosas, regímenes de dosis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Citar los efectos indeseables más frecuentes y graves que pueden presentarse con su uso y explicar aquellos que se derivan de su mecanismo de acción.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Citar sus principales usos terapéuticos, preparados farmacéuticos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Deducir las principales contraindicaciones que pueden presentarse a partir de sus acciones farmacológicas y efectos indeseables.</w:t>
      </w:r>
    </w:p>
    <w:p w:rsidR="00C702DC" w:rsidRPr="00B22078" w:rsidRDefault="00C702DC" w:rsidP="00E158AF">
      <w:pPr>
        <w:spacing w:after="0" w:line="240" w:lineRule="auto"/>
        <w:rPr>
          <w:rFonts w:ascii="Times New Roman" w:hAnsi="Times New Roman" w:cs="Times New Roman"/>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De los medicamentos antiarrítmicos, vasodilatadores y venoconstrictores el estudiante debe ser capaz de:</w:t>
      </w:r>
    </w:p>
    <w:p w:rsidR="00C702DC" w:rsidRPr="00B22078" w:rsidRDefault="00C702DC" w:rsidP="00E158AF">
      <w:pPr>
        <w:spacing w:after="0" w:line="240" w:lineRule="auto"/>
        <w:rPr>
          <w:rFonts w:ascii="Times New Roman" w:hAnsi="Times New Roman" w:cs="Times New Roman"/>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Relacionar los usos de los antiarrítmicos, vasodilatadores y venoconstrictores con las características farmacocinéticas más relevantes y efectos indeseables más frecuentes así como sus usos, preparados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Citar los aspectos fundamentales de su mecanismo de acción.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Citar las características farmacocinéticas más relevantes. </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Identificar los efectos indeseables </w:t>
      </w:r>
      <w:r w:rsidR="00EC6D0B" w:rsidRPr="00B22078">
        <w:rPr>
          <w:rFonts w:ascii="Times New Roman" w:hAnsi="Times New Roman" w:cs="Times New Roman"/>
          <w:sz w:val="24"/>
          <w:szCs w:val="24"/>
          <w:lang w:val="es-ES"/>
        </w:rPr>
        <w:t>más</w:t>
      </w:r>
      <w:r w:rsidRPr="00B22078">
        <w:rPr>
          <w:rFonts w:ascii="Times New Roman" w:hAnsi="Times New Roman" w:cs="Times New Roman"/>
          <w:sz w:val="24"/>
          <w:szCs w:val="24"/>
          <w:lang w:val="es-ES"/>
        </w:rPr>
        <w:t xml:space="preserve"> frecuentes.</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Citar sus usos, preparados y vías de administración.</w:t>
      </w:r>
    </w:p>
    <w:p w:rsidR="00C702DC" w:rsidRPr="00B22078" w:rsidRDefault="00C702DC" w:rsidP="00E158AF">
      <w:pPr>
        <w:spacing w:after="0" w:line="240" w:lineRule="auto"/>
        <w:jc w:val="both"/>
        <w:rPr>
          <w:rFonts w:ascii="Times New Roman" w:hAnsi="Times New Roman" w:cs="Times New Roman"/>
          <w:b/>
          <w:bCs/>
          <w:sz w:val="24"/>
          <w:szCs w:val="24"/>
          <w:lang w:val="es-ES"/>
        </w:rPr>
      </w:pPr>
    </w:p>
    <w:p w:rsidR="007111F7" w:rsidRPr="00B22078" w:rsidRDefault="00C702DC" w:rsidP="00E158AF">
      <w:pPr>
        <w:spacing w:after="0" w:line="240" w:lineRule="auto"/>
        <w:jc w:val="both"/>
        <w:rPr>
          <w:rFonts w:ascii="Times New Roman" w:hAnsi="Times New Roman" w:cs="Times New Roman"/>
          <w:b/>
          <w:bCs/>
          <w:sz w:val="24"/>
          <w:szCs w:val="24"/>
          <w:lang w:val="es-ES"/>
        </w:rPr>
      </w:pPr>
      <w:r w:rsidRPr="00B22078">
        <w:rPr>
          <w:rFonts w:ascii="Times New Roman" w:hAnsi="Times New Roman" w:cs="Times New Roman"/>
          <w:b/>
          <w:bCs/>
          <w:sz w:val="24"/>
          <w:szCs w:val="24"/>
          <w:lang w:val="es-ES"/>
        </w:rPr>
        <w:t>Contenidos:</w:t>
      </w:r>
    </w:p>
    <w:p w:rsidR="00C702DC" w:rsidRPr="00B22078" w:rsidRDefault="00C702DC" w:rsidP="00E158AF">
      <w:pPr>
        <w:spacing w:after="0" w:line="240" w:lineRule="auto"/>
        <w:jc w:val="both"/>
        <w:rPr>
          <w:rFonts w:ascii="Times New Roman" w:hAnsi="Times New Roman" w:cs="Times New Roman"/>
          <w:b/>
          <w:bCs/>
          <w:sz w:val="24"/>
          <w:szCs w:val="24"/>
          <w:lang w:val="es-ES"/>
        </w:rPr>
      </w:pP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Medicamentos antihipertensivos.</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Concepto de antihipertensivo. Clasificación por su mecanismo de acción. Acciones farmacológicas de: diuréticos, relajantes directos de la fibra lisa vascular, inhibidores de la actividad simpática e inhibidores del sistema renina</w:t>
      </w:r>
      <w:r w:rsidRPr="00B22078">
        <w:rPr>
          <w:rFonts w:ascii="Times New Roman" w:hAnsi="Times New Roman" w:cs="Times New Roman"/>
          <w:sz w:val="24"/>
          <w:szCs w:val="24"/>
          <w:lang w:val="es-ES"/>
        </w:rPr>
        <w:noBreakHyphen/>
        <w:t>angiotensina. Principales características farmacocinéticas de los compuestos más importantes dentro de cada grupo. Efectos indeseables más significativos. Interacciones más importantes. Usos terapéuticos. Contraindicaciones. Preparados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Antianginosos. </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Concepto. Acciones farmacológicas de: nitritos y nitratos, beta-bloqueadores y antagonista del calcio. Mecanismo de acción antianginoso. Principales características farmacocinéticas. Efectos indeseables. Interacciones. Usos terapéuticos. Preparados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Fármacos empleados en el tratamiento de la Insuficiencia cardiaca.</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Concepto. Acciones farmacológicas. Mecanismo de acción. Características farmacocinéticas de los compuestos más utilizados. Efectos indeseables. Base farmacológicas del tratamiento de la intoxicación digitálica. Interacciones. Uso terapéuticos. Contraindicaciones. Preparados y vías de administración. Consideraciones farmacológicas sobre los regímenes de dosificación.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lastRenderedPageBreak/>
        <w:t>Antiarrítmicos.</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Concepto. Clasificación según el mecanismo de acción. Principales acciones farmacológicas de: quinidina, procainamida, disopiramida, lidocaina, difenilhidantoína, verapamilo. Características farmacocinéticas. Contraindicaciones. Preparados y vías de administración.</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Vasodilatadores y venoconstrictores.</w:t>
      </w:r>
    </w:p>
    <w:p w:rsidR="00C702DC" w:rsidRPr="00B22078" w:rsidRDefault="00C702DC" w:rsidP="00E158A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Principales grupos de medicamentos vasodilatadores periféricos: alfa bloqueadores, estimulantes, beta adrenérgicos y relajantes de la fibra lisa vascular. Principales grupos de medicamentos venoconstrictores. Acciones farmacológicas y efectos indeseables </w:t>
      </w:r>
      <w:r w:rsidR="00EC6D0B" w:rsidRPr="00B22078">
        <w:rPr>
          <w:rFonts w:ascii="Times New Roman" w:hAnsi="Times New Roman" w:cs="Times New Roman"/>
          <w:sz w:val="24"/>
          <w:szCs w:val="24"/>
          <w:lang w:val="es-ES"/>
        </w:rPr>
        <w:t>más</w:t>
      </w:r>
      <w:r w:rsidRPr="00B22078">
        <w:rPr>
          <w:rFonts w:ascii="Times New Roman" w:hAnsi="Times New Roman" w:cs="Times New Roman"/>
          <w:sz w:val="24"/>
          <w:szCs w:val="24"/>
          <w:lang w:val="es-ES"/>
        </w:rPr>
        <w:t xml:space="preserve"> relevantes. Usos y contraindicaciones.</w:t>
      </w:r>
    </w:p>
    <w:p w:rsidR="00C702DC" w:rsidRPr="00B22078" w:rsidRDefault="00C702DC" w:rsidP="00E158AF">
      <w:pPr>
        <w:spacing w:after="0" w:line="240" w:lineRule="auto"/>
        <w:jc w:val="both"/>
        <w:rPr>
          <w:rFonts w:ascii="Times New Roman" w:hAnsi="Times New Roman" w:cs="Times New Roman"/>
          <w:b/>
          <w:bCs/>
          <w:sz w:val="24"/>
          <w:szCs w:val="24"/>
          <w:lang w:val="es-ES"/>
        </w:rPr>
      </w:pPr>
    </w:p>
    <w:p w:rsidR="003A3864" w:rsidRPr="00B22078" w:rsidRDefault="003A3864"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_tradnl"/>
        </w:rPr>
        <w:t xml:space="preserve">Plantas y medicamentos herbarios que pueden ser útiles: </w:t>
      </w:r>
      <w:r w:rsidRPr="00B22078">
        <w:rPr>
          <w:rFonts w:ascii="Times New Roman" w:hAnsi="Times New Roman" w:cs="Times New Roman"/>
          <w:i/>
          <w:sz w:val="24"/>
          <w:szCs w:val="24"/>
          <w:lang w:val="es-ES_tradnl"/>
        </w:rPr>
        <w:t>Allium sativum (ajo), Allium cepa (cebolla), Rhoeo spatacea (cordobán)(coagulante), Citrus spp. (naranja dulce, agria y limón), Cocos nucifera (coco), Zea mays (maíz), Orthosiphon aristatus (te de riñón), Tamarindus indica (tamarindo), Lepidium virginicum (mastuerzo).</w:t>
      </w:r>
    </w:p>
    <w:p w:rsidR="003A3864" w:rsidRPr="00B22078" w:rsidRDefault="003A3864" w:rsidP="00E158AF">
      <w:pPr>
        <w:spacing w:after="0" w:line="240" w:lineRule="auto"/>
        <w:jc w:val="both"/>
        <w:rPr>
          <w:rFonts w:ascii="Times New Roman" w:hAnsi="Times New Roman" w:cs="Times New Roman"/>
          <w:b/>
          <w:bCs/>
          <w:sz w:val="24"/>
          <w:szCs w:val="24"/>
          <w:lang w:val="es-ES"/>
        </w:rPr>
      </w:pPr>
    </w:p>
    <w:p w:rsidR="007603D8" w:rsidRPr="00B22078" w:rsidRDefault="007603D8"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bCs/>
          <w:sz w:val="24"/>
          <w:szCs w:val="24"/>
          <w:lang w:val="es-ES_tradnl"/>
        </w:rPr>
        <w:t>INTRODUCCIÓN</w:t>
      </w:r>
      <w:r w:rsidRPr="00B22078">
        <w:rPr>
          <w:rFonts w:ascii="Times New Roman" w:hAnsi="Times New Roman" w:cs="Times New Roman"/>
          <w:color w:val="525252"/>
          <w:sz w:val="24"/>
          <w:szCs w:val="24"/>
          <w:lang w:val="es-ES"/>
        </w:rPr>
        <w:t xml:space="preserve"> </w:t>
      </w:r>
    </w:p>
    <w:p w:rsidR="007603D8" w:rsidRPr="00B22078" w:rsidRDefault="007603D8" w:rsidP="00E158AF">
      <w:pPr>
        <w:spacing w:after="0" w:line="240" w:lineRule="auto"/>
        <w:jc w:val="both"/>
        <w:rPr>
          <w:rFonts w:ascii="Times New Roman" w:hAnsi="Times New Roman" w:cs="Times New Roman"/>
          <w:sz w:val="24"/>
          <w:szCs w:val="24"/>
          <w:lang w:val="es-ES"/>
        </w:rPr>
      </w:pPr>
    </w:p>
    <w:p w:rsidR="003A3864" w:rsidRPr="00B22078" w:rsidRDefault="003A3864"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Las enfermedades cardiovasculares son la principal causa de morbilidad y mortalidad en todo el mundo. Los avances en el terreno de la farmacología molecular y clínica de las últimas décadas han aportado un conjunto de recursos terapéuticos de alta eficacia y gran seguridad. Están disponibles una serie de herramientas con alta potencia y suficientemente seguras para implementar estrategias de tratamiento y de control con mejores resultados. Los recursos farmacológicos se agregan al eje central de la intervención que se sustenta en los cambios del estilo de vida.</w:t>
      </w:r>
    </w:p>
    <w:p w:rsidR="003A3864" w:rsidRPr="00B22078" w:rsidRDefault="003A3864"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Los factores de riesgo cardiovascular comparten una estadística alarmante, de ahí que sea sumamente importante identificarlos (cada vez más temprano) con el objetivo de modificar el curso de dichas patologías. Es conveniente trabajar para crear e implementar programas que fomenten hábitos y estilos de vida saludable, buscando disminuir en forma considerable las estadísticas globales. Las intervenciones sobre el estilo de vida incluyen: reducción del peso en individuos con sobrepeso u obesos, reducción de la ingesta de sal, restricción del consumo de alcohol y tabaco y actividad física regular en individuos de vida sedentaria.</w:t>
      </w:r>
    </w:p>
    <w:p w:rsidR="003A3864" w:rsidRPr="00B22078" w:rsidRDefault="003A3864"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Las estrategias dirigidas a disminuir el riesgo cardiovascular total de los individuos son las de prevención primaria de alto riesgo y las de prevención secundaria. Las primeras tratan con personas sanas que están en la parte superior de la distribución del riesgo, y las segundas tratan con pacientes con afección orgánica o enfermedades cardiovasculares establecidas.</w:t>
      </w:r>
    </w:p>
    <w:p w:rsidR="003A3864" w:rsidRPr="00B22078" w:rsidRDefault="003A3864"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Una vez visualizada la conferencia, deben acudir al libro de texto y al resto de la bibliografía disponible para profundizar en los aspectos generales y específicos de los diferentes grupos.  </w:t>
      </w:r>
    </w:p>
    <w:p w:rsidR="007111F7" w:rsidRPr="00B22078" w:rsidRDefault="007111F7" w:rsidP="00E158AF">
      <w:pPr>
        <w:spacing w:after="0" w:line="240" w:lineRule="auto"/>
        <w:jc w:val="both"/>
        <w:rPr>
          <w:rFonts w:ascii="Times New Roman" w:hAnsi="Times New Roman" w:cs="Times New Roman"/>
          <w:b/>
          <w:sz w:val="24"/>
          <w:szCs w:val="24"/>
          <w:lang w:val="es-ES"/>
        </w:rPr>
      </w:pPr>
    </w:p>
    <w:p w:rsidR="007603D8" w:rsidRPr="00B22078" w:rsidRDefault="007603D8" w:rsidP="00E158AF">
      <w:pPr>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sz w:val="24"/>
          <w:szCs w:val="24"/>
          <w:lang w:val="es-ES"/>
        </w:rPr>
        <w:t>ORIENTACIONES PARA EL ESTUDIO</w:t>
      </w:r>
    </w:p>
    <w:p w:rsidR="001847A7" w:rsidRPr="00B22078" w:rsidRDefault="001847A7" w:rsidP="00E158AF">
      <w:pPr>
        <w:spacing w:after="0" w:line="240" w:lineRule="auto"/>
        <w:jc w:val="both"/>
        <w:rPr>
          <w:rFonts w:ascii="Times New Roman" w:hAnsi="Times New Roman" w:cs="Times New Roman"/>
          <w:sz w:val="24"/>
          <w:szCs w:val="24"/>
          <w:lang w:val="es-ES"/>
        </w:rPr>
      </w:pP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I) DURANTE EL ESTUDIO INDEPENDIENTE, EL ESTUDIANTE DEBE HACER GENERALIZACIONES SOBRE LAS PRINCIPALES ACCIONES QUE CONTRIBUYEN A LOS BENEFICIOS Y DETERMINAN LOS USOS. </w:t>
      </w:r>
    </w:p>
    <w:p w:rsidR="00D30F41" w:rsidRPr="00B22078" w:rsidRDefault="00D30F41" w:rsidP="00E158AF">
      <w:pPr>
        <w:spacing w:after="0" w:line="240" w:lineRule="auto"/>
        <w:jc w:val="both"/>
        <w:rPr>
          <w:rFonts w:ascii="Times New Roman" w:hAnsi="Times New Roman" w:cs="Times New Roman"/>
          <w:sz w:val="24"/>
          <w:szCs w:val="24"/>
          <w:lang w:val="es-ES"/>
        </w:rPr>
      </w:pPr>
    </w:p>
    <w:p w:rsidR="001847A7" w:rsidRPr="00B22078" w:rsidRDefault="001847A7" w:rsidP="00E158AF">
      <w:pPr>
        <w:spacing w:after="0" w:line="240" w:lineRule="auto"/>
        <w:jc w:val="both"/>
        <w:rPr>
          <w:rFonts w:ascii="Times New Roman" w:hAnsi="Times New Roman" w:cs="Times New Roman"/>
          <w:b/>
          <w:bCs/>
          <w:sz w:val="24"/>
          <w:szCs w:val="24"/>
          <w:lang w:val="es-ES"/>
        </w:rPr>
      </w:pPr>
      <w:r w:rsidRPr="00B22078">
        <w:rPr>
          <w:rFonts w:ascii="Times New Roman" w:hAnsi="Times New Roman" w:cs="Times New Roman"/>
          <w:b/>
          <w:sz w:val="24"/>
          <w:szCs w:val="24"/>
          <w:u w:val="single"/>
          <w:lang w:val="es-ES"/>
        </w:rPr>
        <w:t>I.A. EJEMPLO DE GENERALIZACIÓN</w:t>
      </w:r>
      <w:r w:rsidRPr="00B22078">
        <w:rPr>
          <w:rFonts w:ascii="Times New Roman" w:hAnsi="Times New Roman" w:cs="Times New Roman"/>
          <w:b/>
          <w:sz w:val="24"/>
          <w:szCs w:val="24"/>
          <w:lang w:val="es-ES"/>
        </w:rPr>
        <w:t xml:space="preserve">: </w:t>
      </w:r>
      <w:r w:rsidRPr="00B22078">
        <w:rPr>
          <w:rFonts w:ascii="Times New Roman" w:hAnsi="Times New Roman" w:cs="Times New Roman"/>
          <w:b/>
          <w:bCs/>
          <w:sz w:val="24"/>
          <w:szCs w:val="24"/>
          <w:lang w:val="es-ES"/>
        </w:rPr>
        <w:t>Clasificación, según acción farmacológica principal y grupo farmacológico</w:t>
      </w:r>
    </w:p>
    <w:p w:rsidR="001847A7" w:rsidRPr="00B22078" w:rsidRDefault="001847A7" w:rsidP="00E158AF">
      <w:pPr>
        <w:tabs>
          <w:tab w:val="num" w:pos="720"/>
        </w:tabs>
        <w:spacing w:after="0" w:line="240" w:lineRule="auto"/>
        <w:jc w:val="both"/>
        <w:rPr>
          <w:rFonts w:ascii="Times New Roman" w:hAnsi="Times New Roman" w:cs="Times New Roman"/>
          <w:b/>
          <w:bCs/>
          <w:sz w:val="24"/>
          <w:szCs w:val="24"/>
          <w:u w:val="single"/>
          <w:lang w:val="es-ES"/>
        </w:rPr>
      </w:pPr>
      <w:r w:rsidRPr="00B22078">
        <w:rPr>
          <w:rFonts w:ascii="Times New Roman" w:hAnsi="Times New Roman" w:cs="Times New Roman"/>
          <w:b/>
          <w:bCs/>
          <w:sz w:val="24"/>
          <w:szCs w:val="24"/>
          <w:u w:val="single"/>
          <w:lang w:val="es-ES"/>
        </w:rPr>
        <w:t>Diuréticos:</w:t>
      </w:r>
    </w:p>
    <w:p w:rsidR="001847A7" w:rsidRPr="00B22078" w:rsidRDefault="001847A7" w:rsidP="00E158AF">
      <w:pPr>
        <w:tabs>
          <w:tab w:val="num" w:pos="720"/>
        </w:tabs>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u w:val="single"/>
          <w:lang w:val="es-ES"/>
        </w:rPr>
        <w:t>Inhibidores anhidrasa carbónica:</w:t>
      </w:r>
      <w:r w:rsidRPr="00B22078">
        <w:rPr>
          <w:rFonts w:ascii="Times New Roman" w:hAnsi="Times New Roman" w:cs="Times New Roman"/>
          <w:bCs/>
          <w:sz w:val="24"/>
          <w:szCs w:val="24"/>
          <w:lang w:val="es-ES"/>
        </w:rPr>
        <w:t xml:space="preserve"> acetazolamida</w:t>
      </w:r>
    </w:p>
    <w:p w:rsidR="001847A7" w:rsidRPr="00B22078" w:rsidRDefault="001847A7" w:rsidP="00E158AF">
      <w:pPr>
        <w:tabs>
          <w:tab w:val="num" w:pos="720"/>
        </w:tabs>
        <w:spacing w:after="0" w:line="240" w:lineRule="auto"/>
        <w:jc w:val="both"/>
        <w:rPr>
          <w:rFonts w:ascii="Times New Roman" w:hAnsi="Times New Roman" w:cs="Times New Roman"/>
          <w:bCs/>
          <w:sz w:val="24"/>
          <w:szCs w:val="24"/>
          <w:lang w:val="es-CU"/>
        </w:rPr>
      </w:pPr>
      <w:r w:rsidRPr="00B22078">
        <w:rPr>
          <w:rFonts w:ascii="Times New Roman" w:hAnsi="Times New Roman" w:cs="Times New Roman"/>
          <w:bCs/>
          <w:sz w:val="24"/>
          <w:szCs w:val="24"/>
          <w:u w:val="single"/>
          <w:lang w:val="es-CU"/>
        </w:rPr>
        <w:t>Diuréticos osmóticos:</w:t>
      </w:r>
      <w:r w:rsidRPr="00B22078">
        <w:rPr>
          <w:rFonts w:ascii="Times New Roman" w:hAnsi="Times New Roman" w:cs="Times New Roman"/>
          <w:bCs/>
          <w:sz w:val="24"/>
          <w:szCs w:val="24"/>
          <w:lang w:val="es-CU"/>
        </w:rPr>
        <w:t xml:space="preserve"> manitol</w:t>
      </w:r>
    </w:p>
    <w:p w:rsidR="001847A7" w:rsidRPr="00B22078" w:rsidRDefault="001847A7" w:rsidP="00E158AF">
      <w:pPr>
        <w:tabs>
          <w:tab w:val="num" w:pos="720"/>
        </w:tabs>
        <w:spacing w:after="0" w:line="240" w:lineRule="auto"/>
        <w:jc w:val="both"/>
        <w:rPr>
          <w:rFonts w:ascii="Times New Roman" w:hAnsi="Times New Roman" w:cs="Times New Roman"/>
          <w:bCs/>
          <w:sz w:val="24"/>
          <w:szCs w:val="24"/>
          <w:lang w:val="es-CU"/>
        </w:rPr>
      </w:pPr>
      <w:r w:rsidRPr="00B22078">
        <w:rPr>
          <w:rFonts w:ascii="Times New Roman" w:hAnsi="Times New Roman" w:cs="Times New Roman"/>
          <w:bCs/>
          <w:sz w:val="24"/>
          <w:szCs w:val="24"/>
          <w:u w:val="single"/>
          <w:lang w:val="es-CU"/>
        </w:rPr>
        <w:t>Diuréticos del ASA</w:t>
      </w:r>
      <w:r w:rsidRPr="00B22078">
        <w:rPr>
          <w:rFonts w:ascii="Times New Roman" w:hAnsi="Times New Roman" w:cs="Times New Roman"/>
          <w:bCs/>
          <w:sz w:val="24"/>
          <w:szCs w:val="24"/>
          <w:lang w:val="es-CU"/>
        </w:rPr>
        <w:t>: furosemida, bumetanida, torasemida</w:t>
      </w:r>
    </w:p>
    <w:p w:rsidR="001847A7" w:rsidRPr="00B22078" w:rsidRDefault="001847A7" w:rsidP="00E158AF">
      <w:pPr>
        <w:tabs>
          <w:tab w:val="num" w:pos="720"/>
        </w:tabs>
        <w:spacing w:after="0" w:line="240" w:lineRule="auto"/>
        <w:jc w:val="both"/>
        <w:rPr>
          <w:rFonts w:ascii="Times New Roman" w:hAnsi="Times New Roman" w:cs="Times New Roman"/>
          <w:bCs/>
          <w:sz w:val="24"/>
          <w:szCs w:val="24"/>
          <w:lang w:val="es-CU"/>
        </w:rPr>
      </w:pPr>
      <w:r w:rsidRPr="00B22078">
        <w:rPr>
          <w:rFonts w:ascii="Times New Roman" w:hAnsi="Times New Roman" w:cs="Times New Roman"/>
          <w:bCs/>
          <w:sz w:val="24"/>
          <w:szCs w:val="24"/>
          <w:u w:val="single"/>
          <w:lang w:val="es-CU"/>
        </w:rPr>
        <w:t>Tiazidas y análogos:</w:t>
      </w:r>
      <w:r w:rsidRPr="00B22078">
        <w:rPr>
          <w:rFonts w:ascii="Times New Roman" w:hAnsi="Times New Roman" w:cs="Times New Roman"/>
          <w:bCs/>
          <w:sz w:val="24"/>
          <w:szCs w:val="24"/>
          <w:lang w:val="es-CU"/>
        </w:rPr>
        <w:t xml:space="preserve"> Hidroclorotiazida, Clortalidona, Indapamida, Metolazona</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u w:val="single"/>
          <w:lang w:val="es-ES"/>
        </w:rPr>
        <w:t>Ahorradores de potasio</w:t>
      </w:r>
      <w:r w:rsidRPr="00B22078">
        <w:rPr>
          <w:rFonts w:ascii="Times New Roman" w:hAnsi="Times New Roman" w:cs="Times New Roman"/>
          <w:sz w:val="24"/>
          <w:szCs w:val="24"/>
          <w:lang w:val="es-ES"/>
        </w:rPr>
        <w:t>: espironolactona, eplerenona</w:t>
      </w:r>
    </w:p>
    <w:p w:rsidR="00EC6D0B" w:rsidRPr="00B22078" w:rsidRDefault="00EC6D0B" w:rsidP="00E158AF">
      <w:pPr>
        <w:tabs>
          <w:tab w:val="num" w:pos="720"/>
        </w:tabs>
        <w:spacing w:after="0" w:line="240" w:lineRule="auto"/>
        <w:jc w:val="both"/>
        <w:rPr>
          <w:rFonts w:ascii="Times New Roman" w:hAnsi="Times New Roman" w:cs="Times New Roman"/>
          <w:b/>
          <w:bCs/>
          <w:sz w:val="24"/>
          <w:szCs w:val="24"/>
          <w:u w:val="single"/>
          <w:lang w:val="es-ES"/>
        </w:rPr>
      </w:pPr>
    </w:p>
    <w:p w:rsidR="001847A7" w:rsidRPr="00B22078" w:rsidRDefault="001847A7" w:rsidP="00E158AF">
      <w:pPr>
        <w:tabs>
          <w:tab w:val="num" w:pos="720"/>
        </w:tabs>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bCs/>
          <w:sz w:val="24"/>
          <w:szCs w:val="24"/>
          <w:u w:val="single"/>
          <w:lang w:val="es-ES"/>
        </w:rPr>
        <w:lastRenderedPageBreak/>
        <w:t xml:space="preserve">Betabloqueadores:   </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1- Antagonistas </w:t>
      </w:r>
      <w:r w:rsidRPr="00B22078">
        <w:rPr>
          <w:rFonts w:ascii="Times New Roman" w:hAnsi="Times New Roman" w:cs="Times New Roman"/>
          <w:sz w:val="24"/>
          <w:szCs w:val="24"/>
          <w:lang w:val="el-GR"/>
        </w:rPr>
        <w:t>β</w:t>
      </w:r>
      <w:r w:rsidRPr="00B22078">
        <w:rPr>
          <w:rFonts w:ascii="Times New Roman" w:hAnsi="Times New Roman" w:cs="Times New Roman"/>
          <w:sz w:val="24"/>
          <w:szCs w:val="24"/>
          <w:lang w:val="es-CU"/>
        </w:rPr>
        <w:t>1</w:t>
      </w:r>
      <w:r w:rsidRPr="00B22078">
        <w:rPr>
          <w:rFonts w:ascii="Times New Roman" w:hAnsi="Times New Roman" w:cs="Times New Roman"/>
          <w:sz w:val="24"/>
          <w:szCs w:val="24"/>
          <w:lang w:val="es-ES"/>
        </w:rPr>
        <w:t xml:space="preserve"> específicos: atenolol, metoprolol, bisoprolol, acebutolol (ASI), celiprolol (agonista parcial </w:t>
      </w:r>
      <w:r w:rsidRPr="00B22078">
        <w:rPr>
          <w:rFonts w:ascii="Times New Roman" w:hAnsi="Times New Roman" w:cs="Times New Roman"/>
          <w:sz w:val="24"/>
          <w:szCs w:val="24"/>
        </w:rPr>
        <w:t>β</w:t>
      </w:r>
      <w:r w:rsidRPr="00B22078">
        <w:rPr>
          <w:rFonts w:ascii="Times New Roman" w:hAnsi="Times New Roman" w:cs="Times New Roman"/>
          <w:sz w:val="24"/>
          <w:szCs w:val="24"/>
          <w:lang w:val="es-ES"/>
        </w:rPr>
        <w:t>2), esmolol, nebivolol.</w:t>
      </w:r>
    </w:p>
    <w:p w:rsidR="001847A7" w:rsidRPr="00B22078" w:rsidRDefault="001847A7" w:rsidP="00E158AF">
      <w:pPr>
        <w:spacing w:after="0" w:line="240" w:lineRule="auto"/>
        <w:jc w:val="both"/>
        <w:rPr>
          <w:rFonts w:ascii="Times New Roman" w:hAnsi="Times New Roman" w:cs="Times New Roman"/>
          <w:sz w:val="24"/>
          <w:szCs w:val="24"/>
          <w:lang w:val="es-CU"/>
        </w:rPr>
      </w:pPr>
      <w:r w:rsidRPr="00B22078">
        <w:rPr>
          <w:rFonts w:ascii="Times New Roman" w:hAnsi="Times New Roman" w:cs="Times New Roman"/>
          <w:sz w:val="24"/>
          <w:szCs w:val="24"/>
          <w:lang w:val="es-ES"/>
        </w:rPr>
        <w:t xml:space="preserve">2- Antagonistas </w:t>
      </w:r>
      <w:r w:rsidRPr="00B22078">
        <w:rPr>
          <w:rFonts w:ascii="Times New Roman" w:hAnsi="Times New Roman" w:cs="Times New Roman"/>
          <w:sz w:val="24"/>
          <w:szCs w:val="24"/>
          <w:lang w:val="el-GR"/>
        </w:rPr>
        <w:t>β</w:t>
      </w:r>
      <w:r w:rsidRPr="00B22078">
        <w:rPr>
          <w:rFonts w:ascii="Times New Roman" w:hAnsi="Times New Roman" w:cs="Times New Roman"/>
          <w:sz w:val="24"/>
          <w:szCs w:val="24"/>
          <w:lang w:val="es-ES"/>
        </w:rPr>
        <w:t xml:space="preserve"> inespecíficos: propranolol, nadolol, pindolol (ASI), oxprenolol (ASI), carteolol (ASI), penbutolol (ASI), carvedilol (bloquea </w:t>
      </w:r>
      <w:r w:rsidRPr="00B22078">
        <w:rPr>
          <w:rFonts w:ascii="Times New Roman" w:hAnsi="Times New Roman" w:cs="Times New Roman"/>
          <w:sz w:val="24"/>
          <w:szCs w:val="24"/>
        </w:rPr>
        <w:t>α</w:t>
      </w:r>
      <w:r w:rsidRPr="00B22078">
        <w:rPr>
          <w:rFonts w:ascii="Times New Roman" w:hAnsi="Times New Roman" w:cs="Times New Roman"/>
          <w:sz w:val="24"/>
          <w:szCs w:val="24"/>
          <w:lang w:val="es-ES"/>
        </w:rPr>
        <w:t>1), alprenolol (ASI)</w:t>
      </w:r>
    </w:p>
    <w:p w:rsidR="001847A7" w:rsidRPr="00B22078" w:rsidRDefault="001847A7" w:rsidP="00E158AF">
      <w:pPr>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bCs/>
          <w:sz w:val="24"/>
          <w:szCs w:val="24"/>
          <w:u w:val="single"/>
          <w:lang w:val="es-ES"/>
        </w:rPr>
        <w:t xml:space="preserve">Inhibidores de la enzima convertidora de angiotensina I en angiotensina II (IECAS):     </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CU"/>
        </w:rPr>
        <w:t xml:space="preserve"> </w:t>
      </w:r>
      <w:r w:rsidRPr="00B22078">
        <w:rPr>
          <w:rFonts w:ascii="Times New Roman" w:hAnsi="Times New Roman" w:cs="Times New Roman"/>
          <w:sz w:val="24"/>
          <w:szCs w:val="24"/>
          <w:lang w:val="es-ES"/>
        </w:rPr>
        <w:t>captopril, enalapril, Lisinopril, ramipril, fosinopril</w:t>
      </w:r>
    </w:p>
    <w:p w:rsidR="001847A7" w:rsidRPr="00B22078" w:rsidRDefault="001847A7" w:rsidP="00E158AF">
      <w:pPr>
        <w:spacing w:after="0" w:line="240" w:lineRule="auto"/>
        <w:jc w:val="both"/>
        <w:rPr>
          <w:rFonts w:ascii="Times New Roman" w:hAnsi="Times New Roman" w:cs="Times New Roman"/>
          <w:b/>
          <w:bCs/>
          <w:sz w:val="24"/>
          <w:szCs w:val="24"/>
          <w:u w:val="single"/>
          <w:lang w:val="es-CU"/>
        </w:rPr>
      </w:pPr>
      <w:r w:rsidRPr="00B22078">
        <w:rPr>
          <w:rFonts w:ascii="Times New Roman" w:hAnsi="Times New Roman" w:cs="Times New Roman"/>
          <w:b/>
          <w:bCs/>
          <w:sz w:val="24"/>
          <w:szCs w:val="24"/>
          <w:u w:val="single"/>
          <w:lang w:val="es-CU"/>
        </w:rPr>
        <w:t>Antagonistas del receptor de angiotensina II (ARA II)</w:t>
      </w:r>
    </w:p>
    <w:p w:rsidR="001847A7" w:rsidRPr="00B22078" w:rsidRDefault="001847A7" w:rsidP="00E158AF">
      <w:pPr>
        <w:spacing w:after="0" w:line="240" w:lineRule="auto"/>
        <w:jc w:val="both"/>
        <w:rPr>
          <w:rFonts w:ascii="Times New Roman" w:hAnsi="Times New Roman" w:cs="Times New Roman"/>
          <w:sz w:val="24"/>
          <w:szCs w:val="24"/>
          <w:lang w:val="es-CU"/>
        </w:rPr>
      </w:pPr>
      <w:r w:rsidRPr="00B22078">
        <w:rPr>
          <w:rFonts w:ascii="Times New Roman" w:hAnsi="Times New Roman" w:cs="Times New Roman"/>
          <w:bCs/>
          <w:sz w:val="24"/>
          <w:szCs w:val="24"/>
          <w:lang w:val="es-CU"/>
        </w:rPr>
        <w:t>losartan, irbesartan, candesartan, valsartan</w:t>
      </w:r>
    </w:p>
    <w:p w:rsidR="001847A7" w:rsidRPr="00B22078" w:rsidRDefault="001847A7" w:rsidP="00E158AF">
      <w:pPr>
        <w:spacing w:after="0" w:line="240" w:lineRule="auto"/>
        <w:jc w:val="both"/>
        <w:rPr>
          <w:rFonts w:ascii="Times New Roman" w:hAnsi="Times New Roman" w:cs="Times New Roman"/>
          <w:b/>
          <w:sz w:val="24"/>
          <w:szCs w:val="24"/>
          <w:u w:val="single"/>
          <w:lang w:val="es-ES"/>
        </w:rPr>
      </w:pPr>
      <w:r w:rsidRPr="00B22078">
        <w:rPr>
          <w:rFonts w:ascii="Times New Roman" w:hAnsi="Times New Roman" w:cs="Times New Roman"/>
          <w:b/>
          <w:sz w:val="24"/>
          <w:szCs w:val="24"/>
          <w:u w:val="single"/>
          <w:lang w:val="es-ES"/>
        </w:rPr>
        <w:t>Bloqueadores de los canales de calcio (BCC)</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u w:val="single"/>
          <w:lang w:val="es-ES"/>
        </w:rPr>
        <w:t>Dihidropiridínicos:</w:t>
      </w:r>
      <w:r w:rsidRPr="00B22078">
        <w:rPr>
          <w:rFonts w:ascii="Times New Roman" w:hAnsi="Times New Roman" w:cs="Times New Roman"/>
          <w:sz w:val="24"/>
          <w:szCs w:val="24"/>
          <w:lang w:val="es-ES"/>
        </w:rPr>
        <w:t xml:space="preserve"> nifedipina, amlodipina, isradipina, nitrendipina , felodipina , nimodipina</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u w:val="single"/>
          <w:lang w:val="es-ES"/>
        </w:rPr>
        <w:t>No Dihidropiridínicos</w:t>
      </w:r>
      <w:r w:rsidRPr="00B22078">
        <w:rPr>
          <w:rFonts w:ascii="Times New Roman" w:hAnsi="Times New Roman" w:cs="Times New Roman"/>
          <w:sz w:val="24"/>
          <w:szCs w:val="24"/>
          <w:lang w:val="es-ES"/>
        </w:rPr>
        <w:t>: verapamilo y diltiazem</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sz w:val="24"/>
          <w:szCs w:val="24"/>
          <w:u w:val="single"/>
          <w:lang w:val="es-ES"/>
        </w:rPr>
        <w:t>Nitrovasodilatadores:</w:t>
      </w:r>
      <w:r w:rsidRPr="00B22078">
        <w:rPr>
          <w:rFonts w:ascii="Times New Roman" w:hAnsi="Times New Roman" w:cs="Times New Roman"/>
          <w:b/>
          <w:sz w:val="24"/>
          <w:szCs w:val="24"/>
          <w:lang w:val="es-ES"/>
        </w:rPr>
        <w:t xml:space="preserve">  </w:t>
      </w:r>
      <w:r w:rsidRPr="00B22078">
        <w:rPr>
          <w:rFonts w:ascii="Times New Roman" w:hAnsi="Times New Roman" w:cs="Times New Roman"/>
          <w:sz w:val="24"/>
          <w:szCs w:val="24"/>
          <w:lang w:val="es-ES"/>
        </w:rPr>
        <w:t xml:space="preserve">trinitrato de glicerilo (nitroglicerina), dinitrato de isosorbide (nitrosorbide), 5- mononitrato de isosorbide, </w:t>
      </w:r>
      <w:r w:rsidR="009F7F82">
        <w:rPr>
          <w:rFonts w:ascii="Times New Roman" w:hAnsi="Times New Roman" w:cs="Times New Roman"/>
          <w:sz w:val="24"/>
          <w:szCs w:val="24"/>
          <w:lang w:val="es-ES"/>
        </w:rPr>
        <w:t>t</w:t>
      </w:r>
      <w:r w:rsidRPr="00B22078">
        <w:rPr>
          <w:rFonts w:ascii="Times New Roman" w:hAnsi="Times New Roman" w:cs="Times New Roman"/>
          <w:sz w:val="24"/>
          <w:szCs w:val="24"/>
          <w:lang w:val="es-ES"/>
        </w:rPr>
        <w:t>etranitrato de pentaeritritol (nitropental)</w:t>
      </w:r>
    </w:p>
    <w:p w:rsidR="00564F71" w:rsidRPr="00B22078" w:rsidRDefault="00564F7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sz w:val="24"/>
          <w:szCs w:val="24"/>
          <w:lang w:val="es-ES"/>
        </w:rPr>
        <w:t>Inhibidores directo de la renina</w:t>
      </w:r>
      <w:r w:rsidRPr="00B22078">
        <w:rPr>
          <w:rFonts w:ascii="Times New Roman" w:hAnsi="Times New Roman" w:cs="Times New Roman"/>
          <w:sz w:val="24"/>
          <w:szCs w:val="24"/>
          <w:lang w:val="es-ES"/>
        </w:rPr>
        <w:t>: aliskiren</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sz w:val="24"/>
          <w:szCs w:val="24"/>
          <w:lang w:val="es-ES"/>
        </w:rPr>
        <w:t xml:space="preserve">Digitálicos: </w:t>
      </w:r>
      <w:r w:rsidRPr="00B22078">
        <w:rPr>
          <w:rFonts w:ascii="Times New Roman" w:hAnsi="Times New Roman" w:cs="Times New Roman"/>
          <w:sz w:val="24"/>
          <w:szCs w:val="24"/>
          <w:lang w:val="es-ES"/>
        </w:rPr>
        <w:t>digoxina</w:t>
      </w:r>
    </w:p>
    <w:p w:rsidR="001847A7" w:rsidRPr="00B22078" w:rsidRDefault="001847A7" w:rsidP="00E158AF">
      <w:pPr>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sz w:val="24"/>
          <w:szCs w:val="24"/>
          <w:lang w:val="es-ES"/>
        </w:rPr>
        <w:t xml:space="preserve">Vasodilatadores directos: </w:t>
      </w:r>
      <w:r w:rsidR="00E32DE2" w:rsidRPr="00B22078">
        <w:rPr>
          <w:rFonts w:ascii="Times New Roman" w:hAnsi="Times New Roman" w:cs="Times New Roman"/>
          <w:sz w:val="24"/>
          <w:szCs w:val="24"/>
          <w:lang w:val="es-ES"/>
        </w:rPr>
        <w:t xml:space="preserve">hidralazina, </w:t>
      </w:r>
      <w:r w:rsidR="009F7F82">
        <w:rPr>
          <w:rFonts w:ascii="Times New Roman" w:hAnsi="Times New Roman" w:cs="Times New Roman"/>
          <w:sz w:val="24"/>
          <w:szCs w:val="24"/>
          <w:lang w:val="es-ES"/>
        </w:rPr>
        <w:t>n</w:t>
      </w:r>
      <w:r w:rsidR="00B22078" w:rsidRPr="00B22078">
        <w:rPr>
          <w:rFonts w:ascii="Times New Roman" w:hAnsi="Times New Roman" w:cs="Times New Roman"/>
          <w:sz w:val="24"/>
          <w:szCs w:val="24"/>
          <w:lang w:val="es-ES"/>
        </w:rPr>
        <w:t xml:space="preserve">itroprusiato de </w:t>
      </w:r>
      <w:r w:rsidR="009F7F82">
        <w:rPr>
          <w:rFonts w:ascii="Times New Roman" w:hAnsi="Times New Roman" w:cs="Times New Roman"/>
          <w:sz w:val="24"/>
          <w:szCs w:val="24"/>
          <w:lang w:val="es-ES"/>
        </w:rPr>
        <w:t>s</w:t>
      </w:r>
      <w:r w:rsidR="00B22078" w:rsidRPr="00B22078">
        <w:rPr>
          <w:rFonts w:ascii="Times New Roman" w:hAnsi="Times New Roman" w:cs="Times New Roman"/>
          <w:sz w:val="24"/>
          <w:szCs w:val="24"/>
          <w:lang w:val="es-ES"/>
        </w:rPr>
        <w:t>odio</w:t>
      </w:r>
      <w:r w:rsidR="00151931" w:rsidRPr="00B22078">
        <w:rPr>
          <w:rFonts w:ascii="Times New Roman" w:hAnsi="Times New Roman" w:cs="Times New Roman"/>
          <w:sz w:val="24"/>
          <w:szCs w:val="24"/>
          <w:lang w:val="es-ES"/>
        </w:rPr>
        <w:t xml:space="preserve">, </w:t>
      </w:r>
      <w:r w:rsidR="00E32DE2" w:rsidRPr="00B22078">
        <w:rPr>
          <w:rFonts w:ascii="Times New Roman" w:hAnsi="Times New Roman" w:cs="Times New Roman"/>
          <w:sz w:val="24"/>
          <w:szCs w:val="24"/>
          <w:lang w:val="es-ES"/>
        </w:rPr>
        <w:t>minoxidilo</w:t>
      </w:r>
      <w:r w:rsidR="009F7F82">
        <w:rPr>
          <w:rFonts w:ascii="Times New Roman" w:hAnsi="Times New Roman" w:cs="Times New Roman"/>
          <w:sz w:val="24"/>
          <w:szCs w:val="24"/>
          <w:lang w:val="es-ES"/>
        </w:rPr>
        <w:t>, diazóxi</w:t>
      </w:r>
      <w:r w:rsidR="00564F71" w:rsidRPr="00B22078">
        <w:rPr>
          <w:rFonts w:ascii="Times New Roman" w:hAnsi="Times New Roman" w:cs="Times New Roman"/>
          <w:sz w:val="24"/>
          <w:szCs w:val="24"/>
          <w:lang w:val="es-ES"/>
        </w:rPr>
        <w:t>do</w:t>
      </w:r>
    </w:p>
    <w:p w:rsidR="001847A7" w:rsidRPr="00B22078" w:rsidRDefault="001847A7"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sz w:val="24"/>
          <w:szCs w:val="24"/>
          <w:lang w:val="es-ES"/>
        </w:rPr>
        <w:t>Inhibidores de neprilisina:</w:t>
      </w:r>
      <w:r w:rsidRPr="00B22078">
        <w:rPr>
          <w:rFonts w:ascii="Times New Roman" w:hAnsi="Times New Roman" w:cs="Times New Roman"/>
          <w:sz w:val="24"/>
          <w:szCs w:val="24"/>
          <w:lang w:val="es-ES"/>
        </w:rPr>
        <w:t xml:space="preserve"> sacubitril</w:t>
      </w:r>
    </w:p>
    <w:p w:rsidR="00300330"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
          <w:sz w:val="24"/>
          <w:szCs w:val="24"/>
          <w:lang w:val="es-ES"/>
        </w:rPr>
        <w:t>Inhibidores selectivo de la corriente l de las células del marcapaso cardiaco en el nódulo sinusal:</w:t>
      </w:r>
      <w:r w:rsidR="00EC6D0B" w:rsidRPr="00B22078">
        <w:rPr>
          <w:rFonts w:ascii="Times New Roman" w:hAnsi="Times New Roman" w:cs="Times New Roman"/>
          <w:b/>
          <w:sz w:val="24"/>
          <w:szCs w:val="24"/>
          <w:lang w:val="es-ES"/>
        </w:rPr>
        <w:t xml:space="preserve"> </w:t>
      </w:r>
      <w:r w:rsidR="00300330" w:rsidRPr="00B22078">
        <w:rPr>
          <w:rFonts w:ascii="Times New Roman" w:hAnsi="Times New Roman" w:cs="Times New Roman"/>
          <w:sz w:val="24"/>
          <w:szCs w:val="24"/>
          <w:lang w:val="es-ES"/>
        </w:rPr>
        <w:t>ivabradina</w:t>
      </w:r>
    </w:p>
    <w:p w:rsidR="001847A7" w:rsidRPr="00B22078" w:rsidRDefault="001847A7" w:rsidP="00E158AF">
      <w:pPr>
        <w:spacing w:after="0" w:line="240" w:lineRule="auto"/>
        <w:jc w:val="both"/>
        <w:rPr>
          <w:rFonts w:ascii="Times New Roman" w:hAnsi="Times New Roman" w:cs="Times New Roman"/>
          <w:sz w:val="24"/>
          <w:szCs w:val="24"/>
          <w:lang w:val="es-CU"/>
        </w:rPr>
      </w:pPr>
    </w:p>
    <w:p w:rsidR="001847A7" w:rsidRPr="00B22078" w:rsidRDefault="001847A7" w:rsidP="00E158AF">
      <w:pPr>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sz w:val="24"/>
          <w:szCs w:val="24"/>
          <w:lang w:val="es-ES"/>
        </w:rPr>
        <w:t>I.B) Clasificación según su uso en las diferentes entidades nosológicas</w:t>
      </w:r>
      <w:r w:rsidR="002657D1" w:rsidRPr="00B22078">
        <w:rPr>
          <w:rFonts w:ascii="Times New Roman" w:hAnsi="Times New Roman" w:cs="Times New Roman"/>
          <w:b/>
          <w:sz w:val="24"/>
          <w:szCs w:val="24"/>
          <w:lang w:val="es-ES"/>
        </w:rPr>
        <w:t xml:space="preserve"> (ejemplo de algunos grupos farmacol</w:t>
      </w:r>
      <w:r w:rsidR="00EC6D0B" w:rsidRPr="00B22078">
        <w:rPr>
          <w:rFonts w:ascii="Times New Roman" w:hAnsi="Times New Roman" w:cs="Times New Roman"/>
          <w:b/>
          <w:sz w:val="24"/>
          <w:szCs w:val="24"/>
          <w:lang w:val="es-ES"/>
        </w:rPr>
        <w:t>ó</w:t>
      </w:r>
      <w:r w:rsidR="002657D1" w:rsidRPr="00B22078">
        <w:rPr>
          <w:rFonts w:ascii="Times New Roman" w:hAnsi="Times New Roman" w:cs="Times New Roman"/>
          <w:b/>
          <w:sz w:val="24"/>
          <w:szCs w:val="24"/>
          <w:lang w:val="es-ES"/>
        </w:rPr>
        <w:t>gicos</w:t>
      </w:r>
      <w:r w:rsidRPr="00B22078">
        <w:rPr>
          <w:rFonts w:ascii="Times New Roman" w:hAnsi="Times New Roman" w:cs="Times New Roman"/>
          <w:b/>
          <w:sz w:val="24"/>
          <w:szCs w:val="24"/>
          <w:lang w:val="es-ES"/>
        </w:rPr>
        <w:t>:</w:t>
      </w:r>
    </w:p>
    <w:p w:rsidR="00E32DE2" w:rsidRPr="00B22078" w:rsidRDefault="00E32DE2" w:rsidP="00E158AF">
      <w:pPr>
        <w:spacing w:after="0" w:line="240" w:lineRule="auto"/>
        <w:jc w:val="both"/>
        <w:rPr>
          <w:rFonts w:ascii="Times New Roman" w:hAnsi="Times New Roman" w:cs="Times New Roman"/>
          <w:b/>
          <w:sz w:val="24"/>
          <w:szCs w:val="24"/>
          <w:lang w:val="es-ES"/>
        </w:rPr>
      </w:pPr>
      <w:r w:rsidRPr="00B22078">
        <w:rPr>
          <w:rFonts w:ascii="Times New Roman" w:hAnsi="Times New Roman" w:cs="Times New Roman"/>
          <w:b/>
          <w:sz w:val="24"/>
          <w:szCs w:val="24"/>
          <w:lang w:val="es-ES"/>
        </w:rPr>
        <w:t>1- Fármacos antihipertensivos</w:t>
      </w:r>
    </w:p>
    <w:p w:rsidR="00E32DE2" w:rsidRPr="00B22078" w:rsidRDefault="00E32DE2"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Diuréticos</w:t>
      </w:r>
    </w:p>
    <w:p w:rsidR="00E32DE2" w:rsidRPr="00B22078" w:rsidRDefault="00E32DE2"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IECAs</w:t>
      </w:r>
    </w:p>
    <w:p w:rsidR="00E32DE2" w:rsidRPr="00B22078" w:rsidRDefault="00E32DE2"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w:t>
      </w:r>
      <w:r w:rsidR="00EC6D0B" w:rsidRPr="00B22078">
        <w:rPr>
          <w:rFonts w:ascii="Times New Roman" w:hAnsi="Times New Roman" w:cs="Times New Roman"/>
          <w:sz w:val="24"/>
          <w:szCs w:val="24"/>
          <w:lang w:val="es-ES"/>
        </w:rPr>
        <w:t>Bloqueadores de los canales de calcio (</w:t>
      </w:r>
      <w:r w:rsidRPr="00B22078">
        <w:rPr>
          <w:rFonts w:ascii="Times New Roman" w:hAnsi="Times New Roman" w:cs="Times New Roman"/>
          <w:sz w:val="24"/>
          <w:szCs w:val="24"/>
          <w:lang w:val="es-ES"/>
        </w:rPr>
        <w:t>Anticálcicos</w:t>
      </w:r>
      <w:r w:rsidR="00EC6D0B" w:rsidRPr="00B22078">
        <w:rPr>
          <w:rFonts w:ascii="Times New Roman" w:hAnsi="Times New Roman" w:cs="Times New Roman"/>
          <w:sz w:val="24"/>
          <w:szCs w:val="24"/>
          <w:lang w:val="es-ES"/>
        </w:rPr>
        <w:t>)</w:t>
      </w:r>
    </w:p>
    <w:p w:rsidR="00E32DE2" w:rsidRPr="00B22078" w:rsidRDefault="00E32DE2"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ARA II</w:t>
      </w:r>
    </w:p>
    <w:p w:rsidR="00E32DE2" w:rsidRPr="00B22078" w:rsidRDefault="00E32DE2"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Betabloqueadores</w:t>
      </w:r>
    </w:p>
    <w:p w:rsidR="008F2B3C" w:rsidRPr="00B22078" w:rsidRDefault="00E32DE2"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sz w:val="24"/>
          <w:szCs w:val="24"/>
          <w:lang w:val="es-ES"/>
        </w:rPr>
        <w:t xml:space="preserve">- </w:t>
      </w:r>
      <w:r w:rsidRPr="00B22078">
        <w:rPr>
          <w:rFonts w:ascii="Times New Roman" w:hAnsi="Times New Roman" w:cs="Times New Roman"/>
          <w:bCs/>
          <w:sz w:val="24"/>
          <w:szCs w:val="24"/>
          <w:lang w:val="es-ES"/>
        </w:rPr>
        <w:t>Inhibidores de la actividad simpática central  (simpaticolíticos)</w:t>
      </w:r>
    </w:p>
    <w:p w:rsidR="00E32DE2" w:rsidRPr="00B22078" w:rsidRDefault="00E32DE2"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 Vasodilatadores directos</w:t>
      </w:r>
    </w:p>
    <w:p w:rsidR="00E32DE2" w:rsidRPr="00B22078" w:rsidRDefault="00E32DE2"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 xml:space="preserve">- </w:t>
      </w:r>
      <w:r w:rsidR="00564F71" w:rsidRPr="00B22078">
        <w:rPr>
          <w:rFonts w:ascii="Times New Roman" w:hAnsi="Times New Roman" w:cs="Times New Roman"/>
          <w:bCs/>
          <w:sz w:val="24"/>
          <w:szCs w:val="24"/>
          <w:lang w:val="es-ES"/>
        </w:rPr>
        <w:t>Inhibidores directos de la renina</w:t>
      </w:r>
    </w:p>
    <w:p w:rsidR="002657D1" w:rsidRPr="00B22078" w:rsidRDefault="002657D1" w:rsidP="00E158AF">
      <w:pPr>
        <w:spacing w:after="0" w:line="240" w:lineRule="auto"/>
        <w:jc w:val="both"/>
        <w:rPr>
          <w:rFonts w:ascii="Times New Roman" w:hAnsi="Times New Roman" w:cs="Times New Roman"/>
          <w:b/>
          <w:bCs/>
          <w:sz w:val="24"/>
          <w:szCs w:val="24"/>
          <w:lang w:val="es-ES"/>
        </w:rPr>
      </w:pPr>
    </w:p>
    <w:p w:rsidR="00564F71" w:rsidRPr="00B22078" w:rsidRDefault="00564F71" w:rsidP="00E158AF">
      <w:pPr>
        <w:spacing w:after="0" w:line="240" w:lineRule="auto"/>
        <w:jc w:val="both"/>
        <w:rPr>
          <w:rFonts w:ascii="Times New Roman" w:hAnsi="Times New Roman" w:cs="Times New Roman"/>
          <w:b/>
          <w:bCs/>
          <w:sz w:val="24"/>
          <w:szCs w:val="24"/>
          <w:lang w:val="es-ES"/>
        </w:rPr>
      </w:pPr>
      <w:r w:rsidRPr="00B22078">
        <w:rPr>
          <w:rFonts w:ascii="Times New Roman" w:hAnsi="Times New Roman" w:cs="Times New Roman"/>
          <w:b/>
          <w:bCs/>
          <w:sz w:val="24"/>
          <w:szCs w:val="24"/>
          <w:lang w:val="es-ES"/>
        </w:rPr>
        <w:t>2. Fármacos antianginosos</w:t>
      </w:r>
    </w:p>
    <w:p w:rsidR="00564F71" w:rsidRPr="00B22078" w:rsidRDefault="00564F71"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
          <w:bCs/>
          <w:sz w:val="24"/>
          <w:szCs w:val="24"/>
          <w:lang w:val="es-ES"/>
        </w:rPr>
        <w:t xml:space="preserve">- </w:t>
      </w:r>
      <w:r w:rsidRPr="00B22078">
        <w:rPr>
          <w:rFonts w:ascii="Times New Roman" w:hAnsi="Times New Roman" w:cs="Times New Roman"/>
          <w:bCs/>
          <w:sz w:val="24"/>
          <w:szCs w:val="24"/>
          <w:lang w:val="es-ES"/>
        </w:rPr>
        <w:t>Nitrovasodilatadores</w:t>
      </w:r>
    </w:p>
    <w:p w:rsidR="00564F71" w:rsidRPr="00B22078" w:rsidRDefault="00564F71"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 Betabloqueadores</w:t>
      </w:r>
    </w:p>
    <w:p w:rsidR="00564F71" w:rsidRPr="00B22078" w:rsidRDefault="00564F71"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 Bloqueadores de los canales del calcio</w:t>
      </w:r>
    </w:p>
    <w:p w:rsidR="00D30F41" w:rsidRPr="00B22078" w:rsidRDefault="00300330"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Inhibidores selectivo de l</w:t>
      </w:r>
      <w:r w:rsidR="00D30F41" w:rsidRPr="00B22078">
        <w:rPr>
          <w:rFonts w:ascii="Times New Roman" w:hAnsi="Times New Roman" w:cs="Times New Roman"/>
          <w:sz w:val="24"/>
          <w:szCs w:val="24"/>
          <w:lang w:val="es-ES"/>
        </w:rPr>
        <w:t>a corriente l de las células del marcapaso cardiaco en el nódulo sinusal</w:t>
      </w:r>
    </w:p>
    <w:p w:rsidR="00D30F41" w:rsidRPr="00B22078" w:rsidRDefault="00D30F41" w:rsidP="00E158AF">
      <w:pPr>
        <w:spacing w:after="0" w:line="240" w:lineRule="auto"/>
        <w:jc w:val="both"/>
        <w:rPr>
          <w:rFonts w:ascii="Times New Roman" w:hAnsi="Times New Roman" w:cs="Times New Roman"/>
          <w:sz w:val="24"/>
          <w:szCs w:val="24"/>
          <w:lang w:val="es-ES"/>
        </w:rPr>
      </w:pPr>
    </w:p>
    <w:p w:rsidR="00564F71" w:rsidRPr="00B22078" w:rsidRDefault="00564F71" w:rsidP="00E158AF">
      <w:pPr>
        <w:spacing w:after="0" w:line="240" w:lineRule="auto"/>
        <w:jc w:val="both"/>
        <w:rPr>
          <w:rFonts w:ascii="Times New Roman" w:hAnsi="Times New Roman" w:cs="Times New Roman"/>
          <w:b/>
          <w:bCs/>
          <w:sz w:val="24"/>
          <w:szCs w:val="24"/>
          <w:lang w:val="es-ES"/>
        </w:rPr>
      </w:pPr>
      <w:r w:rsidRPr="00B22078">
        <w:rPr>
          <w:rFonts w:ascii="Times New Roman" w:hAnsi="Times New Roman" w:cs="Times New Roman"/>
          <w:b/>
          <w:bCs/>
          <w:sz w:val="24"/>
          <w:szCs w:val="24"/>
          <w:lang w:val="es-ES"/>
        </w:rPr>
        <w:t>3- Insuficiencia cardiaca</w:t>
      </w:r>
    </w:p>
    <w:p w:rsidR="00564F71" w:rsidRPr="00B22078" w:rsidRDefault="00564F71"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IECAs</w:t>
      </w:r>
    </w:p>
    <w:p w:rsidR="00564F71" w:rsidRPr="00B22078" w:rsidRDefault="00564F71"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ARA II</w:t>
      </w:r>
    </w:p>
    <w:p w:rsidR="00564F71" w:rsidRPr="00B22078" w:rsidRDefault="00564F71"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Diuréticos</w:t>
      </w:r>
    </w:p>
    <w:p w:rsidR="00300330" w:rsidRPr="00B22078" w:rsidRDefault="00300330"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Betabloqueadores que carecen de actividad simpaticomimética intrínseca</w:t>
      </w:r>
    </w:p>
    <w:p w:rsidR="00564F71" w:rsidRPr="00B22078" w:rsidRDefault="00564F71"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Vasodilatadores</w:t>
      </w:r>
      <w:r w:rsidR="00300330" w:rsidRPr="00B22078">
        <w:rPr>
          <w:rFonts w:ascii="Times New Roman" w:eastAsiaTheme="minorEastAsia" w:hAnsi="Times New Roman"/>
          <w:szCs w:val="24"/>
          <w:lang w:val="es-ES"/>
        </w:rPr>
        <w:t xml:space="preserve"> directos</w:t>
      </w:r>
    </w:p>
    <w:p w:rsidR="00564F71" w:rsidRPr="00B22078" w:rsidRDefault="00564F71" w:rsidP="00E158AF">
      <w:pPr>
        <w:pStyle w:val="Prrafodelista"/>
        <w:numPr>
          <w:ilvl w:val="0"/>
          <w:numId w:val="19"/>
        </w:numPr>
        <w:jc w:val="both"/>
        <w:rPr>
          <w:rFonts w:ascii="Times New Roman" w:eastAsiaTheme="minorEastAsia" w:hAnsi="Times New Roman"/>
          <w:szCs w:val="24"/>
          <w:lang w:val="es-ES"/>
        </w:rPr>
      </w:pPr>
      <w:r w:rsidRPr="00B22078">
        <w:rPr>
          <w:rFonts w:ascii="Times New Roman" w:eastAsiaTheme="minorEastAsia" w:hAnsi="Times New Roman"/>
          <w:szCs w:val="24"/>
          <w:lang w:val="es-ES"/>
        </w:rPr>
        <w:t>Digitálicos</w:t>
      </w:r>
    </w:p>
    <w:p w:rsidR="00D30F41" w:rsidRPr="00B22078" w:rsidRDefault="00D30F41" w:rsidP="00E158AF">
      <w:pPr>
        <w:pStyle w:val="Prrafodelista"/>
        <w:numPr>
          <w:ilvl w:val="0"/>
          <w:numId w:val="19"/>
        </w:numPr>
        <w:jc w:val="both"/>
        <w:rPr>
          <w:rFonts w:ascii="Times New Roman" w:hAnsi="Times New Roman"/>
          <w:szCs w:val="24"/>
          <w:lang w:val="es-ES"/>
        </w:rPr>
      </w:pPr>
      <w:r w:rsidRPr="00B22078">
        <w:rPr>
          <w:rFonts w:ascii="Times New Roman" w:eastAsiaTheme="minorEastAsia" w:hAnsi="Times New Roman"/>
          <w:szCs w:val="24"/>
          <w:lang w:val="es-ES"/>
        </w:rPr>
        <w:t>Inhibidores selectivo de l</w:t>
      </w:r>
      <w:r w:rsidRPr="00B22078">
        <w:rPr>
          <w:rFonts w:ascii="Times New Roman" w:hAnsi="Times New Roman"/>
          <w:szCs w:val="24"/>
          <w:lang w:val="es-ES"/>
        </w:rPr>
        <w:t>a corriente l de las células del marcapaso cardiaco en el nódulo sinusal</w:t>
      </w:r>
    </w:p>
    <w:p w:rsidR="00087CFF" w:rsidRPr="00B22078" w:rsidRDefault="00087CFF" w:rsidP="00E158AF">
      <w:pPr>
        <w:pStyle w:val="Prrafodelista"/>
        <w:numPr>
          <w:ilvl w:val="0"/>
          <w:numId w:val="19"/>
        </w:numPr>
        <w:jc w:val="both"/>
        <w:rPr>
          <w:rFonts w:ascii="Times New Roman" w:hAnsi="Times New Roman"/>
          <w:szCs w:val="24"/>
          <w:lang w:val="es-ES"/>
        </w:rPr>
      </w:pPr>
      <w:r w:rsidRPr="00B22078">
        <w:rPr>
          <w:rFonts w:ascii="Times New Roman" w:hAnsi="Times New Roman"/>
          <w:szCs w:val="24"/>
          <w:lang w:val="es-ES"/>
        </w:rPr>
        <w:t>Inhibidores de neprilisina</w:t>
      </w:r>
    </w:p>
    <w:p w:rsidR="00564F71" w:rsidRPr="00B22078" w:rsidRDefault="00564F71" w:rsidP="00E158AF">
      <w:pPr>
        <w:pStyle w:val="Prrafodelista"/>
        <w:jc w:val="both"/>
        <w:rPr>
          <w:rFonts w:ascii="Times New Roman" w:eastAsiaTheme="minorEastAsia" w:hAnsi="Times New Roman"/>
          <w:b/>
          <w:szCs w:val="24"/>
          <w:lang w:val="es-ES"/>
        </w:rPr>
      </w:pPr>
    </w:p>
    <w:p w:rsidR="00D30F41" w:rsidRPr="00B22078" w:rsidRDefault="00D30F41" w:rsidP="00E158AF">
      <w:pPr>
        <w:spacing w:after="0" w:line="240" w:lineRule="auto"/>
        <w:jc w:val="both"/>
        <w:rPr>
          <w:rFonts w:ascii="Times New Roman" w:hAnsi="Times New Roman" w:cs="Times New Roman"/>
          <w:b/>
          <w:sz w:val="24"/>
          <w:szCs w:val="24"/>
          <w:u w:val="single"/>
          <w:lang w:val="es-ES_tradnl"/>
        </w:rPr>
      </w:pPr>
      <w:r w:rsidRPr="00B22078">
        <w:rPr>
          <w:rFonts w:ascii="Times New Roman" w:hAnsi="Times New Roman" w:cs="Times New Roman"/>
          <w:b/>
          <w:sz w:val="24"/>
          <w:szCs w:val="24"/>
          <w:u w:val="single"/>
          <w:lang w:val="es-ES_tradnl"/>
        </w:rPr>
        <w:t>Ejemplo. Enalapril</w:t>
      </w:r>
    </w:p>
    <w:p w:rsidR="00D30F41" w:rsidRPr="00B22078" w:rsidRDefault="00D30F41" w:rsidP="00E158AF">
      <w:pPr>
        <w:pStyle w:val="Prrafodelista"/>
        <w:numPr>
          <w:ilvl w:val="0"/>
          <w:numId w:val="13"/>
        </w:numPr>
        <w:ind w:left="284"/>
        <w:jc w:val="both"/>
        <w:rPr>
          <w:rFonts w:ascii="Times New Roman" w:hAnsi="Times New Roman"/>
          <w:b/>
          <w:szCs w:val="24"/>
          <w:u w:val="single"/>
          <w:lang w:val="es-ES_tradnl"/>
        </w:rPr>
      </w:pPr>
      <w:r w:rsidRPr="00B22078">
        <w:rPr>
          <w:rFonts w:ascii="Times New Roman" w:hAnsi="Times New Roman"/>
          <w:b/>
          <w:szCs w:val="24"/>
          <w:u w:val="single"/>
          <w:lang w:val="es-ES_tradnl"/>
        </w:rPr>
        <w:t xml:space="preserve">Acciones farmacológicas: </w:t>
      </w:r>
    </w:p>
    <w:p w:rsidR="00D30F41" w:rsidRPr="00B22078" w:rsidRDefault="00D30F41" w:rsidP="00E158AF">
      <w:pPr>
        <w:spacing w:after="0" w:line="240" w:lineRule="auto"/>
        <w:jc w:val="both"/>
        <w:rPr>
          <w:rFonts w:ascii="Times New Roman" w:hAnsi="Times New Roman" w:cs="Times New Roman"/>
          <w:i/>
          <w:sz w:val="24"/>
          <w:szCs w:val="24"/>
        </w:rPr>
      </w:pPr>
      <w:r w:rsidRPr="00B22078">
        <w:rPr>
          <w:rFonts w:ascii="Times New Roman" w:hAnsi="Times New Roman" w:cs="Times New Roman"/>
          <w:i/>
          <w:sz w:val="24"/>
          <w:szCs w:val="24"/>
        </w:rPr>
        <w:t>1) Neurohormonales</w:t>
      </w:r>
    </w:p>
    <w:p w:rsidR="00D30F41" w:rsidRPr="00B22078" w:rsidRDefault="00D30F41" w:rsidP="00E158AF">
      <w:pPr>
        <w:pStyle w:val="Prrafodelista"/>
        <w:numPr>
          <w:ilvl w:val="0"/>
          <w:numId w:val="20"/>
        </w:numPr>
        <w:jc w:val="both"/>
        <w:rPr>
          <w:rFonts w:ascii="Times New Roman" w:hAnsi="Times New Roman"/>
          <w:szCs w:val="24"/>
          <w:lang w:val="es-ES"/>
        </w:rPr>
      </w:pPr>
      <w:r w:rsidRPr="00B22078">
        <w:rPr>
          <w:rFonts w:ascii="Times New Roman" w:hAnsi="Times New Roman"/>
          <w:szCs w:val="24"/>
          <w:lang w:val="es-ES"/>
        </w:rPr>
        <w:lastRenderedPageBreak/>
        <w:t xml:space="preserve">Reducción de la transformación </w:t>
      </w:r>
      <w:r w:rsidR="00EC6D0B" w:rsidRPr="00B22078">
        <w:rPr>
          <w:rFonts w:ascii="Times New Roman" w:hAnsi="Times New Roman"/>
          <w:szCs w:val="24"/>
          <w:lang w:val="es-ES"/>
        </w:rPr>
        <w:t xml:space="preserve">de angiotensina </w:t>
      </w:r>
      <w:r w:rsidRPr="00B22078">
        <w:rPr>
          <w:rFonts w:ascii="Times New Roman" w:hAnsi="Times New Roman"/>
          <w:szCs w:val="24"/>
          <w:lang w:val="es-ES"/>
        </w:rPr>
        <w:t xml:space="preserve">I en </w:t>
      </w:r>
      <w:r w:rsidR="00EC6D0B" w:rsidRPr="00B22078">
        <w:rPr>
          <w:rFonts w:ascii="Times New Roman" w:hAnsi="Times New Roman"/>
          <w:szCs w:val="24"/>
          <w:lang w:val="es-ES"/>
        </w:rPr>
        <w:t>angiotensina</w:t>
      </w:r>
      <w:r w:rsidRPr="00B22078">
        <w:rPr>
          <w:rFonts w:ascii="Times New Roman" w:hAnsi="Times New Roman"/>
          <w:szCs w:val="24"/>
          <w:lang w:val="es-ES"/>
        </w:rPr>
        <w:t xml:space="preserve"> II</w:t>
      </w:r>
    </w:p>
    <w:p w:rsidR="00D30F41" w:rsidRPr="00B22078" w:rsidRDefault="00D30F41" w:rsidP="00E158AF">
      <w:pPr>
        <w:pStyle w:val="Prrafodelista"/>
        <w:numPr>
          <w:ilvl w:val="0"/>
          <w:numId w:val="20"/>
        </w:numPr>
        <w:jc w:val="both"/>
        <w:rPr>
          <w:rFonts w:ascii="Times New Roman" w:hAnsi="Times New Roman"/>
          <w:szCs w:val="24"/>
        </w:rPr>
      </w:pPr>
      <w:r w:rsidRPr="00B22078">
        <w:rPr>
          <w:rFonts w:ascii="Times New Roman" w:hAnsi="Times New Roman"/>
          <w:szCs w:val="24"/>
        </w:rPr>
        <w:t>Acumulación de bradiquinina</w:t>
      </w:r>
    </w:p>
    <w:p w:rsidR="00D30F41" w:rsidRPr="00B22078" w:rsidRDefault="00D30F41" w:rsidP="00E158AF">
      <w:pPr>
        <w:pStyle w:val="Prrafodelista"/>
        <w:numPr>
          <w:ilvl w:val="0"/>
          <w:numId w:val="20"/>
        </w:numPr>
        <w:jc w:val="both"/>
        <w:rPr>
          <w:rFonts w:ascii="Times New Roman" w:hAnsi="Times New Roman"/>
          <w:szCs w:val="24"/>
          <w:lang w:val="es-ES"/>
        </w:rPr>
      </w:pPr>
      <w:r w:rsidRPr="00B22078">
        <w:rPr>
          <w:rFonts w:ascii="Times New Roman" w:hAnsi="Times New Roman"/>
          <w:szCs w:val="24"/>
        </w:rPr>
        <w:t>Disminución de liberación de aldosterona</w:t>
      </w:r>
    </w:p>
    <w:p w:rsidR="00D30F41" w:rsidRPr="00B22078" w:rsidRDefault="00D30F41" w:rsidP="00E158AF">
      <w:pPr>
        <w:pStyle w:val="Prrafodelista"/>
        <w:numPr>
          <w:ilvl w:val="0"/>
          <w:numId w:val="20"/>
        </w:numPr>
        <w:jc w:val="both"/>
        <w:rPr>
          <w:rFonts w:ascii="Times New Roman" w:hAnsi="Times New Roman"/>
          <w:szCs w:val="24"/>
        </w:rPr>
      </w:pPr>
      <w:r w:rsidRPr="00B22078">
        <w:rPr>
          <w:rFonts w:ascii="Times New Roman" w:hAnsi="Times New Roman"/>
          <w:szCs w:val="24"/>
          <w:lang w:val="es-ES"/>
        </w:rPr>
        <w:t>Disminución</w:t>
      </w:r>
      <w:r w:rsidRPr="00B22078">
        <w:rPr>
          <w:rFonts w:ascii="Times New Roman" w:hAnsi="Times New Roman"/>
          <w:szCs w:val="24"/>
        </w:rPr>
        <w:t xml:space="preserve"> de</w:t>
      </w:r>
      <w:r w:rsidRPr="00B22078">
        <w:rPr>
          <w:rFonts w:ascii="Times New Roman" w:hAnsi="Times New Roman"/>
          <w:szCs w:val="24"/>
          <w:lang w:val="es-ES"/>
        </w:rPr>
        <w:t xml:space="preserve"> liberación</w:t>
      </w:r>
      <w:r w:rsidRPr="00B22078">
        <w:rPr>
          <w:rFonts w:ascii="Times New Roman" w:hAnsi="Times New Roman"/>
          <w:szCs w:val="24"/>
        </w:rPr>
        <w:t xml:space="preserve"> de</w:t>
      </w:r>
      <w:r w:rsidRPr="00B22078">
        <w:rPr>
          <w:rFonts w:ascii="Times New Roman" w:hAnsi="Times New Roman"/>
          <w:szCs w:val="24"/>
          <w:lang w:val="es-ES"/>
        </w:rPr>
        <w:t xml:space="preserve"> vasopresina</w:t>
      </w:r>
    </w:p>
    <w:p w:rsidR="00D30F41" w:rsidRPr="00B22078" w:rsidRDefault="00D30F41" w:rsidP="00E158AF">
      <w:pPr>
        <w:pStyle w:val="Prrafodelista"/>
        <w:numPr>
          <w:ilvl w:val="0"/>
          <w:numId w:val="20"/>
        </w:numPr>
        <w:jc w:val="both"/>
        <w:rPr>
          <w:rFonts w:ascii="Times New Roman" w:hAnsi="Times New Roman"/>
          <w:szCs w:val="24"/>
        </w:rPr>
      </w:pPr>
      <w:r w:rsidRPr="00B22078">
        <w:rPr>
          <w:rFonts w:ascii="Times New Roman" w:hAnsi="Times New Roman"/>
          <w:szCs w:val="24"/>
        </w:rPr>
        <w:t>Inhibición hiperactividad simpática</w:t>
      </w:r>
    </w:p>
    <w:p w:rsidR="00D30F41" w:rsidRPr="00B22078" w:rsidRDefault="00D30F41" w:rsidP="00E158AF">
      <w:pPr>
        <w:pStyle w:val="Prrafodelista"/>
        <w:numPr>
          <w:ilvl w:val="0"/>
          <w:numId w:val="20"/>
        </w:numPr>
        <w:jc w:val="both"/>
        <w:rPr>
          <w:rFonts w:ascii="Times New Roman" w:hAnsi="Times New Roman"/>
          <w:szCs w:val="24"/>
        </w:rPr>
      </w:pPr>
      <w:r w:rsidRPr="00B22078">
        <w:rPr>
          <w:rFonts w:ascii="Times New Roman" w:hAnsi="Times New Roman"/>
          <w:szCs w:val="24"/>
        </w:rPr>
        <w:t>Aumento</w:t>
      </w:r>
      <w:r w:rsidRPr="00B22078">
        <w:rPr>
          <w:rFonts w:ascii="Times New Roman" w:hAnsi="Times New Roman"/>
          <w:szCs w:val="24"/>
          <w:lang w:val="es-ES"/>
        </w:rPr>
        <w:t xml:space="preserve"> tono parasimpático</w:t>
      </w:r>
    </w:p>
    <w:p w:rsidR="00D30F41" w:rsidRPr="00B22078" w:rsidRDefault="00D30F41" w:rsidP="00E158AF">
      <w:pPr>
        <w:spacing w:after="0" w:line="240" w:lineRule="auto"/>
        <w:jc w:val="both"/>
        <w:rPr>
          <w:rFonts w:ascii="Times New Roman" w:hAnsi="Times New Roman" w:cs="Times New Roman"/>
          <w:i/>
          <w:sz w:val="24"/>
          <w:szCs w:val="24"/>
        </w:rPr>
      </w:pPr>
      <w:r w:rsidRPr="00B22078">
        <w:rPr>
          <w:rFonts w:ascii="Times New Roman" w:hAnsi="Times New Roman" w:cs="Times New Roman"/>
          <w:i/>
          <w:sz w:val="24"/>
          <w:szCs w:val="24"/>
        </w:rPr>
        <w:t>2) Hemodinámicos</w:t>
      </w:r>
    </w:p>
    <w:p w:rsidR="00D30F41" w:rsidRPr="00B22078" w:rsidRDefault="00D30F41" w:rsidP="00E158AF">
      <w:pPr>
        <w:pStyle w:val="Prrafodelista"/>
        <w:numPr>
          <w:ilvl w:val="0"/>
          <w:numId w:val="21"/>
        </w:numPr>
        <w:jc w:val="both"/>
        <w:rPr>
          <w:rFonts w:ascii="Times New Roman" w:hAnsi="Times New Roman"/>
          <w:szCs w:val="24"/>
          <w:lang w:val="es-ES"/>
        </w:rPr>
      </w:pPr>
      <w:r w:rsidRPr="00B22078">
        <w:rPr>
          <w:rFonts w:ascii="Times New Roman" w:hAnsi="Times New Roman"/>
          <w:szCs w:val="24"/>
          <w:lang w:val="es-ES"/>
        </w:rPr>
        <w:t>Vasodilatación con disminución de resistencia periférica</w:t>
      </w:r>
    </w:p>
    <w:p w:rsidR="00D30F41" w:rsidRPr="00B22078" w:rsidRDefault="00D30F41" w:rsidP="00E158AF">
      <w:pPr>
        <w:pStyle w:val="Prrafodelista"/>
        <w:numPr>
          <w:ilvl w:val="0"/>
          <w:numId w:val="21"/>
        </w:numPr>
        <w:jc w:val="both"/>
        <w:rPr>
          <w:rFonts w:ascii="Times New Roman" w:hAnsi="Times New Roman"/>
          <w:szCs w:val="24"/>
          <w:lang w:val="es-ES"/>
        </w:rPr>
      </w:pPr>
      <w:r w:rsidRPr="00B22078">
        <w:rPr>
          <w:rFonts w:ascii="Times New Roman" w:hAnsi="Times New Roman"/>
          <w:szCs w:val="24"/>
          <w:lang w:val="es-ES"/>
        </w:rPr>
        <w:t>Disminución de poscarga, con aumento de VM y disminución de estrés parietal</w:t>
      </w:r>
    </w:p>
    <w:p w:rsidR="00D30F41" w:rsidRPr="00B22078" w:rsidRDefault="00D30F41" w:rsidP="00E158AF">
      <w:pPr>
        <w:spacing w:after="0" w:line="240" w:lineRule="auto"/>
        <w:jc w:val="both"/>
        <w:rPr>
          <w:rFonts w:ascii="Times New Roman" w:hAnsi="Times New Roman" w:cs="Times New Roman"/>
          <w:i/>
          <w:sz w:val="24"/>
          <w:szCs w:val="24"/>
        </w:rPr>
      </w:pPr>
      <w:r w:rsidRPr="00B22078">
        <w:rPr>
          <w:rFonts w:ascii="Times New Roman" w:hAnsi="Times New Roman" w:cs="Times New Roman"/>
          <w:i/>
          <w:sz w:val="24"/>
          <w:szCs w:val="24"/>
        </w:rPr>
        <w:t>3) Sobre remodelamiento</w:t>
      </w:r>
    </w:p>
    <w:p w:rsidR="00D30F41" w:rsidRPr="00B22078" w:rsidRDefault="00D30F41" w:rsidP="00E158AF">
      <w:pPr>
        <w:pStyle w:val="Prrafodelista"/>
        <w:numPr>
          <w:ilvl w:val="0"/>
          <w:numId w:val="22"/>
        </w:numPr>
        <w:jc w:val="both"/>
        <w:rPr>
          <w:rFonts w:ascii="Times New Roman" w:hAnsi="Times New Roman"/>
          <w:szCs w:val="24"/>
        </w:rPr>
      </w:pPr>
      <w:r w:rsidRPr="00B22078">
        <w:rPr>
          <w:rFonts w:ascii="Times New Roman" w:hAnsi="Times New Roman"/>
          <w:szCs w:val="24"/>
        </w:rPr>
        <w:t>Antimitogénico</w:t>
      </w:r>
    </w:p>
    <w:p w:rsidR="00D30F41" w:rsidRPr="00B22078" w:rsidRDefault="00D30F41" w:rsidP="00E158AF">
      <w:pPr>
        <w:pStyle w:val="Prrafodelista"/>
        <w:numPr>
          <w:ilvl w:val="0"/>
          <w:numId w:val="22"/>
        </w:numPr>
        <w:jc w:val="both"/>
        <w:rPr>
          <w:rFonts w:ascii="Times New Roman" w:hAnsi="Times New Roman"/>
          <w:szCs w:val="24"/>
        </w:rPr>
      </w:pPr>
      <w:r w:rsidRPr="00B22078">
        <w:rPr>
          <w:rFonts w:ascii="Times New Roman" w:hAnsi="Times New Roman"/>
          <w:szCs w:val="24"/>
        </w:rPr>
        <w:t>Antifibrótico</w:t>
      </w:r>
    </w:p>
    <w:p w:rsidR="00D30F41" w:rsidRPr="00B22078" w:rsidRDefault="00D30F41" w:rsidP="00E158AF">
      <w:pPr>
        <w:pStyle w:val="Prrafodelista"/>
        <w:numPr>
          <w:ilvl w:val="0"/>
          <w:numId w:val="22"/>
        </w:numPr>
        <w:jc w:val="both"/>
        <w:rPr>
          <w:rFonts w:ascii="Times New Roman" w:hAnsi="Times New Roman"/>
          <w:szCs w:val="24"/>
        </w:rPr>
      </w:pPr>
      <w:r w:rsidRPr="00B22078">
        <w:rPr>
          <w:rFonts w:ascii="Times New Roman" w:hAnsi="Times New Roman"/>
          <w:szCs w:val="24"/>
        </w:rPr>
        <w:t>Mejoría de cargas hemodinámicas ventriculares</w:t>
      </w:r>
    </w:p>
    <w:p w:rsidR="00D30F41"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Al analizar las acciones farmacológicas podemos ver que algunas contribuyen a la utilidad terapeútica pero otras como la inhibición de la degradación de las bradiquininas, al ser la ECA la misma enzima que las degrada, producirá una acumulación de estas sustancias que producirán tos seca y persistente como efecto adverso, lo que en ocasiones obliga a suspender el tratamiento. Otro ejemplo sería el incremento del potasio sérico debido a la reducción de la liberación de aldosterona o la hipotensión arterial a consecuencia de la vasodilatación y la disminución de la actividad simpática.</w:t>
      </w:r>
    </w:p>
    <w:p w:rsidR="00D30F41"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III) </w:t>
      </w:r>
      <w:r w:rsidR="00354CAB" w:rsidRPr="00B22078">
        <w:rPr>
          <w:rFonts w:ascii="Times New Roman" w:hAnsi="Times New Roman" w:cs="Times New Roman"/>
          <w:sz w:val="24"/>
          <w:szCs w:val="24"/>
          <w:lang w:val="es-ES"/>
        </w:rPr>
        <w:t>Una vez estudiado el grupo, se deben destacar dentro de cada uno los fármacos que tengan ventajas o desventajas  respecto a los demás, o cualquier característica individual que implique una utilidad o contraindicación específica.</w:t>
      </w:r>
    </w:p>
    <w:p w:rsidR="00D30F41"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Por ejemplo, cuando estudie los betabloqueadores, observará que tienen acciones farmacológicas, mecanismos de acción y efectos adversos similares pero difieren en las características farmacocinéticas y farmacodinámicas, lo que determina su </w:t>
      </w:r>
      <w:r w:rsidR="00354CAB" w:rsidRPr="00B22078">
        <w:rPr>
          <w:rFonts w:ascii="Times New Roman" w:hAnsi="Times New Roman" w:cs="Times New Roman"/>
          <w:sz w:val="24"/>
          <w:szCs w:val="24"/>
          <w:lang w:val="es-ES"/>
        </w:rPr>
        <w:t xml:space="preserve">uso y </w:t>
      </w:r>
      <w:r w:rsidRPr="00B22078">
        <w:rPr>
          <w:rFonts w:ascii="Times New Roman" w:hAnsi="Times New Roman" w:cs="Times New Roman"/>
          <w:sz w:val="24"/>
          <w:szCs w:val="24"/>
          <w:lang w:val="es-ES"/>
        </w:rPr>
        <w:t xml:space="preserve">contraindicación en determinadas circunstancias. </w:t>
      </w:r>
    </w:p>
    <w:p w:rsidR="00D30F41"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El propranolol por su acción bloqueante </w:t>
      </w:r>
      <w:r w:rsidR="00354CAB" w:rsidRPr="00B22078">
        <w:rPr>
          <w:rFonts w:ascii="Times New Roman" w:hAnsi="Times New Roman" w:cs="Times New Roman"/>
          <w:sz w:val="24"/>
          <w:szCs w:val="24"/>
          <w:lang w:val="es-ES"/>
        </w:rPr>
        <w:t>inespecífico, actúa sobre l</w:t>
      </w:r>
      <w:r w:rsidRPr="00B22078">
        <w:rPr>
          <w:rFonts w:ascii="Times New Roman" w:hAnsi="Times New Roman" w:cs="Times New Roman"/>
          <w:sz w:val="24"/>
          <w:szCs w:val="24"/>
          <w:lang w:val="es-ES"/>
        </w:rPr>
        <w:t xml:space="preserve">os receptores </w:t>
      </w:r>
      <w:r w:rsidRPr="00B22078">
        <w:rPr>
          <w:rFonts w:ascii="Times New Roman" w:hAnsi="Times New Roman" w:cs="Times New Roman"/>
          <w:sz w:val="24"/>
          <w:szCs w:val="24"/>
        </w:rPr>
        <w:t>β</w:t>
      </w:r>
      <w:r w:rsidRPr="00B22078">
        <w:rPr>
          <w:rFonts w:ascii="Times New Roman" w:hAnsi="Times New Roman" w:cs="Times New Roman"/>
          <w:sz w:val="24"/>
          <w:szCs w:val="24"/>
          <w:lang w:val="es-ES"/>
        </w:rPr>
        <w:t xml:space="preserve">2 vasculares que habitualmente propician la vasodilatación, contrarresta este efecto y hacen que </w:t>
      </w:r>
      <w:r w:rsidR="000040C4" w:rsidRPr="00B22078">
        <w:rPr>
          <w:rFonts w:ascii="Times New Roman" w:hAnsi="Times New Roman" w:cs="Times New Roman"/>
          <w:sz w:val="24"/>
          <w:szCs w:val="24"/>
          <w:lang w:val="es-ES"/>
        </w:rPr>
        <w:t>predomine</w:t>
      </w:r>
      <w:r w:rsidRPr="00B22078">
        <w:rPr>
          <w:rFonts w:ascii="Times New Roman" w:hAnsi="Times New Roman" w:cs="Times New Roman"/>
          <w:sz w:val="24"/>
          <w:szCs w:val="24"/>
          <w:lang w:val="es-ES"/>
        </w:rPr>
        <w:t xml:space="preserve"> la acción vasoconstrictora alfa1 agravando la insuficiencia arterial periférica.  Del mismo modo, al bloquear receptores </w:t>
      </w:r>
      <w:r w:rsidRPr="00B22078">
        <w:rPr>
          <w:rFonts w:ascii="Times New Roman" w:hAnsi="Times New Roman" w:cs="Times New Roman"/>
          <w:sz w:val="24"/>
          <w:szCs w:val="24"/>
        </w:rPr>
        <w:t>β</w:t>
      </w:r>
      <w:r w:rsidRPr="00B22078">
        <w:rPr>
          <w:rFonts w:ascii="Times New Roman" w:hAnsi="Times New Roman" w:cs="Times New Roman"/>
          <w:sz w:val="24"/>
          <w:szCs w:val="24"/>
          <w:lang w:val="es-ES"/>
        </w:rPr>
        <w:t>2 bronquiales con función broncodilatadora, provoca broncoconstricción, estando contraindicado en el asma bronquial y la EPOC.</w:t>
      </w:r>
    </w:p>
    <w:p w:rsidR="00D30F41" w:rsidRPr="00B22078" w:rsidRDefault="00D30F41"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En ambos casos, y de no ser posible utilizar otro grupo farmacológico, se recomiendan betabloqueadores específicos </w:t>
      </w:r>
      <w:r w:rsidRPr="00B22078">
        <w:rPr>
          <w:rFonts w:ascii="Times New Roman" w:hAnsi="Times New Roman" w:cs="Times New Roman"/>
          <w:sz w:val="24"/>
          <w:szCs w:val="24"/>
        </w:rPr>
        <w:t>β</w:t>
      </w:r>
      <w:r w:rsidRPr="00B22078">
        <w:rPr>
          <w:rFonts w:ascii="Times New Roman" w:hAnsi="Times New Roman" w:cs="Times New Roman"/>
          <w:sz w:val="24"/>
          <w:szCs w:val="24"/>
          <w:lang w:val="es-ES"/>
        </w:rPr>
        <w:t>1 como el atenolol.</w:t>
      </w:r>
    </w:p>
    <w:p w:rsidR="00673F1F" w:rsidRPr="00B22078" w:rsidRDefault="00673F1F" w:rsidP="00E158AF">
      <w:pPr>
        <w:spacing w:after="0" w:line="240" w:lineRule="auto"/>
        <w:jc w:val="both"/>
        <w:rPr>
          <w:rFonts w:ascii="Times New Roman" w:hAnsi="Times New Roman" w:cs="Times New Roman"/>
          <w:b/>
          <w:bCs/>
          <w:sz w:val="24"/>
          <w:szCs w:val="24"/>
          <w:lang w:val="es-ES"/>
        </w:rPr>
      </w:pPr>
    </w:p>
    <w:p w:rsidR="00673F1F" w:rsidRPr="00B22078" w:rsidRDefault="00673F1F" w:rsidP="00E158AF">
      <w:pPr>
        <w:pStyle w:val="texto"/>
        <w:spacing w:before="0" w:beforeAutospacing="0" w:after="0" w:afterAutospacing="0"/>
        <w:jc w:val="both"/>
        <w:rPr>
          <w:rFonts w:ascii="Times New Roman" w:hAnsi="Times New Roman"/>
          <w:b/>
          <w:sz w:val="24"/>
          <w:szCs w:val="24"/>
        </w:rPr>
      </w:pPr>
      <w:r w:rsidRPr="00B22078">
        <w:rPr>
          <w:rFonts w:ascii="Times New Roman" w:hAnsi="Times New Roman"/>
          <w:b/>
          <w:sz w:val="24"/>
          <w:szCs w:val="24"/>
        </w:rPr>
        <w:t>Tareas a realizar para el estudio independiente:</w:t>
      </w:r>
    </w:p>
    <w:p w:rsidR="00673F1F" w:rsidRPr="00B22078" w:rsidRDefault="00673F1F" w:rsidP="00E158AF">
      <w:pPr>
        <w:pStyle w:val="texto"/>
        <w:spacing w:before="0" w:beforeAutospacing="0" w:after="0" w:afterAutospacing="0"/>
        <w:jc w:val="both"/>
        <w:rPr>
          <w:rFonts w:ascii="Times New Roman" w:hAnsi="Times New Roman"/>
          <w:b/>
          <w:sz w:val="24"/>
          <w:szCs w:val="24"/>
        </w:rPr>
      </w:pPr>
    </w:p>
    <w:p w:rsidR="00673F1F" w:rsidRPr="00B22078" w:rsidRDefault="00673F1F" w:rsidP="00E158AF">
      <w:pPr>
        <w:pStyle w:val="texto"/>
        <w:spacing w:before="0" w:beforeAutospacing="0" w:after="0" w:afterAutospacing="0"/>
        <w:jc w:val="both"/>
        <w:rPr>
          <w:rFonts w:ascii="Times New Roman" w:hAnsi="Times New Roman"/>
          <w:sz w:val="24"/>
          <w:szCs w:val="24"/>
        </w:rPr>
      </w:pPr>
      <w:r w:rsidRPr="00B22078">
        <w:rPr>
          <w:rFonts w:ascii="Times New Roman" w:hAnsi="Times New Roman"/>
          <w:sz w:val="24"/>
          <w:szCs w:val="24"/>
        </w:rPr>
        <w:t xml:space="preserve">Después que hayas realizado la lectura de la bibliografía básica orientada, estarás en disposición de iniciar el trabajo independiente relacionado con este tema: </w:t>
      </w:r>
    </w:p>
    <w:p w:rsidR="00673F1F" w:rsidRPr="00B22078" w:rsidRDefault="00673F1F" w:rsidP="00E158AF">
      <w:pPr>
        <w:numPr>
          <w:ilvl w:val="0"/>
          <w:numId w:val="4"/>
        </w:numPr>
        <w:spacing w:after="0" w:line="240" w:lineRule="auto"/>
        <w:jc w:val="both"/>
        <w:rPr>
          <w:rFonts w:ascii="Times New Roman" w:hAnsi="Times New Roman" w:cs="Times New Roman"/>
          <w:sz w:val="24"/>
          <w:szCs w:val="24"/>
        </w:rPr>
      </w:pPr>
      <w:r w:rsidRPr="00B22078">
        <w:rPr>
          <w:rFonts w:ascii="Times New Roman" w:hAnsi="Times New Roman" w:cs="Times New Roman"/>
          <w:sz w:val="24"/>
          <w:szCs w:val="24"/>
        </w:rPr>
        <w:t xml:space="preserve">Lee detenidamente la Bibliografía Básica </w:t>
      </w:r>
    </w:p>
    <w:p w:rsidR="00673F1F" w:rsidRPr="00B22078" w:rsidRDefault="00673F1F" w:rsidP="00E158AF">
      <w:pPr>
        <w:numPr>
          <w:ilvl w:val="0"/>
          <w:numId w:val="4"/>
        </w:num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Trata de contestar cada una de las tareas que a continuación se exponen. </w:t>
      </w:r>
    </w:p>
    <w:p w:rsidR="00673F1F" w:rsidRPr="00B22078" w:rsidRDefault="00673F1F" w:rsidP="00E158AF">
      <w:pPr>
        <w:numPr>
          <w:ilvl w:val="0"/>
          <w:numId w:val="4"/>
        </w:num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Confecciona un resumen de cada una de ellas, pues te servirán posteriormente para tu estudio individual. </w:t>
      </w:r>
    </w:p>
    <w:p w:rsidR="00673F1F" w:rsidRPr="00B22078" w:rsidRDefault="00673F1F" w:rsidP="00E158AF">
      <w:pPr>
        <w:spacing w:after="0" w:line="240" w:lineRule="auto"/>
        <w:ind w:left="720"/>
        <w:jc w:val="both"/>
        <w:rPr>
          <w:rFonts w:ascii="Times New Roman" w:hAnsi="Times New Roman" w:cs="Times New Roman"/>
          <w:sz w:val="24"/>
          <w:szCs w:val="24"/>
          <w:lang w:val="es-ES"/>
        </w:rPr>
      </w:pPr>
    </w:p>
    <w:p w:rsidR="00673F1F" w:rsidRPr="00B22078" w:rsidRDefault="00673F1F" w:rsidP="00E158AF">
      <w:pPr>
        <w:spacing w:after="0" w:line="240" w:lineRule="auto"/>
        <w:jc w:val="both"/>
        <w:rPr>
          <w:rFonts w:ascii="Times New Roman" w:hAnsi="Times New Roman" w:cs="Times New Roman"/>
          <w:b/>
          <w:bCs/>
          <w:sz w:val="24"/>
          <w:szCs w:val="24"/>
          <w:lang w:val="es-ES"/>
        </w:rPr>
      </w:pPr>
      <w:r w:rsidRPr="00B22078">
        <w:rPr>
          <w:rFonts w:ascii="Times New Roman" w:hAnsi="Times New Roman" w:cs="Times New Roman"/>
          <w:b/>
          <w:bCs/>
          <w:sz w:val="24"/>
          <w:szCs w:val="24"/>
          <w:lang w:val="es-ES"/>
        </w:rPr>
        <w:t>Bibliografía:</w:t>
      </w:r>
    </w:p>
    <w:p w:rsidR="00673F1F" w:rsidRPr="00B22078" w:rsidRDefault="00673F1F" w:rsidP="00E158AF">
      <w:pPr>
        <w:spacing w:after="0" w:line="240" w:lineRule="auto"/>
        <w:jc w:val="both"/>
        <w:rPr>
          <w:rFonts w:ascii="Times New Roman" w:hAnsi="Times New Roman" w:cs="Times New Roman"/>
          <w:b/>
          <w:bCs/>
          <w:sz w:val="24"/>
          <w:szCs w:val="24"/>
          <w:lang w:val="es-ES"/>
        </w:rPr>
      </w:pPr>
    </w:p>
    <w:p w:rsidR="00673F1F" w:rsidRPr="00B22078" w:rsidRDefault="00673F1F" w:rsidP="00E158AF">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 xml:space="preserve">Básica: Farmacología </w:t>
      </w:r>
      <w:r w:rsidR="009A1986" w:rsidRPr="00B22078">
        <w:rPr>
          <w:rFonts w:ascii="Times New Roman" w:hAnsi="Times New Roman" w:cs="Times New Roman"/>
          <w:bCs/>
          <w:sz w:val="24"/>
          <w:szCs w:val="24"/>
          <w:lang w:val="es-ES"/>
        </w:rPr>
        <w:t>Clínica</w:t>
      </w:r>
      <w:r w:rsidRPr="00B22078">
        <w:rPr>
          <w:rFonts w:ascii="Times New Roman" w:hAnsi="Times New Roman" w:cs="Times New Roman"/>
          <w:bCs/>
          <w:sz w:val="24"/>
          <w:szCs w:val="24"/>
          <w:lang w:val="es-ES"/>
        </w:rPr>
        <w:t xml:space="preserve">  Morón. Tomo I. 2010. Capítulo </w:t>
      </w:r>
      <w:r w:rsidR="00C702DC" w:rsidRPr="00B22078">
        <w:rPr>
          <w:rFonts w:ascii="Times New Roman" w:hAnsi="Times New Roman" w:cs="Times New Roman"/>
          <w:bCs/>
          <w:sz w:val="24"/>
          <w:szCs w:val="24"/>
          <w:lang w:val="es-ES"/>
        </w:rPr>
        <w:t>7, 8, 9 y10. Pág.</w:t>
      </w:r>
      <w:r w:rsidRPr="00B22078">
        <w:rPr>
          <w:rFonts w:ascii="Times New Roman" w:hAnsi="Times New Roman" w:cs="Times New Roman"/>
          <w:bCs/>
          <w:sz w:val="24"/>
          <w:szCs w:val="24"/>
          <w:lang w:val="es-ES"/>
        </w:rPr>
        <w:t xml:space="preserve"> </w:t>
      </w:r>
      <w:r w:rsidR="00C702DC" w:rsidRPr="00B22078">
        <w:rPr>
          <w:rFonts w:ascii="Times New Roman" w:hAnsi="Times New Roman" w:cs="Times New Roman"/>
          <w:bCs/>
          <w:sz w:val="24"/>
          <w:szCs w:val="24"/>
          <w:lang w:val="es-ES"/>
        </w:rPr>
        <w:t>133</w:t>
      </w:r>
      <w:r w:rsidRPr="00B22078">
        <w:rPr>
          <w:rFonts w:ascii="Times New Roman" w:hAnsi="Times New Roman" w:cs="Times New Roman"/>
          <w:bCs/>
          <w:sz w:val="24"/>
          <w:szCs w:val="24"/>
          <w:lang w:val="es-ES"/>
        </w:rPr>
        <w:t>-</w:t>
      </w:r>
      <w:r w:rsidR="00C702DC" w:rsidRPr="00B22078">
        <w:rPr>
          <w:rFonts w:ascii="Times New Roman" w:hAnsi="Times New Roman" w:cs="Times New Roman"/>
          <w:bCs/>
          <w:sz w:val="24"/>
          <w:szCs w:val="24"/>
          <w:lang w:val="es-ES"/>
        </w:rPr>
        <w:t>218</w:t>
      </w:r>
    </w:p>
    <w:p w:rsidR="00BB440D" w:rsidRPr="00B22078" w:rsidRDefault="00BB440D" w:rsidP="00E158AF">
      <w:pPr>
        <w:spacing w:after="0" w:line="240" w:lineRule="auto"/>
        <w:jc w:val="both"/>
        <w:rPr>
          <w:rFonts w:ascii="Times New Roman" w:hAnsi="Times New Roman" w:cs="Times New Roman"/>
          <w:bCs/>
          <w:sz w:val="24"/>
          <w:szCs w:val="24"/>
          <w:lang w:val="es-ES"/>
        </w:rPr>
      </w:pPr>
    </w:p>
    <w:p w:rsidR="00BB440D" w:rsidRPr="00B22078" w:rsidRDefault="00673F1F"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bCs/>
          <w:sz w:val="24"/>
          <w:szCs w:val="24"/>
          <w:lang w:val="es-ES"/>
        </w:rPr>
        <w:t>Complementaria:</w:t>
      </w:r>
      <w:r w:rsidRPr="00B22078">
        <w:rPr>
          <w:rFonts w:ascii="Times New Roman" w:hAnsi="Times New Roman" w:cs="Times New Roman"/>
          <w:b/>
          <w:color w:val="FF0000"/>
          <w:sz w:val="24"/>
          <w:szCs w:val="24"/>
          <w:lang w:val="es-ES"/>
        </w:rPr>
        <w:t xml:space="preserve"> </w:t>
      </w:r>
      <w:r w:rsidR="00BB440D" w:rsidRPr="00B22078">
        <w:rPr>
          <w:rFonts w:ascii="Times New Roman" w:hAnsi="Times New Roman" w:cs="Times New Roman"/>
          <w:b/>
          <w:sz w:val="24"/>
          <w:szCs w:val="24"/>
          <w:lang w:val="es-ES"/>
        </w:rPr>
        <w:t xml:space="preserve">- </w:t>
      </w:r>
      <w:r w:rsidR="009A1986" w:rsidRPr="00B22078">
        <w:rPr>
          <w:rFonts w:ascii="Times New Roman" w:hAnsi="Times New Roman" w:cs="Times New Roman"/>
          <w:sz w:val="24"/>
          <w:szCs w:val="24"/>
          <w:lang w:val="es-ES"/>
        </w:rPr>
        <w:t>PowerPoint</w:t>
      </w:r>
      <w:r w:rsidRPr="00B22078">
        <w:rPr>
          <w:rFonts w:ascii="Times New Roman" w:hAnsi="Times New Roman" w:cs="Times New Roman"/>
          <w:sz w:val="24"/>
          <w:szCs w:val="24"/>
          <w:lang w:val="es-ES"/>
        </w:rPr>
        <w:t xml:space="preserve"> “Antiasmáticos”</w:t>
      </w:r>
    </w:p>
    <w:p w:rsidR="00BB440D" w:rsidRPr="00B22078" w:rsidRDefault="00BB440D"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 MINSAP. Formulario Nacional de Medicamentos. La Habana: Editorial     </w:t>
      </w:r>
    </w:p>
    <w:p w:rsidR="00BB440D" w:rsidRPr="00B22078" w:rsidRDefault="00BB440D"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Ciencias Médicas; 2016. </w:t>
      </w:r>
    </w:p>
    <w:p w:rsidR="00BB440D" w:rsidRPr="00B22078" w:rsidRDefault="00BB440D" w:rsidP="00E158AF">
      <w:pPr>
        <w:pStyle w:val="Listaconvietas"/>
        <w:numPr>
          <w:ilvl w:val="0"/>
          <w:numId w:val="0"/>
        </w:numPr>
        <w:spacing w:after="0" w:line="240" w:lineRule="auto"/>
        <w:jc w:val="both"/>
        <w:rPr>
          <w:rFonts w:ascii="Times New Roman" w:hAnsi="Times New Roman"/>
          <w:sz w:val="24"/>
          <w:szCs w:val="24"/>
        </w:rPr>
      </w:pPr>
      <w:r w:rsidRPr="00B22078">
        <w:rPr>
          <w:rFonts w:ascii="Times New Roman" w:hAnsi="Times New Roman"/>
          <w:sz w:val="24"/>
          <w:szCs w:val="24"/>
        </w:rPr>
        <w:t xml:space="preserve">                          - Cuadro Básico de Medicamentos. Cuba.</w:t>
      </w:r>
    </w:p>
    <w:p w:rsidR="00035248" w:rsidRPr="00B22078" w:rsidRDefault="00035248" w:rsidP="00E158AF">
      <w:pPr>
        <w:pStyle w:val="Textoindependiente"/>
        <w:jc w:val="both"/>
        <w:rPr>
          <w:szCs w:val="24"/>
        </w:rPr>
      </w:pPr>
    </w:p>
    <w:p w:rsidR="00035248" w:rsidRPr="00B22078" w:rsidRDefault="00BB440D" w:rsidP="00E158AF">
      <w:pPr>
        <w:pStyle w:val="Textoindependiente"/>
        <w:jc w:val="both"/>
        <w:rPr>
          <w:szCs w:val="24"/>
          <w:lang w:val="en-US"/>
        </w:rPr>
      </w:pPr>
      <w:r w:rsidRPr="00B22078">
        <w:rPr>
          <w:szCs w:val="24"/>
        </w:rPr>
        <w:lastRenderedPageBreak/>
        <w:t xml:space="preserve">Literatura de consulta: Goodman &amp; Gilman. </w:t>
      </w:r>
      <w:r w:rsidRPr="00B22078">
        <w:rPr>
          <w:szCs w:val="24"/>
          <w:lang w:val="en-US"/>
        </w:rPr>
        <w:t xml:space="preserve">The pharmacological basis o theraupeutics.  </w:t>
      </w:r>
      <w:r w:rsidR="00035248" w:rsidRPr="00B22078">
        <w:rPr>
          <w:szCs w:val="24"/>
          <w:lang w:val="en-US"/>
        </w:rPr>
        <w:t xml:space="preserve"> </w:t>
      </w:r>
    </w:p>
    <w:p w:rsidR="00035248" w:rsidRPr="00B22078" w:rsidRDefault="00035248" w:rsidP="00E158AF">
      <w:pPr>
        <w:pStyle w:val="Textoindependiente"/>
        <w:jc w:val="both"/>
        <w:rPr>
          <w:szCs w:val="24"/>
          <w:lang w:val="es-ES"/>
        </w:rPr>
      </w:pPr>
      <w:r w:rsidRPr="00B22078">
        <w:rPr>
          <w:szCs w:val="24"/>
          <w:lang w:val="en-US"/>
        </w:rPr>
        <w:t xml:space="preserve">                                 </w:t>
      </w:r>
      <w:r w:rsidR="00BB440D" w:rsidRPr="00B22078">
        <w:rPr>
          <w:szCs w:val="24"/>
          <w:lang w:val="en-US"/>
        </w:rPr>
        <w:t xml:space="preserve">13 a Ed.: (Laurence L. Brunton, John S. Lazo, Keith Parker. </w:t>
      </w:r>
      <w:r w:rsidR="00BB440D" w:rsidRPr="00B22078">
        <w:rPr>
          <w:szCs w:val="24"/>
          <w:lang w:val="es-ES"/>
        </w:rPr>
        <w:t xml:space="preserve">Eds.) </w:t>
      </w:r>
      <w:r w:rsidRPr="00B22078">
        <w:rPr>
          <w:szCs w:val="24"/>
          <w:lang w:val="es-ES"/>
        </w:rPr>
        <w:t xml:space="preserve"> </w:t>
      </w:r>
    </w:p>
    <w:p w:rsidR="00BB440D" w:rsidRPr="00B22078" w:rsidRDefault="00035248" w:rsidP="00E158AF">
      <w:pPr>
        <w:pStyle w:val="Textoindependiente"/>
        <w:jc w:val="both"/>
        <w:rPr>
          <w:szCs w:val="24"/>
          <w:lang w:val="es-ES"/>
        </w:rPr>
      </w:pPr>
      <w:r w:rsidRPr="00B22078">
        <w:rPr>
          <w:szCs w:val="24"/>
          <w:lang w:val="es-ES"/>
        </w:rPr>
        <w:t xml:space="preserve">                                 </w:t>
      </w:r>
      <w:r w:rsidR="00BB440D" w:rsidRPr="00B22078">
        <w:rPr>
          <w:szCs w:val="24"/>
          <w:lang w:val="es-ES"/>
        </w:rPr>
        <w:t xml:space="preserve">McGraw-Hill/Interamericana, 2018. </w:t>
      </w:r>
      <w:r w:rsidR="005A5217" w:rsidRPr="00B22078">
        <w:rPr>
          <w:szCs w:val="24"/>
          <w:lang w:val="es-ES"/>
        </w:rPr>
        <w:t xml:space="preserve">Cap </w:t>
      </w:r>
      <w:r w:rsidR="00C702DC" w:rsidRPr="00B22078">
        <w:rPr>
          <w:szCs w:val="24"/>
          <w:lang w:val="es-ES"/>
        </w:rPr>
        <w:t>25, 26, 27, 28, 29 y 30</w:t>
      </w:r>
      <w:r w:rsidR="005A3B8D" w:rsidRPr="00B22078">
        <w:rPr>
          <w:szCs w:val="24"/>
          <w:lang w:val="es-ES"/>
        </w:rPr>
        <w:t xml:space="preserve"> pág. </w:t>
      </w:r>
      <w:r w:rsidR="00C702DC" w:rsidRPr="00B22078">
        <w:rPr>
          <w:szCs w:val="24"/>
          <w:lang w:val="es-ES"/>
        </w:rPr>
        <w:t>445</w:t>
      </w:r>
      <w:r w:rsidR="005A3B8D" w:rsidRPr="00B22078">
        <w:rPr>
          <w:szCs w:val="24"/>
          <w:lang w:val="es-ES"/>
        </w:rPr>
        <w:t>-</w:t>
      </w:r>
      <w:r w:rsidR="00C702DC" w:rsidRPr="00B22078">
        <w:rPr>
          <w:szCs w:val="24"/>
          <w:lang w:val="es-ES"/>
        </w:rPr>
        <w:t>572</w:t>
      </w:r>
    </w:p>
    <w:p w:rsidR="00C702DC" w:rsidRPr="00B22078" w:rsidRDefault="00673F1F"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w:t>
      </w:r>
    </w:p>
    <w:p w:rsidR="00673F1F" w:rsidRPr="00B22078" w:rsidRDefault="00673F1F"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 </w:t>
      </w:r>
      <w:r w:rsidRPr="00B22078">
        <w:rPr>
          <w:rFonts w:ascii="Times New Roman" w:hAnsi="Times New Roman" w:cs="Times New Roman"/>
          <w:b/>
          <w:color w:val="000000"/>
          <w:sz w:val="24"/>
          <w:szCs w:val="24"/>
          <w:lang w:val="es-ES"/>
        </w:rPr>
        <w:t>Tareas de trabajo independiente</w:t>
      </w:r>
      <w:r w:rsidRPr="00B22078">
        <w:rPr>
          <w:rFonts w:ascii="Times New Roman" w:hAnsi="Times New Roman" w:cs="Times New Roman"/>
          <w:color w:val="000000"/>
          <w:sz w:val="24"/>
          <w:szCs w:val="24"/>
          <w:lang w:val="es-ES"/>
        </w:rPr>
        <w:t xml:space="preserve"> </w:t>
      </w:r>
    </w:p>
    <w:p w:rsidR="00673F1F" w:rsidRPr="00B22078" w:rsidRDefault="00673F1F" w:rsidP="00E158AF">
      <w:p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s-ES"/>
        </w:rPr>
      </w:pPr>
    </w:p>
    <w:p w:rsidR="008B2D2E" w:rsidRPr="00B22078" w:rsidRDefault="003913C4" w:rsidP="00E158AF">
      <w:pPr>
        <w:spacing w:after="0" w:line="240" w:lineRule="auto"/>
        <w:jc w:val="both"/>
        <w:rPr>
          <w:rFonts w:ascii="Times New Roman" w:hAnsi="Times New Roman" w:cs="Times New Roman"/>
          <w:color w:val="000000"/>
          <w:sz w:val="24"/>
          <w:szCs w:val="24"/>
          <w:lang w:val="es-ES"/>
        </w:rPr>
      </w:pPr>
      <w:r w:rsidRPr="00B22078">
        <w:rPr>
          <w:rFonts w:ascii="Times New Roman" w:hAnsi="Times New Roman" w:cs="Times New Roman"/>
          <w:color w:val="000000"/>
          <w:sz w:val="24"/>
          <w:szCs w:val="24"/>
          <w:lang w:val="es-ES"/>
        </w:rPr>
        <w:t xml:space="preserve">1- </w:t>
      </w:r>
      <w:r w:rsidR="008B2D2E" w:rsidRPr="00B22078">
        <w:rPr>
          <w:rFonts w:ascii="Times New Roman" w:hAnsi="Times New Roman" w:cs="Times New Roman"/>
          <w:color w:val="000000"/>
          <w:sz w:val="24"/>
          <w:szCs w:val="24"/>
          <w:lang w:val="es-ES"/>
        </w:rPr>
        <w:t>En los siguientes enunciados seleccione con una cruz (X) la respuesta correcta:</w:t>
      </w:r>
    </w:p>
    <w:p w:rsidR="00E158AF" w:rsidRPr="00B22078" w:rsidRDefault="00E158AF" w:rsidP="00E158AF">
      <w:pPr>
        <w:spacing w:after="0" w:line="240" w:lineRule="auto"/>
        <w:jc w:val="both"/>
        <w:rPr>
          <w:rFonts w:ascii="Times New Roman" w:hAnsi="Times New Roman" w:cs="Times New Roman"/>
          <w:sz w:val="24"/>
          <w:szCs w:val="24"/>
          <w:lang w:val="es-ES"/>
        </w:rPr>
      </w:pPr>
    </w:p>
    <w:p w:rsidR="00B67213" w:rsidRPr="00B22078" w:rsidRDefault="00B67213"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1.1- </w:t>
      </w:r>
      <w:r w:rsidR="00194BC9" w:rsidRPr="00B22078">
        <w:rPr>
          <w:rFonts w:ascii="Times New Roman" w:hAnsi="Times New Roman" w:cs="Times New Roman"/>
          <w:sz w:val="24"/>
          <w:szCs w:val="24"/>
          <w:lang w:val="es-ES"/>
        </w:rPr>
        <w:t>Los diuréticos son fármacos de primera línea en algunas enfermedades cardiovasculares, s</w:t>
      </w:r>
      <w:r w:rsidRPr="00B22078">
        <w:rPr>
          <w:rFonts w:ascii="Times New Roman" w:hAnsi="Times New Roman" w:cs="Times New Roman"/>
          <w:sz w:val="24"/>
          <w:szCs w:val="24"/>
          <w:lang w:val="es-ES"/>
        </w:rPr>
        <w:t>eleccione la afirmación correcta</w:t>
      </w:r>
      <w:r w:rsidR="00194BC9" w:rsidRPr="00B22078">
        <w:rPr>
          <w:rFonts w:ascii="Times New Roman" w:hAnsi="Times New Roman" w:cs="Times New Roman"/>
          <w:sz w:val="24"/>
          <w:szCs w:val="24"/>
          <w:lang w:val="es-ES"/>
        </w:rPr>
        <w:t xml:space="preserve"> en l</w:t>
      </w:r>
      <w:r w:rsidR="00696604" w:rsidRPr="00B22078">
        <w:rPr>
          <w:rFonts w:ascii="Times New Roman" w:hAnsi="Times New Roman" w:cs="Times New Roman"/>
          <w:sz w:val="24"/>
          <w:szCs w:val="24"/>
          <w:lang w:val="es-ES"/>
        </w:rPr>
        <w:t>a</w:t>
      </w:r>
      <w:r w:rsidR="00194BC9" w:rsidRPr="00B22078">
        <w:rPr>
          <w:rFonts w:ascii="Times New Roman" w:hAnsi="Times New Roman" w:cs="Times New Roman"/>
          <w:sz w:val="24"/>
          <w:szCs w:val="24"/>
          <w:lang w:val="es-ES"/>
        </w:rPr>
        <w:t>s sigu</w:t>
      </w:r>
      <w:r w:rsidR="00696604" w:rsidRPr="00B22078">
        <w:rPr>
          <w:rFonts w:ascii="Times New Roman" w:hAnsi="Times New Roman" w:cs="Times New Roman"/>
          <w:sz w:val="24"/>
          <w:szCs w:val="24"/>
          <w:lang w:val="es-ES"/>
        </w:rPr>
        <w:t>ie</w:t>
      </w:r>
      <w:r w:rsidR="00194BC9" w:rsidRPr="00B22078">
        <w:rPr>
          <w:rFonts w:ascii="Times New Roman" w:hAnsi="Times New Roman" w:cs="Times New Roman"/>
          <w:sz w:val="24"/>
          <w:szCs w:val="24"/>
          <w:lang w:val="es-ES"/>
        </w:rPr>
        <w:t>ntes afirmaciones:</w:t>
      </w:r>
    </w:p>
    <w:p w:rsidR="00194BC9" w:rsidRPr="00B22078" w:rsidRDefault="00194BC9" w:rsidP="00194BC9">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a) </w:t>
      </w:r>
      <w:r w:rsidRPr="00B22078">
        <w:rPr>
          <w:rFonts w:ascii="Times New Roman" w:hAnsi="Times New Roman" w:cs="Times New Roman"/>
          <w:sz w:val="24"/>
          <w:szCs w:val="24"/>
          <w:lang w:val="es-ES_tradnl"/>
        </w:rPr>
        <w:t>__</w:t>
      </w:r>
      <w:r w:rsidRPr="00B22078">
        <w:rPr>
          <w:rFonts w:ascii="Times New Roman" w:hAnsi="Times New Roman" w:cs="Times New Roman"/>
          <w:sz w:val="24"/>
          <w:szCs w:val="24"/>
          <w:lang w:val="es-ES"/>
        </w:rPr>
        <w:t xml:space="preserve"> </w:t>
      </w:r>
      <w:r w:rsidR="00A24E95" w:rsidRPr="00B22078">
        <w:rPr>
          <w:rFonts w:ascii="Times New Roman" w:hAnsi="Times New Roman" w:cs="Times New Roman"/>
          <w:sz w:val="24"/>
          <w:szCs w:val="24"/>
          <w:lang w:val="es-ES"/>
        </w:rPr>
        <w:t>L</w:t>
      </w:r>
      <w:r w:rsidRPr="00B22078">
        <w:rPr>
          <w:rFonts w:ascii="Times New Roman" w:hAnsi="Times New Roman" w:cs="Times New Roman"/>
          <w:sz w:val="24"/>
          <w:szCs w:val="24"/>
          <w:lang w:val="es-ES"/>
        </w:rPr>
        <w:t xml:space="preserve">a </w:t>
      </w:r>
      <w:r w:rsidR="00A24E95" w:rsidRPr="00B22078">
        <w:rPr>
          <w:rFonts w:ascii="Times New Roman" w:hAnsi="Times New Roman" w:cs="Times New Roman"/>
          <w:sz w:val="24"/>
          <w:szCs w:val="24"/>
          <w:lang w:val="es-ES"/>
        </w:rPr>
        <w:t>torasemida</w:t>
      </w:r>
      <w:r w:rsidRPr="00B22078">
        <w:rPr>
          <w:rFonts w:ascii="Times New Roman" w:hAnsi="Times New Roman" w:cs="Times New Roman"/>
          <w:sz w:val="24"/>
          <w:szCs w:val="24"/>
          <w:lang w:val="es-ES"/>
        </w:rPr>
        <w:t xml:space="preserve"> inhibe el simporte  Na-Cl. </w:t>
      </w:r>
    </w:p>
    <w:p w:rsidR="00194BC9" w:rsidRPr="00B22078" w:rsidRDefault="00194BC9" w:rsidP="00194BC9">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b) </w:t>
      </w:r>
      <w:r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
        </w:rPr>
        <w:t>L</w:t>
      </w:r>
      <w:r w:rsidRPr="00B22078">
        <w:rPr>
          <w:rFonts w:ascii="Times New Roman" w:hAnsi="Times New Roman" w:cs="Times New Roman"/>
          <w:sz w:val="24"/>
          <w:szCs w:val="24"/>
          <w:lang w:val="es-ES"/>
        </w:rPr>
        <w:t>a clortalidona aumenta la tolerancia  a la glucosa.</w:t>
      </w:r>
    </w:p>
    <w:p w:rsidR="00194BC9" w:rsidRPr="00B22078" w:rsidRDefault="00194BC9" w:rsidP="00194BC9">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c) </w:t>
      </w:r>
      <w:r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
        </w:rPr>
        <w:t>L</w:t>
      </w:r>
      <w:r w:rsidRPr="00B22078">
        <w:rPr>
          <w:rFonts w:ascii="Times New Roman" w:hAnsi="Times New Roman" w:cs="Times New Roman"/>
          <w:sz w:val="24"/>
          <w:szCs w:val="24"/>
          <w:lang w:val="es-ES"/>
        </w:rPr>
        <w:t>a furosemida tiene potente acción e incrementa el  flujo sanguíneo renal.</w:t>
      </w:r>
    </w:p>
    <w:p w:rsidR="00194BC9" w:rsidRPr="00B22078" w:rsidRDefault="00194BC9" w:rsidP="00194BC9">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d) </w:t>
      </w:r>
      <w:r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
        </w:rPr>
        <w:t>L</w:t>
      </w:r>
      <w:r w:rsidRPr="00B22078">
        <w:rPr>
          <w:rFonts w:ascii="Times New Roman" w:hAnsi="Times New Roman" w:cs="Times New Roman"/>
          <w:sz w:val="24"/>
          <w:szCs w:val="24"/>
          <w:lang w:val="es-ES"/>
        </w:rPr>
        <w:t>a espironolactona  bloquea los canales de sodio del epitelio renal.</w:t>
      </w:r>
    </w:p>
    <w:p w:rsidR="00194BC9" w:rsidRPr="00B22078" w:rsidRDefault="00194BC9" w:rsidP="00E158AF">
      <w:pPr>
        <w:spacing w:after="0" w:line="240" w:lineRule="auto"/>
        <w:jc w:val="both"/>
        <w:rPr>
          <w:rFonts w:ascii="Times New Roman" w:hAnsi="Times New Roman" w:cs="Times New Roman"/>
          <w:sz w:val="24"/>
          <w:szCs w:val="24"/>
          <w:lang w:val="es-ES"/>
        </w:rPr>
      </w:pPr>
    </w:p>
    <w:p w:rsidR="00E158AF" w:rsidRPr="00B22078" w:rsidRDefault="008B2D2E" w:rsidP="00E158A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1.</w:t>
      </w:r>
      <w:r w:rsidR="00696604" w:rsidRPr="00B22078">
        <w:rPr>
          <w:rFonts w:ascii="Times New Roman" w:hAnsi="Times New Roman" w:cs="Times New Roman"/>
          <w:sz w:val="24"/>
          <w:szCs w:val="24"/>
          <w:lang w:val="es-ES"/>
        </w:rPr>
        <w:t>2</w:t>
      </w:r>
      <w:r w:rsidRPr="00B22078">
        <w:rPr>
          <w:rFonts w:ascii="Times New Roman" w:hAnsi="Times New Roman" w:cs="Times New Roman"/>
          <w:sz w:val="24"/>
          <w:szCs w:val="24"/>
          <w:lang w:val="es-ES"/>
        </w:rPr>
        <w:t xml:space="preserve">- </w:t>
      </w:r>
      <w:r w:rsidR="000040C4" w:rsidRPr="00B22078">
        <w:rPr>
          <w:rFonts w:ascii="Times New Roman" w:hAnsi="Times New Roman" w:cs="Times New Roman"/>
          <w:sz w:val="24"/>
          <w:szCs w:val="24"/>
          <w:lang w:val="es-ES"/>
        </w:rPr>
        <w:t>Las siguientes afirmacio</w:t>
      </w:r>
      <w:r w:rsidR="00E158AF" w:rsidRPr="00B22078">
        <w:rPr>
          <w:rFonts w:ascii="Times New Roman" w:hAnsi="Times New Roman" w:cs="Times New Roman"/>
          <w:sz w:val="24"/>
          <w:szCs w:val="24"/>
          <w:lang w:val="es-ES"/>
        </w:rPr>
        <w:t xml:space="preserve">nes </w:t>
      </w:r>
      <w:r w:rsidR="00B67213" w:rsidRPr="00B22078">
        <w:rPr>
          <w:rFonts w:ascii="Times New Roman" w:hAnsi="Times New Roman" w:cs="Times New Roman"/>
          <w:sz w:val="24"/>
          <w:szCs w:val="24"/>
          <w:lang w:val="es-ES"/>
        </w:rPr>
        <w:t>r</w:t>
      </w:r>
      <w:r w:rsidR="00E158AF" w:rsidRPr="00B22078">
        <w:rPr>
          <w:rFonts w:ascii="Times New Roman" w:hAnsi="Times New Roman" w:cs="Times New Roman"/>
          <w:sz w:val="24"/>
          <w:szCs w:val="24"/>
          <w:lang w:val="es-ES"/>
        </w:rPr>
        <w:t>elacionadas con la digoxina son verdaderas</w:t>
      </w:r>
      <w:r w:rsidR="003305ED" w:rsidRPr="00B22078">
        <w:rPr>
          <w:rFonts w:ascii="Times New Roman" w:hAnsi="Times New Roman" w:cs="Times New Roman"/>
          <w:sz w:val="24"/>
          <w:szCs w:val="24"/>
          <w:lang w:val="es-ES"/>
        </w:rPr>
        <w:t>,</w:t>
      </w:r>
      <w:r w:rsidR="00E158AF" w:rsidRPr="00B22078">
        <w:rPr>
          <w:rFonts w:ascii="Times New Roman" w:hAnsi="Times New Roman" w:cs="Times New Roman"/>
          <w:sz w:val="24"/>
          <w:szCs w:val="24"/>
          <w:lang w:val="es-ES"/>
        </w:rPr>
        <w:t xml:space="preserve"> excepto:</w:t>
      </w:r>
    </w:p>
    <w:p w:rsidR="00B67213" w:rsidRPr="00B22078" w:rsidRDefault="00B67213" w:rsidP="00B67213">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a) </w:t>
      </w:r>
      <w:r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B</w:t>
      </w:r>
      <w:r w:rsidRPr="00B22078">
        <w:rPr>
          <w:rFonts w:ascii="Times New Roman" w:hAnsi="Times New Roman" w:cs="Times New Roman"/>
          <w:sz w:val="24"/>
          <w:szCs w:val="24"/>
          <w:lang w:val="es-ES_tradnl"/>
        </w:rPr>
        <w:t>loquea la ATPasa sodio-potasio dependiente</w:t>
      </w:r>
    </w:p>
    <w:p w:rsidR="00B67213" w:rsidRPr="00B22078" w:rsidRDefault="00B67213" w:rsidP="00B67213">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b) __ </w:t>
      </w:r>
      <w:r w:rsidR="00A24E95" w:rsidRPr="00B22078">
        <w:rPr>
          <w:rFonts w:ascii="Times New Roman" w:hAnsi="Times New Roman" w:cs="Times New Roman"/>
          <w:sz w:val="24"/>
          <w:szCs w:val="24"/>
          <w:lang w:val="es-ES_tradnl"/>
        </w:rPr>
        <w:t>P</w:t>
      </w:r>
      <w:r w:rsidRPr="00B22078">
        <w:rPr>
          <w:rFonts w:ascii="Times New Roman" w:hAnsi="Times New Roman" w:cs="Times New Roman"/>
          <w:sz w:val="24"/>
          <w:szCs w:val="24"/>
          <w:lang w:val="es-ES_tradnl"/>
        </w:rPr>
        <w:t>uede prod</w:t>
      </w:r>
      <w:r w:rsidR="003305ED" w:rsidRPr="00B22078">
        <w:rPr>
          <w:rFonts w:ascii="Times New Roman" w:hAnsi="Times New Roman" w:cs="Times New Roman"/>
          <w:sz w:val="24"/>
          <w:szCs w:val="24"/>
          <w:lang w:val="es-ES_tradnl"/>
        </w:rPr>
        <w:t>u</w:t>
      </w:r>
      <w:r w:rsidRPr="00B22078">
        <w:rPr>
          <w:rFonts w:ascii="Times New Roman" w:hAnsi="Times New Roman" w:cs="Times New Roman"/>
          <w:sz w:val="24"/>
          <w:szCs w:val="24"/>
          <w:lang w:val="es-ES_tradnl"/>
        </w:rPr>
        <w:t xml:space="preserve">cir vómitos, arritmias y </w:t>
      </w:r>
      <w:r w:rsidR="000040C4" w:rsidRPr="00B22078">
        <w:rPr>
          <w:rFonts w:ascii="Times New Roman" w:hAnsi="Times New Roman" w:cs="Times New Roman"/>
          <w:sz w:val="24"/>
          <w:szCs w:val="24"/>
          <w:lang w:val="es-ES_tradnl"/>
        </w:rPr>
        <w:t>diplopía</w:t>
      </w:r>
      <w:r w:rsidRPr="00B22078">
        <w:rPr>
          <w:rFonts w:ascii="Times New Roman" w:hAnsi="Times New Roman" w:cs="Times New Roman"/>
          <w:sz w:val="24"/>
          <w:szCs w:val="24"/>
          <w:lang w:val="es-ES_tradnl"/>
        </w:rPr>
        <w:t xml:space="preserve"> como reacciones adversas </w:t>
      </w:r>
    </w:p>
    <w:p w:rsidR="00B67213" w:rsidRPr="00B22078" w:rsidRDefault="00B67213" w:rsidP="00B67213">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c) __ </w:t>
      </w:r>
      <w:r w:rsidR="00A24E95" w:rsidRPr="00B22078">
        <w:rPr>
          <w:rFonts w:ascii="Times New Roman" w:hAnsi="Times New Roman" w:cs="Times New Roman"/>
          <w:sz w:val="24"/>
          <w:szCs w:val="24"/>
          <w:lang w:val="es-ES_tradnl"/>
        </w:rPr>
        <w:t>F</w:t>
      </w:r>
      <w:r w:rsidRPr="00B22078">
        <w:rPr>
          <w:rFonts w:ascii="Times New Roman" w:hAnsi="Times New Roman" w:cs="Times New Roman"/>
          <w:sz w:val="24"/>
          <w:szCs w:val="24"/>
          <w:lang w:val="es-ES_tradnl"/>
        </w:rPr>
        <w:t xml:space="preserve">ármaco de primera línea en el tratamiento de la </w:t>
      </w:r>
      <w:r w:rsidR="003305ED" w:rsidRPr="00B22078">
        <w:rPr>
          <w:rFonts w:ascii="Times New Roman" w:hAnsi="Times New Roman" w:cs="Times New Roman"/>
          <w:sz w:val="24"/>
          <w:szCs w:val="24"/>
          <w:lang w:val="es-ES_tradnl"/>
        </w:rPr>
        <w:t>I</w:t>
      </w:r>
      <w:r w:rsidRPr="00B22078">
        <w:rPr>
          <w:rFonts w:ascii="Times New Roman" w:hAnsi="Times New Roman" w:cs="Times New Roman"/>
          <w:sz w:val="24"/>
          <w:szCs w:val="24"/>
          <w:lang w:val="es-ES_tradnl"/>
        </w:rPr>
        <w:t>nsuficiencia cardiaca</w:t>
      </w:r>
    </w:p>
    <w:p w:rsidR="00B67213" w:rsidRPr="00B22078" w:rsidRDefault="00B67213" w:rsidP="00B67213">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d) __ </w:t>
      </w:r>
      <w:r w:rsidR="00A24E95" w:rsidRPr="00B22078">
        <w:rPr>
          <w:rFonts w:ascii="Times New Roman" w:hAnsi="Times New Roman" w:cs="Times New Roman"/>
          <w:sz w:val="24"/>
          <w:szCs w:val="24"/>
          <w:lang w:val="es-ES_tradnl"/>
        </w:rPr>
        <w:t>L</w:t>
      </w:r>
      <w:r w:rsidR="00696604" w:rsidRPr="00B22078">
        <w:rPr>
          <w:rFonts w:ascii="Times New Roman" w:hAnsi="Times New Roman" w:cs="Times New Roman"/>
          <w:sz w:val="24"/>
          <w:szCs w:val="24"/>
          <w:lang w:val="es-ES_tradnl"/>
        </w:rPr>
        <w:t xml:space="preserve">a combinación con furosemida </w:t>
      </w:r>
      <w:r w:rsidRPr="00B22078">
        <w:rPr>
          <w:rFonts w:ascii="Times New Roman" w:hAnsi="Times New Roman" w:cs="Times New Roman"/>
          <w:sz w:val="24"/>
          <w:szCs w:val="24"/>
          <w:lang w:val="es-ES_tradnl"/>
        </w:rPr>
        <w:t xml:space="preserve">aumenta el riesgo de intoxicación digitálica </w:t>
      </w:r>
    </w:p>
    <w:p w:rsidR="00E158AF" w:rsidRPr="00B22078" w:rsidRDefault="00E158AF" w:rsidP="00E158AF">
      <w:pPr>
        <w:spacing w:after="0" w:line="240" w:lineRule="auto"/>
        <w:jc w:val="both"/>
        <w:rPr>
          <w:rFonts w:ascii="Times New Roman" w:hAnsi="Times New Roman" w:cs="Times New Roman"/>
          <w:sz w:val="24"/>
          <w:szCs w:val="24"/>
          <w:lang w:val="es-ES_tradnl"/>
        </w:rPr>
      </w:pPr>
    </w:p>
    <w:p w:rsidR="00191F5E" w:rsidRPr="00B22078" w:rsidRDefault="0038159A"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1.</w:t>
      </w:r>
      <w:r w:rsidR="00696604" w:rsidRPr="00B22078">
        <w:rPr>
          <w:rFonts w:ascii="Times New Roman" w:hAnsi="Times New Roman" w:cs="Times New Roman"/>
          <w:sz w:val="24"/>
          <w:szCs w:val="24"/>
          <w:lang w:val="es-ES_tradnl"/>
        </w:rPr>
        <w:t>3</w:t>
      </w:r>
      <w:r w:rsidR="00191F5E" w:rsidRPr="00B22078">
        <w:rPr>
          <w:rFonts w:ascii="Times New Roman" w:hAnsi="Times New Roman" w:cs="Times New Roman"/>
          <w:sz w:val="24"/>
          <w:szCs w:val="24"/>
          <w:lang w:val="es-ES_tradnl"/>
        </w:rPr>
        <w:t>- Los siguientes fármacos betabloqueadores se utilizan en la Insuficiencia cardiaca</w:t>
      </w:r>
      <w:r w:rsidR="003305ED" w:rsidRPr="00B22078">
        <w:rPr>
          <w:rFonts w:ascii="Times New Roman" w:hAnsi="Times New Roman" w:cs="Times New Roman"/>
          <w:sz w:val="24"/>
          <w:szCs w:val="24"/>
          <w:lang w:val="es-ES_tradnl"/>
        </w:rPr>
        <w:t>,</w:t>
      </w:r>
      <w:r w:rsidR="00191F5E" w:rsidRPr="00B22078">
        <w:rPr>
          <w:rFonts w:ascii="Times New Roman" w:hAnsi="Times New Roman" w:cs="Times New Roman"/>
          <w:sz w:val="24"/>
          <w:szCs w:val="24"/>
          <w:lang w:val="es-ES_tradnl"/>
        </w:rPr>
        <w:t xml:space="preserve"> excepto:</w:t>
      </w:r>
    </w:p>
    <w:p w:rsidR="00191F5E" w:rsidRPr="00B22078" w:rsidRDefault="0038159A" w:rsidP="00E158AF">
      <w:pPr>
        <w:spacing w:after="0" w:line="240" w:lineRule="auto"/>
        <w:jc w:val="both"/>
        <w:rPr>
          <w:rFonts w:ascii="Times New Roman" w:hAnsi="Times New Roman" w:cs="Times New Roman"/>
          <w:sz w:val="24"/>
          <w:szCs w:val="24"/>
        </w:rPr>
      </w:pPr>
      <w:r w:rsidRPr="00B22078">
        <w:rPr>
          <w:rFonts w:ascii="Times New Roman" w:hAnsi="Times New Roman" w:cs="Times New Roman"/>
          <w:sz w:val="24"/>
          <w:szCs w:val="24"/>
        </w:rPr>
        <w:t xml:space="preserve">a) __ </w:t>
      </w:r>
      <w:r w:rsidR="00A24E95" w:rsidRPr="00B22078">
        <w:rPr>
          <w:rFonts w:ascii="Times New Roman" w:hAnsi="Times New Roman" w:cs="Times New Roman"/>
          <w:sz w:val="24"/>
          <w:szCs w:val="24"/>
        </w:rPr>
        <w:t>B</w:t>
      </w:r>
      <w:r w:rsidRPr="00B22078">
        <w:rPr>
          <w:rFonts w:ascii="Times New Roman" w:hAnsi="Times New Roman" w:cs="Times New Roman"/>
          <w:sz w:val="24"/>
          <w:szCs w:val="24"/>
        </w:rPr>
        <w:t>isoprolol</w:t>
      </w:r>
    </w:p>
    <w:p w:rsidR="0038159A" w:rsidRPr="00B22078" w:rsidRDefault="0038159A" w:rsidP="00E158AF">
      <w:pPr>
        <w:spacing w:after="0" w:line="240" w:lineRule="auto"/>
        <w:jc w:val="both"/>
        <w:rPr>
          <w:rFonts w:ascii="Times New Roman" w:hAnsi="Times New Roman" w:cs="Times New Roman"/>
          <w:sz w:val="24"/>
          <w:szCs w:val="24"/>
        </w:rPr>
      </w:pPr>
      <w:r w:rsidRPr="00B22078">
        <w:rPr>
          <w:rFonts w:ascii="Times New Roman" w:hAnsi="Times New Roman" w:cs="Times New Roman"/>
          <w:sz w:val="24"/>
          <w:szCs w:val="24"/>
        </w:rPr>
        <w:t xml:space="preserve">b) __ </w:t>
      </w:r>
      <w:r w:rsidR="00A24E95" w:rsidRPr="00B22078">
        <w:rPr>
          <w:rFonts w:ascii="Times New Roman" w:hAnsi="Times New Roman" w:cs="Times New Roman"/>
          <w:sz w:val="24"/>
          <w:szCs w:val="24"/>
        </w:rPr>
        <w:t>C</w:t>
      </w:r>
      <w:r w:rsidRPr="00B22078">
        <w:rPr>
          <w:rFonts w:ascii="Times New Roman" w:hAnsi="Times New Roman" w:cs="Times New Roman"/>
          <w:sz w:val="24"/>
          <w:szCs w:val="24"/>
        </w:rPr>
        <w:t>arvedilol</w:t>
      </w:r>
    </w:p>
    <w:p w:rsidR="0038159A" w:rsidRPr="00B22078" w:rsidRDefault="0038159A" w:rsidP="00E158AF">
      <w:pPr>
        <w:spacing w:after="0" w:line="240" w:lineRule="auto"/>
        <w:jc w:val="both"/>
        <w:rPr>
          <w:rFonts w:ascii="Times New Roman" w:hAnsi="Times New Roman" w:cs="Times New Roman"/>
          <w:sz w:val="24"/>
          <w:szCs w:val="24"/>
        </w:rPr>
      </w:pPr>
      <w:r w:rsidRPr="00B22078">
        <w:rPr>
          <w:rFonts w:ascii="Times New Roman" w:hAnsi="Times New Roman" w:cs="Times New Roman"/>
          <w:sz w:val="24"/>
          <w:szCs w:val="24"/>
        </w:rPr>
        <w:t xml:space="preserve">c) __ </w:t>
      </w:r>
      <w:r w:rsidR="00A24E95" w:rsidRPr="00B22078">
        <w:rPr>
          <w:rFonts w:ascii="Times New Roman" w:hAnsi="Times New Roman" w:cs="Times New Roman"/>
          <w:sz w:val="24"/>
          <w:szCs w:val="24"/>
        </w:rPr>
        <w:t>M</w:t>
      </w:r>
      <w:r w:rsidRPr="00B22078">
        <w:rPr>
          <w:rFonts w:ascii="Times New Roman" w:hAnsi="Times New Roman" w:cs="Times New Roman"/>
          <w:sz w:val="24"/>
          <w:szCs w:val="24"/>
        </w:rPr>
        <w:t>etoprolol</w:t>
      </w:r>
    </w:p>
    <w:p w:rsidR="0038159A" w:rsidRPr="00B22078" w:rsidRDefault="0038159A"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d) __ </w:t>
      </w:r>
      <w:r w:rsidR="00A24E95" w:rsidRPr="00B22078">
        <w:rPr>
          <w:rFonts w:ascii="Times New Roman" w:hAnsi="Times New Roman" w:cs="Times New Roman"/>
          <w:sz w:val="24"/>
          <w:szCs w:val="24"/>
          <w:lang w:val="es-ES_tradnl"/>
        </w:rPr>
        <w:t>A</w:t>
      </w:r>
      <w:r w:rsidRPr="00B22078">
        <w:rPr>
          <w:rFonts w:ascii="Times New Roman" w:hAnsi="Times New Roman" w:cs="Times New Roman"/>
          <w:sz w:val="24"/>
          <w:szCs w:val="24"/>
          <w:lang w:val="es-ES_tradnl"/>
        </w:rPr>
        <w:t>tenolol</w:t>
      </w:r>
    </w:p>
    <w:p w:rsidR="00E158AF" w:rsidRPr="00B22078" w:rsidRDefault="00E158AF" w:rsidP="00E158AF">
      <w:pPr>
        <w:spacing w:after="0" w:line="240" w:lineRule="auto"/>
        <w:jc w:val="both"/>
        <w:rPr>
          <w:rFonts w:ascii="Times New Roman" w:hAnsi="Times New Roman" w:cs="Times New Roman"/>
          <w:sz w:val="24"/>
          <w:szCs w:val="24"/>
          <w:lang w:val="es-ES_tradnl"/>
        </w:rPr>
      </w:pPr>
    </w:p>
    <w:p w:rsidR="00354CAB" w:rsidRPr="00B22078" w:rsidRDefault="0038159A"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1.</w:t>
      </w:r>
      <w:r w:rsidR="00696604" w:rsidRPr="00B22078">
        <w:rPr>
          <w:rFonts w:ascii="Times New Roman" w:hAnsi="Times New Roman" w:cs="Times New Roman"/>
          <w:sz w:val="24"/>
          <w:szCs w:val="24"/>
          <w:lang w:val="es-ES_tradnl"/>
        </w:rPr>
        <w:t>4</w:t>
      </w:r>
      <w:r w:rsidR="008B2D2E" w:rsidRPr="00B22078">
        <w:rPr>
          <w:rFonts w:ascii="Times New Roman" w:hAnsi="Times New Roman" w:cs="Times New Roman"/>
          <w:sz w:val="24"/>
          <w:szCs w:val="24"/>
          <w:lang w:val="es-ES_tradnl"/>
        </w:rPr>
        <w:t xml:space="preserve">- </w:t>
      </w:r>
      <w:r w:rsidR="00354CAB" w:rsidRPr="00B22078">
        <w:rPr>
          <w:rFonts w:ascii="Times New Roman" w:hAnsi="Times New Roman" w:cs="Times New Roman"/>
          <w:sz w:val="24"/>
          <w:szCs w:val="24"/>
          <w:lang w:val="es-ES_tradnl"/>
        </w:rPr>
        <w:t xml:space="preserve">Las siguientes son características generales de los IECAS, </w:t>
      </w:r>
      <w:r w:rsidR="008B2D2E" w:rsidRPr="00B22078">
        <w:rPr>
          <w:rFonts w:ascii="Times New Roman" w:hAnsi="Times New Roman" w:cs="Times New Roman"/>
          <w:sz w:val="24"/>
          <w:szCs w:val="24"/>
          <w:lang w:val="es-ES_tradnl"/>
        </w:rPr>
        <w:t>excepto</w:t>
      </w:r>
      <w:r w:rsidR="00354CAB" w:rsidRPr="00B22078">
        <w:rPr>
          <w:rFonts w:ascii="Times New Roman" w:hAnsi="Times New Roman" w:cs="Times New Roman"/>
          <w:sz w:val="24"/>
          <w:szCs w:val="24"/>
          <w:lang w:val="es-ES_tradnl"/>
        </w:rPr>
        <w:t>:</w:t>
      </w:r>
    </w:p>
    <w:p w:rsidR="00354CAB" w:rsidRPr="00B22078" w:rsidRDefault="008B2D2E"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a) </w:t>
      </w:r>
      <w:r w:rsidR="00354CAB"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E</w:t>
      </w:r>
      <w:r w:rsidR="00354CAB" w:rsidRPr="00B22078">
        <w:rPr>
          <w:rFonts w:ascii="Times New Roman" w:hAnsi="Times New Roman" w:cs="Times New Roman"/>
          <w:sz w:val="24"/>
          <w:szCs w:val="24"/>
          <w:lang w:val="es-ES_tradnl"/>
        </w:rPr>
        <w:t xml:space="preserve">fecto neutro sobre el perfil lipídico. </w:t>
      </w:r>
    </w:p>
    <w:p w:rsidR="00354CAB" w:rsidRPr="00B22078" w:rsidRDefault="008B2D2E"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b) </w:t>
      </w:r>
      <w:r w:rsidR="00354CAB"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S</w:t>
      </w:r>
      <w:r w:rsidR="000C306B" w:rsidRPr="00B22078">
        <w:rPr>
          <w:rFonts w:ascii="Times New Roman" w:hAnsi="Times New Roman" w:cs="Times New Roman"/>
          <w:sz w:val="24"/>
          <w:szCs w:val="24"/>
          <w:lang w:val="es-ES_tradnl"/>
        </w:rPr>
        <w:t xml:space="preserve">on de elección en </w:t>
      </w:r>
      <w:r w:rsidR="00AB748C" w:rsidRPr="00B22078">
        <w:rPr>
          <w:rFonts w:ascii="Times New Roman" w:hAnsi="Times New Roman" w:cs="Times New Roman"/>
          <w:sz w:val="24"/>
          <w:szCs w:val="24"/>
          <w:lang w:val="es-ES_tradnl"/>
        </w:rPr>
        <w:t xml:space="preserve">pacientes </w:t>
      </w:r>
      <w:r w:rsidR="002452E0" w:rsidRPr="00B22078">
        <w:rPr>
          <w:rFonts w:ascii="Times New Roman" w:hAnsi="Times New Roman" w:cs="Times New Roman"/>
          <w:sz w:val="24"/>
          <w:szCs w:val="24"/>
          <w:lang w:val="es-ES_tradnl"/>
        </w:rPr>
        <w:t>afroamericanos</w:t>
      </w:r>
      <w:r w:rsidR="00354CAB" w:rsidRPr="00B22078">
        <w:rPr>
          <w:rFonts w:ascii="Times New Roman" w:hAnsi="Times New Roman" w:cs="Times New Roman"/>
          <w:sz w:val="24"/>
          <w:szCs w:val="24"/>
          <w:lang w:val="es-ES_tradnl"/>
        </w:rPr>
        <w:t>.</w:t>
      </w:r>
    </w:p>
    <w:p w:rsidR="00354CAB" w:rsidRPr="00B22078" w:rsidRDefault="008B2D2E"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c) </w:t>
      </w:r>
      <w:r w:rsidR="00354CAB" w:rsidRPr="00B22078">
        <w:rPr>
          <w:rFonts w:ascii="Times New Roman" w:hAnsi="Times New Roman" w:cs="Times New Roman"/>
          <w:sz w:val="24"/>
          <w:szCs w:val="24"/>
          <w:lang w:val="es-ES_tradnl"/>
        </w:rPr>
        <w:t>__</w:t>
      </w:r>
      <w:r w:rsidR="00696604" w:rsidRPr="00B22078">
        <w:rPr>
          <w:rFonts w:ascii="Times New Roman" w:hAnsi="Times New Roman" w:cs="Times New Roman"/>
          <w:sz w:val="24"/>
          <w:szCs w:val="24"/>
          <w:lang w:val="es-ES_tradnl"/>
        </w:rPr>
        <w:t xml:space="preserve"> </w:t>
      </w:r>
      <w:r w:rsidR="00A24E95" w:rsidRPr="00B22078">
        <w:rPr>
          <w:rFonts w:ascii="Times New Roman" w:hAnsi="Times New Roman" w:cs="Times New Roman"/>
          <w:sz w:val="24"/>
          <w:szCs w:val="24"/>
          <w:lang w:val="es-ES_tradnl"/>
        </w:rPr>
        <w:t>T</w:t>
      </w:r>
      <w:r w:rsidR="00354CAB" w:rsidRPr="00B22078">
        <w:rPr>
          <w:rFonts w:ascii="Times New Roman" w:hAnsi="Times New Roman" w:cs="Times New Roman"/>
          <w:sz w:val="24"/>
          <w:szCs w:val="24"/>
          <w:lang w:val="es-ES_tradnl"/>
        </w:rPr>
        <w:t xml:space="preserve">os </w:t>
      </w:r>
      <w:r w:rsidR="000C306B" w:rsidRPr="00B22078">
        <w:rPr>
          <w:rFonts w:ascii="Times New Roman" w:hAnsi="Times New Roman" w:cs="Times New Roman"/>
          <w:sz w:val="24"/>
          <w:szCs w:val="24"/>
          <w:lang w:val="es-ES_tradnl"/>
        </w:rPr>
        <w:t xml:space="preserve">seca persistente </w:t>
      </w:r>
      <w:r w:rsidR="00354CAB" w:rsidRPr="00B22078">
        <w:rPr>
          <w:rFonts w:ascii="Times New Roman" w:hAnsi="Times New Roman" w:cs="Times New Roman"/>
          <w:sz w:val="24"/>
          <w:szCs w:val="24"/>
          <w:lang w:val="es-ES_tradnl"/>
        </w:rPr>
        <w:t>como efectos adverso</w:t>
      </w:r>
      <w:r w:rsidR="000C306B" w:rsidRPr="00B22078">
        <w:rPr>
          <w:rFonts w:ascii="Times New Roman" w:hAnsi="Times New Roman" w:cs="Times New Roman"/>
          <w:sz w:val="24"/>
          <w:szCs w:val="24"/>
          <w:lang w:val="es-ES_tradnl"/>
        </w:rPr>
        <w:t xml:space="preserve"> frecuente</w:t>
      </w:r>
      <w:r w:rsidR="00354CAB" w:rsidRPr="00B22078">
        <w:rPr>
          <w:rFonts w:ascii="Times New Roman" w:hAnsi="Times New Roman" w:cs="Times New Roman"/>
          <w:sz w:val="24"/>
          <w:szCs w:val="24"/>
          <w:lang w:val="es-ES_tradnl"/>
        </w:rPr>
        <w:t>.</w:t>
      </w:r>
    </w:p>
    <w:p w:rsidR="00354CAB" w:rsidRPr="00B22078" w:rsidRDefault="000C306B" w:rsidP="00E158AF">
      <w:pPr>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d)</w:t>
      </w:r>
      <w:r w:rsidR="00696604" w:rsidRPr="00B22078">
        <w:rPr>
          <w:rFonts w:ascii="Times New Roman" w:hAnsi="Times New Roman" w:cs="Times New Roman"/>
          <w:sz w:val="24"/>
          <w:szCs w:val="24"/>
          <w:lang w:val="es-ES_tradnl"/>
        </w:rPr>
        <w:t xml:space="preserve"> </w:t>
      </w:r>
      <w:r w:rsidR="00354CAB" w:rsidRPr="00B22078">
        <w:rPr>
          <w:rFonts w:ascii="Times New Roman" w:hAnsi="Times New Roman" w:cs="Times New Roman"/>
          <w:sz w:val="24"/>
          <w:szCs w:val="24"/>
          <w:lang w:val="es-ES_tradnl"/>
        </w:rPr>
        <w:t>__</w:t>
      </w:r>
      <w:r w:rsidR="00696604" w:rsidRPr="00B22078">
        <w:rPr>
          <w:rFonts w:ascii="Times New Roman" w:hAnsi="Times New Roman" w:cs="Times New Roman"/>
          <w:sz w:val="24"/>
          <w:szCs w:val="24"/>
          <w:lang w:val="es-ES_tradnl"/>
        </w:rPr>
        <w:t xml:space="preserve"> </w:t>
      </w:r>
      <w:r w:rsidR="00A24E95" w:rsidRPr="00B22078">
        <w:rPr>
          <w:rFonts w:ascii="Times New Roman" w:hAnsi="Times New Roman" w:cs="Times New Roman"/>
          <w:sz w:val="24"/>
          <w:szCs w:val="24"/>
          <w:lang w:val="es-ES_tradnl"/>
        </w:rPr>
        <w:t>P</w:t>
      </w:r>
      <w:r w:rsidR="00354CAB" w:rsidRPr="00B22078">
        <w:rPr>
          <w:rFonts w:ascii="Times New Roman" w:hAnsi="Times New Roman" w:cs="Times New Roman"/>
          <w:sz w:val="24"/>
          <w:szCs w:val="24"/>
          <w:lang w:val="es-ES_tradnl"/>
        </w:rPr>
        <w:t>oseen un efecto antiproteinúrico de beneficio en los pacientes diabéticos, que impide el progreso de la nefropatía diabética.</w:t>
      </w:r>
    </w:p>
    <w:p w:rsidR="00696604" w:rsidRPr="00B22078" w:rsidRDefault="00696604"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p>
    <w:p w:rsidR="00085FB4"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1.</w:t>
      </w:r>
      <w:r w:rsidR="00696604" w:rsidRPr="00B22078">
        <w:rPr>
          <w:rFonts w:ascii="Times New Roman" w:eastAsia="Calibri" w:hAnsi="Times New Roman" w:cs="Times New Roman"/>
          <w:sz w:val="24"/>
          <w:szCs w:val="24"/>
          <w:lang w:val="es-ES"/>
        </w:rPr>
        <w:t>5</w:t>
      </w:r>
      <w:r w:rsidR="003305ED" w:rsidRPr="00B22078">
        <w:rPr>
          <w:rFonts w:ascii="Times New Roman" w:eastAsia="Calibri" w:hAnsi="Times New Roman" w:cs="Times New Roman"/>
          <w:sz w:val="24"/>
          <w:szCs w:val="24"/>
          <w:lang w:val="es-ES"/>
        </w:rPr>
        <w:t xml:space="preserve">- </w:t>
      </w:r>
      <w:r w:rsidR="00696604" w:rsidRPr="00B22078">
        <w:rPr>
          <w:rFonts w:ascii="Times New Roman" w:eastAsia="Calibri" w:hAnsi="Times New Roman" w:cs="Times New Roman"/>
          <w:sz w:val="24"/>
          <w:szCs w:val="24"/>
          <w:lang w:val="es-ES"/>
        </w:rPr>
        <w:t xml:space="preserve">El trinitrato de glicerilo (nitroglicerina) </w:t>
      </w:r>
      <w:r w:rsidR="003305ED" w:rsidRPr="00B22078">
        <w:rPr>
          <w:rFonts w:ascii="Times New Roman" w:eastAsia="Calibri" w:hAnsi="Times New Roman" w:cs="Times New Roman"/>
          <w:sz w:val="24"/>
          <w:szCs w:val="24"/>
          <w:lang w:val="es-ES"/>
        </w:rPr>
        <w:t xml:space="preserve">por sus características farmacocinéticas </w:t>
      </w:r>
      <w:r w:rsidR="00696604" w:rsidRPr="00B22078">
        <w:rPr>
          <w:rFonts w:ascii="Times New Roman" w:eastAsia="Calibri" w:hAnsi="Times New Roman" w:cs="Times New Roman"/>
          <w:sz w:val="24"/>
          <w:szCs w:val="24"/>
          <w:lang w:val="es-ES"/>
        </w:rPr>
        <w:t>se utiliza</w:t>
      </w:r>
      <w:r w:rsidR="003305ED" w:rsidRPr="00B22078">
        <w:rPr>
          <w:rFonts w:ascii="Times New Roman" w:eastAsia="Calibri" w:hAnsi="Times New Roman" w:cs="Times New Roman"/>
          <w:sz w:val="24"/>
          <w:szCs w:val="24"/>
          <w:lang w:val="es-ES"/>
        </w:rPr>
        <w:t xml:space="preserve"> como antianginoso</w:t>
      </w:r>
      <w:r w:rsidR="00696604" w:rsidRPr="00B22078">
        <w:rPr>
          <w:rFonts w:ascii="Times New Roman" w:eastAsia="Calibri" w:hAnsi="Times New Roman" w:cs="Times New Roman"/>
          <w:sz w:val="24"/>
          <w:szCs w:val="24"/>
          <w:lang w:val="es-ES"/>
        </w:rPr>
        <w:t xml:space="preserve"> p</w:t>
      </w:r>
      <w:r w:rsidR="003305ED" w:rsidRPr="00B22078">
        <w:rPr>
          <w:rFonts w:ascii="Times New Roman" w:eastAsia="Calibri" w:hAnsi="Times New Roman" w:cs="Times New Roman"/>
          <w:sz w:val="24"/>
          <w:szCs w:val="24"/>
          <w:lang w:val="es-ES"/>
        </w:rPr>
        <w:t xml:space="preserve">or las siguientes </w:t>
      </w:r>
      <w:r w:rsidR="00696604" w:rsidRPr="00B22078">
        <w:rPr>
          <w:rFonts w:ascii="Times New Roman" w:eastAsia="Calibri" w:hAnsi="Times New Roman" w:cs="Times New Roman"/>
          <w:sz w:val="24"/>
          <w:szCs w:val="24"/>
          <w:lang w:val="es-ES"/>
        </w:rPr>
        <w:t>vía</w:t>
      </w:r>
      <w:r w:rsidR="003305ED" w:rsidRPr="00B22078">
        <w:rPr>
          <w:rFonts w:ascii="Times New Roman" w:eastAsia="Calibri" w:hAnsi="Times New Roman" w:cs="Times New Roman"/>
          <w:sz w:val="24"/>
          <w:szCs w:val="24"/>
          <w:lang w:val="es-ES"/>
        </w:rPr>
        <w:t>s, excepto</w:t>
      </w:r>
      <w:r w:rsidR="00696604" w:rsidRPr="00B22078">
        <w:rPr>
          <w:rFonts w:ascii="Times New Roman" w:eastAsia="Calibri" w:hAnsi="Times New Roman" w:cs="Times New Roman"/>
          <w:sz w:val="24"/>
          <w:szCs w:val="24"/>
          <w:lang w:val="es-ES"/>
        </w:rPr>
        <w:t>:</w:t>
      </w: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a)</w:t>
      </w:r>
      <w:r w:rsidR="00696604" w:rsidRPr="00B22078">
        <w:rPr>
          <w:rFonts w:ascii="Times New Roman" w:eastAsia="Calibri" w:hAnsi="Times New Roman" w:cs="Times New Roman"/>
          <w:sz w:val="24"/>
          <w:szCs w:val="24"/>
          <w:lang w:val="es-ES"/>
        </w:rPr>
        <w:t xml:space="preserve"> </w:t>
      </w:r>
      <w:r w:rsidR="00696604"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S</w:t>
      </w:r>
      <w:r w:rsidR="00696604" w:rsidRPr="00B22078">
        <w:rPr>
          <w:rFonts w:ascii="Times New Roman" w:hAnsi="Times New Roman" w:cs="Times New Roman"/>
          <w:sz w:val="24"/>
          <w:szCs w:val="24"/>
          <w:lang w:val="es-ES_tradnl"/>
        </w:rPr>
        <w:t>ublingual</w:t>
      </w: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b)</w:t>
      </w:r>
      <w:r w:rsidR="00696604" w:rsidRPr="00B22078">
        <w:rPr>
          <w:rFonts w:ascii="Times New Roman" w:eastAsia="Calibri" w:hAnsi="Times New Roman" w:cs="Times New Roman"/>
          <w:sz w:val="24"/>
          <w:szCs w:val="24"/>
          <w:lang w:val="es-ES"/>
        </w:rPr>
        <w:t xml:space="preserve"> </w:t>
      </w:r>
      <w:r w:rsidR="00696604" w:rsidRPr="00B22078">
        <w:rPr>
          <w:rFonts w:ascii="Times New Roman" w:hAnsi="Times New Roman" w:cs="Times New Roman"/>
          <w:sz w:val="24"/>
          <w:szCs w:val="24"/>
          <w:lang w:val="es-ES_tradnl"/>
        </w:rPr>
        <w:t>__</w:t>
      </w:r>
      <w:r w:rsidR="00A24E95" w:rsidRPr="00B22078">
        <w:rPr>
          <w:rFonts w:ascii="Times New Roman" w:hAnsi="Times New Roman" w:cs="Times New Roman"/>
          <w:sz w:val="24"/>
          <w:szCs w:val="24"/>
          <w:lang w:val="es-ES_tradnl"/>
        </w:rPr>
        <w:t xml:space="preserve"> I</w:t>
      </w:r>
      <w:r w:rsidR="00696604" w:rsidRPr="00B22078">
        <w:rPr>
          <w:rFonts w:ascii="Times New Roman" w:hAnsi="Times New Roman" w:cs="Times New Roman"/>
          <w:sz w:val="24"/>
          <w:szCs w:val="24"/>
          <w:lang w:val="es-ES_tradnl"/>
        </w:rPr>
        <w:t>ntravenosa</w:t>
      </w: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c)</w:t>
      </w:r>
      <w:r w:rsidR="00696604" w:rsidRPr="00B22078">
        <w:rPr>
          <w:rFonts w:ascii="Times New Roman" w:eastAsia="Calibri" w:hAnsi="Times New Roman" w:cs="Times New Roman"/>
          <w:sz w:val="24"/>
          <w:szCs w:val="24"/>
          <w:lang w:val="es-ES"/>
        </w:rPr>
        <w:t xml:space="preserve"> </w:t>
      </w:r>
      <w:r w:rsidR="00696604"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O</w:t>
      </w:r>
      <w:r w:rsidR="00696604" w:rsidRPr="00B22078">
        <w:rPr>
          <w:rFonts w:ascii="Times New Roman" w:hAnsi="Times New Roman" w:cs="Times New Roman"/>
          <w:sz w:val="24"/>
          <w:szCs w:val="24"/>
          <w:lang w:val="es-ES_tradnl"/>
        </w:rPr>
        <w:t>ral</w:t>
      </w: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d)</w:t>
      </w:r>
      <w:r w:rsidR="00696604" w:rsidRPr="00B22078">
        <w:rPr>
          <w:rFonts w:ascii="Times New Roman" w:eastAsia="Calibri" w:hAnsi="Times New Roman" w:cs="Times New Roman"/>
          <w:sz w:val="24"/>
          <w:szCs w:val="24"/>
          <w:lang w:val="es-ES"/>
        </w:rPr>
        <w:t xml:space="preserve"> </w:t>
      </w:r>
      <w:r w:rsidR="00696604" w:rsidRPr="00B22078">
        <w:rPr>
          <w:rFonts w:ascii="Times New Roman" w:hAnsi="Times New Roman" w:cs="Times New Roman"/>
          <w:sz w:val="24"/>
          <w:szCs w:val="24"/>
          <w:lang w:val="es-ES_tradnl"/>
        </w:rPr>
        <w:t>__</w:t>
      </w:r>
      <w:r w:rsidR="00A24E95" w:rsidRPr="00B22078">
        <w:rPr>
          <w:rFonts w:ascii="Times New Roman" w:hAnsi="Times New Roman" w:cs="Times New Roman"/>
          <w:sz w:val="24"/>
          <w:szCs w:val="24"/>
          <w:lang w:val="es-ES_tradnl"/>
        </w:rPr>
        <w:t xml:space="preserve"> P</w:t>
      </w:r>
      <w:r w:rsidR="00696604" w:rsidRPr="00B22078">
        <w:rPr>
          <w:rFonts w:ascii="Times New Roman" w:hAnsi="Times New Roman" w:cs="Times New Roman"/>
          <w:sz w:val="24"/>
          <w:szCs w:val="24"/>
          <w:lang w:val="es-ES_tradnl"/>
        </w:rPr>
        <w:t>arche transdérmico</w:t>
      </w: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1.</w:t>
      </w:r>
      <w:r w:rsidR="00696604" w:rsidRPr="00B22078">
        <w:rPr>
          <w:rFonts w:ascii="Times New Roman" w:eastAsia="Calibri" w:hAnsi="Times New Roman" w:cs="Times New Roman"/>
          <w:sz w:val="24"/>
          <w:szCs w:val="24"/>
          <w:lang w:val="es-ES"/>
        </w:rPr>
        <w:t>6</w:t>
      </w:r>
      <w:r w:rsidR="003305ED" w:rsidRPr="00B22078">
        <w:rPr>
          <w:rFonts w:ascii="Times New Roman" w:eastAsia="Calibri" w:hAnsi="Times New Roman" w:cs="Times New Roman"/>
          <w:sz w:val="24"/>
          <w:szCs w:val="24"/>
          <w:lang w:val="es-ES"/>
        </w:rPr>
        <w:t xml:space="preserve">- </w:t>
      </w:r>
      <w:r w:rsidR="00DD66F0" w:rsidRPr="00B22078">
        <w:rPr>
          <w:rFonts w:ascii="Times New Roman" w:eastAsia="Calibri" w:hAnsi="Times New Roman" w:cs="Times New Roman"/>
          <w:sz w:val="24"/>
          <w:szCs w:val="24"/>
          <w:lang w:val="es-ES"/>
        </w:rPr>
        <w:t xml:space="preserve">En relación al tratamiento antihipertensivo seleccione al afirmación correcta: </w:t>
      </w:r>
    </w:p>
    <w:p w:rsidR="008241A1" w:rsidRPr="00B22078" w:rsidRDefault="008241A1"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r w:rsidRPr="00B22078">
        <w:rPr>
          <w:rFonts w:ascii="Times New Roman" w:eastAsia="Calibri" w:hAnsi="Times New Roman" w:cs="Times New Roman"/>
          <w:sz w:val="24"/>
          <w:szCs w:val="24"/>
          <w:lang w:val="es-ES"/>
        </w:rPr>
        <w:t xml:space="preserve">a) </w:t>
      </w:r>
      <w:r w:rsidRPr="00B22078">
        <w:rPr>
          <w:rFonts w:ascii="Times New Roman" w:hAnsi="Times New Roman" w:cs="Times New Roman"/>
          <w:sz w:val="24"/>
          <w:szCs w:val="24"/>
          <w:lang w:val="es-ES_tradnl"/>
        </w:rPr>
        <w:t xml:space="preserve">__ </w:t>
      </w:r>
      <w:r w:rsidR="00A24E95" w:rsidRPr="00B22078">
        <w:rPr>
          <w:rFonts w:ascii="Times New Roman" w:eastAsia="Calibri" w:hAnsi="Times New Roman" w:cs="Times New Roman"/>
          <w:sz w:val="24"/>
          <w:szCs w:val="24"/>
          <w:lang w:val="es-ES"/>
        </w:rPr>
        <w:t>L</w:t>
      </w:r>
      <w:r w:rsidRPr="00B22078">
        <w:rPr>
          <w:rFonts w:ascii="Times New Roman" w:eastAsia="Calibri" w:hAnsi="Times New Roman" w:cs="Times New Roman"/>
          <w:sz w:val="24"/>
          <w:szCs w:val="24"/>
          <w:lang w:val="es-ES"/>
        </w:rPr>
        <w:t xml:space="preserve">a hipertensión en </w:t>
      </w:r>
      <w:r w:rsidR="00DD66F0" w:rsidRPr="00B22078">
        <w:rPr>
          <w:rFonts w:ascii="Times New Roman" w:eastAsia="Calibri" w:hAnsi="Times New Roman" w:cs="Times New Roman"/>
          <w:sz w:val="24"/>
          <w:szCs w:val="24"/>
          <w:lang w:val="es-ES"/>
        </w:rPr>
        <w:t xml:space="preserve">pacientes </w:t>
      </w:r>
      <w:r w:rsidR="008D0D43" w:rsidRPr="00B22078">
        <w:rPr>
          <w:rFonts w:ascii="Times New Roman" w:hAnsi="Times New Roman" w:cs="Times New Roman"/>
          <w:sz w:val="24"/>
          <w:szCs w:val="24"/>
          <w:lang w:val="es-ES"/>
        </w:rPr>
        <w:t xml:space="preserve">diabéticos tipo I </w:t>
      </w:r>
      <w:r w:rsidR="008315A8" w:rsidRPr="00B22078">
        <w:rPr>
          <w:rFonts w:ascii="Times New Roman" w:hAnsi="Times New Roman" w:cs="Times New Roman"/>
          <w:sz w:val="24"/>
          <w:szCs w:val="24"/>
          <w:lang w:val="es-ES"/>
        </w:rPr>
        <w:t>se trata con hidroclorotiazida.</w:t>
      </w:r>
    </w:p>
    <w:p w:rsidR="00DD66F0" w:rsidRPr="00B22078" w:rsidRDefault="00DD66F0"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r w:rsidRPr="00B22078">
        <w:rPr>
          <w:rFonts w:ascii="Times New Roman" w:eastAsia="Calibri" w:hAnsi="Times New Roman" w:cs="Times New Roman"/>
          <w:sz w:val="24"/>
          <w:szCs w:val="24"/>
          <w:lang w:val="es-ES"/>
        </w:rPr>
        <w:t xml:space="preserve">b) </w:t>
      </w:r>
      <w:r w:rsidRPr="00B22078">
        <w:rPr>
          <w:rFonts w:ascii="Times New Roman" w:hAnsi="Times New Roman" w:cs="Times New Roman"/>
          <w:sz w:val="24"/>
          <w:szCs w:val="24"/>
          <w:lang w:val="es-ES_tradnl"/>
        </w:rPr>
        <w:t xml:space="preserve">__ </w:t>
      </w:r>
      <w:r w:rsidR="00A24E95" w:rsidRPr="00B22078">
        <w:rPr>
          <w:rFonts w:ascii="Times New Roman" w:hAnsi="Times New Roman" w:cs="Times New Roman"/>
          <w:sz w:val="24"/>
          <w:szCs w:val="24"/>
          <w:lang w:val="es-ES_tradnl"/>
        </w:rPr>
        <w:t>E</w:t>
      </w:r>
      <w:r w:rsidRPr="00B22078">
        <w:rPr>
          <w:rFonts w:ascii="Times New Roman" w:hAnsi="Times New Roman" w:cs="Times New Roman"/>
          <w:sz w:val="24"/>
          <w:szCs w:val="24"/>
          <w:lang w:val="es-ES_tradnl"/>
        </w:rPr>
        <w:t xml:space="preserve">n los pacientes hipertensos con hiperplasia prostática </w:t>
      </w:r>
      <w:r w:rsidR="000040C4" w:rsidRPr="00B22078">
        <w:rPr>
          <w:rFonts w:ascii="Times New Roman" w:hAnsi="Times New Roman" w:cs="Times New Roman"/>
          <w:sz w:val="24"/>
          <w:szCs w:val="24"/>
          <w:lang w:val="es-ES_tradnl"/>
        </w:rPr>
        <w:t>benigna</w:t>
      </w:r>
      <w:r w:rsidRPr="00B22078">
        <w:rPr>
          <w:rFonts w:ascii="Times New Roman" w:hAnsi="Times New Roman" w:cs="Times New Roman"/>
          <w:sz w:val="24"/>
          <w:szCs w:val="24"/>
          <w:lang w:val="es-ES_tradnl"/>
        </w:rPr>
        <w:t xml:space="preserve"> se utiliza la </w:t>
      </w:r>
      <w:r w:rsidR="008D0D43" w:rsidRPr="00F94E8D">
        <w:rPr>
          <w:rFonts w:ascii="Times New Roman" w:hAnsi="Times New Roman" w:cs="Times New Roman"/>
          <w:sz w:val="24"/>
          <w:szCs w:val="24"/>
          <w:lang w:val="es-ES_tradnl"/>
        </w:rPr>
        <w:t>doxazosin</w:t>
      </w:r>
      <w:r w:rsidR="008D0D43" w:rsidRPr="00B22078">
        <w:rPr>
          <w:rFonts w:ascii="Times New Roman" w:hAnsi="Times New Roman" w:cs="Times New Roman"/>
          <w:sz w:val="24"/>
          <w:szCs w:val="24"/>
          <w:lang w:val="es-ES_tradnl"/>
        </w:rPr>
        <w:t>a.</w:t>
      </w:r>
    </w:p>
    <w:p w:rsidR="008D0D43" w:rsidRPr="00B22078" w:rsidRDefault="008D0D43"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c) __</w:t>
      </w:r>
      <w:r w:rsidR="00A24E95" w:rsidRPr="00B22078">
        <w:rPr>
          <w:rFonts w:ascii="Times New Roman" w:hAnsi="Times New Roman" w:cs="Times New Roman"/>
          <w:sz w:val="24"/>
          <w:szCs w:val="24"/>
          <w:lang w:val="es-ES_tradnl"/>
        </w:rPr>
        <w:t xml:space="preserve"> L</w:t>
      </w:r>
      <w:r w:rsidRPr="00B22078">
        <w:rPr>
          <w:rFonts w:ascii="Times New Roman" w:hAnsi="Times New Roman" w:cs="Times New Roman"/>
          <w:sz w:val="24"/>
          <w:szCs w:val="24"/>
          <w:lang w:val="es-ES_tradnl"/>
        </w:rPr>
        <w:t xml:space="preserve">os pacientes hipertensos con taquicardia auricular se controlan con amlodipino. </w:t>
      </w:r>
    </w:p>
    <w:p w:rsidR="008D0D43" w:rsidRPr="00B22078" w:rsidRDefault="008D0D43"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22078">
        <w:rPr>
          <w:rFonts w:ascii="Times New Roman" w:hAnsi="Times New Roman" w:cs="Times New Roman"/>
          <w:sz w:val="24"/>
          <w:szCs w:val="24"/>
          <w:lang w:val="es-ES_tradnl"/>
        </w:rPr>
        <w:t xml:space="preserve">d) __ </w:t>
      </w:r>
      <w:r w:rsidR="00A24E95" w:rsidRPr="00B22078">
        <w:rPr>
          <w:rFonts w:ascii="Times New Roman" w:hAnsi="Times New Roman" w:cs="Times New Roman"/>
          <w:sz w:val="24"/>
          <w:szCs w:val="24"/>
          <w:lang w:val="es-ES_tradnl"/>
        </w:rPr>
        <w:t>En l</w:t>
      </w:r>
      <w:r w:rsidRPr="00B22078">
        <w:rPr>
          <w:rFonts w:ascii="Times New Roman" w:hAnsi="Times New Roman" w:cs="Times New Roman"/>
          <w:sz w:val="24"/>
          <w:szCs w:val="24"/>
          <w:lang w:val="es-ES"/>
        </w:rPr>
        <w:t xml:space="preserve">a hipertensión con dislipidemia  se </w:t>
      </w:r>
      <w:r w:rsidR="00A24E95" w:rsidRPr="00B22078">
        <w:rPr>
          <w:rFonts w:ascii="Times New Roman" w:hAnsi="Times New Roman" w:cs="Times New Roman"/>
          <w:sz w:val="24"/>
          <w:szCs w:val="24"/>
          <w:lang w:val="es-ES"/>
        </w:rPr>
        <w:t>usa</w:t>
      </w:r>
      <w:r w:rsidRPr="00B22078">
        <w:rPr>
          <w:rFonts w:ascii="Times New Roman" w:hAnsi="Times New Roman" w:cs="Times New Roman"/>
          <w:sz w:val="24"/>
          <w:szCs w:val="24"/>
          <w:lang w:val="es-ES"/>
        </w:rPr>
        <w:t xml:space="preserve"> </w:t>
      </w:r>
      <w:r w:rsidR="00A24E95" w:rsidRPr="00B22078">
        <w:rPr>
          <w:rFonts w:ascii="Times New Roman" w:hAnsi="Times New Roman" w:cs="Times New Roman"/>
          <w:sz w:val="24"/>
          <w:szCs w:val="24"/>
          <w:lang w:val="es-ES"/>
        </w:rPr>
        <w:t>el</w:t>
      </w:r>
      <w:r w:rsidRPr="00B22078">
        <w:rPr>
          <w:rFonts w:ascii="Times New Roman" w:hAnsi="Times New Roman" w:cs="Times New Roman"/>
          <w:sz w:val="24"/>
          <w:szCs w:val="24"/>
          <w:lang w:val="es-ES"/>
        </w:rPr>
        <w:t xml:space="preserve"> </w:t>
      </w:r>
      <w:r w:rsidR="008315A8" w:rsidRPr="00B22078">
        <w:rPr>
          <w:rFonts w:ascii="Times New Roman" w:hAnsi="Times New Roman" w:cs="Times New Roman"/>
          <w:sz w:val="24"/>
          <w:szCs w:val="24"/>
          <w:lang w:val="es-ES"/>
        </w:rPr>
        <w:t>propanolol.</w:t>
      </w:r>
    </w:p>
    <w:p w:rsidR="005269FB" w:rsidRPr="00B22078" w:rsidRDefault="005269FB"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p>
    <w:p w:rsidR="005269FB" w:rsidRPr="00B22078" w:rsidRDefault="005269FB" w:rsidP="005269FB">
      <w:pPr>
        <w:autoSpaceDE w:val="0"/>
        <w:autoSpaceDN w:val="0"/>
        <w:adjustRightInd w:val="0"/>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1.7- </w:t>
      </w:r>
      <w:r w:rsidRPr="00B22078">
        <w:rPr>
          <w:rFonts w:ascii="Times New Roman" w:hAnsi="Times New Roman" w:cs="Times New Roman"/>
          <w:bCs/>
          <w:sz w:val="24"/>
          <w:szCs w:val="24"/>
          <w:lang w:val="es-MX"/>
        </w:rPr>
        <w:t xml:space="preserve">Identifique la característica farmacológica que no </w:t>
      </w:r>
      <w:r w:rsidRPr="00B22078">
        <w:rPr>
          <w:rFonts w:ascii="Times New Roman" w:hAnsi="Times New Roman" w:cs="Times New Roman"/>
          <w:bCs/>
          <w:sz w:val="24"/>
          <w:szCs w:val="24"/>
          <w:lang w:val="es-ES"/>
        </w:rPr>
        <w:t>corresponde a los betabloqueadores</w:t>
      </w:r>
      <w:r w:rsidRPr="00B22078">
        <w:rPr>
          <w:rFonts w:ascii="Times New Roman" w:hAnsi="Times New Roman" w:cs="Times New Roman"/>
          <w:sz w:val="24"/>
          <w:szCs w:val="24"/>
          <w:lang w:val="es-ES"/>
        </w:rPr>
        <w:t>.</w:t>
      </w:r>
    </w:p>
    <w:p w:rsidR="005269FB" w:rsidRPr="00B22078" w:rsidRDefault="005269FB" w:rsidP="005269FB">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22078">
        <w:rPr>
          <w:rFonts w:ascii="Times New Roman" w:hAnsi="Times New Roman" w:cs="Times New Roman"/>
          <w:sz w:val="24"/>
          <w:szCs w:val="24"/>
          <w:lang w:val="es-ES"/>
        </w:rPr>
        <w:t>a) __ La supresión brusca puede precipitar una isquemia miocárdica de rebote.</w:t>
      </w:r>
    </w:p>
    <w:p w:rsidR="005269FB" w:rsidRPr="00B22078" w:rsidRDefault="005269FB" w:rsidP="005269FB">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22078">
        <w:rPr>
          <w:rFonts w:ascii="Times New Roman" w:hAnsi="Times New Roman" w:cs="Times New Roman"/>
          <w:sz w:val="24"/>
          <w:szCs w:val="24"/>
          <w:lang w:val="es-ES"/>
        </w:rPr>
        <w:t>b) __ Algunos miembros del grupo pueden usarse en forma tópica para el tratamiento del glaucoma de ángulo abierto.</w:t>
      </w:r>
    </w:p>
    <w:p w:rsidR="005269FB" w:rsidRPr="00B22078" w:rsidRDefault="005269FB" w:rsidP="005269FB">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r w:rsidRPr="00B22078">
        <w:rPr>
          <w:rFonts w:ascii="Times New Roman" w:hAnsi="Times New Roman" w:cs="Times New Roman"/>
          <w:sz w:val="24"/>
          <w:szCs w:val="24"/>
          <w:lang w:val="es-ES"/>
        </w:rPr>
        <w:t>c) __ Se prefieren en pacientes masculinos, jóvenes y de la raza blanca.</w:t>
      </w:r>
    </w:p>
    <w:p w:rsidR="005269FB" w:rsidRPr="00B22078" w:rsidRDefault="005269FB" w:rsidP="005269FB">
      <w:pPr>
        <w:autoSpaceDE w:val="0"/>
        <w:autoSpaceDN w:val="0"/>
        <w:adjustRightInd w:val="0"/>
        <w:spacing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d) __ Aumentan la actividad de renina plasmática.</w:t>
      </w:r>
    </w:p>
    <w:p w:rsidR="005269FB" w:rsidRPr="00B22078" w:rsidRDefault="005269FB" w:rsidP="005269FB">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
        </w:rPr>
      </w:pPr>
    </w:p>
    <w:p w:rsidR="005269FB" w:rsidRPr="00B22078" w:rsidRDefault="005269FB" w:rsidP="00E158AF">
      <w:pPr>
        <w:overflowPunct w:val="0"/>
        <w:autoSpaceDE w:val="0"/>
        <w:autoSpaceDN w:val="0"/>
        <w:adjustRightInd w:val="0"/>
        <w:spacing w:after="0" w:line="240" w:lineRule="auto"/>
        <w:jc w:val="both"/>
        <w:textAlignment w:val="baseline"/>
        <w:rPr>
          <w:rFonts w:ascii="Times New Roman" w:hAnsi="Times New Roman" w:cs="Times New Roman"/>
          <w:sz w:val="24"/>
          <w:szCs w:val="24"/>
          <w:lang w:val="es-ES_tradnl"/>
        </w:rPr>
      </w:pPr>
    </w:p>
    <w:p w:rsidR="0038159A" w:rsidRPr="00B22078" w:rsidRDefault="0038159A" w:rsidP="00E158A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s-ES"/>
        </w:rPr>
      </w:pPr>
    </w:p>
    <w:p w:rsidR="00AB748C" w:rsidRPr="00B22078" w:rsidRDefault="008315A8" w:rsidP="00E158AF">
      <w:pPr>
        <w:tabs>
          <w:tab w:val="left" w:pos="426"/>
        </w:tabs>
        <w:spacing w:after="0" w:line="240" w:lineRule="auto"/>
        <w:jc w:val="both"/>
        <w:rPr>
          <w:rFonts w:ascii="Times New Roman" w:hAnsi="Times New Roman" w:cs="Times New Roman"/>
          <w:sz w:val="24"/>
          <w:szCs w:val="24"/>
          <w:lang w:val="es-ES_tradnl"/>
        </w:rPr>
      </w:pPr>
      <w:r w:rsidRPr="00B22078">
        <w:rPr>
          <w:rFonts w:ascii="Times New Roman" w:hAnsi="Times New Roman" w:cs="Times New Roman"/>
          <w:sz w:val="24"/>
          <w:szCs w:val="24"/>
          <w:lang w:val="es-ES_tradnl"/>
        </w:rPr>
        <w:t xml:space="preserve">2- </w:t>
      </w:r>
      <w:r w:rsidR="005269FB" w:rsidRPr="00B22078">
        <w:rPr>
          <w:rFonts w:ascii="Times New Roman" w:hAnsi="Times New Roman" w:cs="Times New Roman"/>
          <w:sz w:val="24"/>
          <w:szCs w:val="24"/>
          <w:lang w:val="es-ES_tradnl"/>
        </w:rPr>
        <w:t xml:space="preserve">En los </w:t>
      </w:r>
      <w:r w:rsidR="00F94E8D" w:rsidRPr="00B22078">
        <w:rPr>
          <w:rFonts w:ascii="Times New Roman" w:hAnsi="Times New Roman" w:cs="Times New Roman"/>
          <w:sz w:val="24"/>
          <w:szCs w:val="24"/>
          <w:lang w:val="es-ES_tradnl"/>
        </w:rPr>
        <w:t>siguientes</w:t>
      </w:r>
      <w:r w:rsidR="005269FB" w:rsidRPr="00B22078">
        <w:rPr>
          <w:rFonts w:ascii="Times New Roman" w:hAnsi="Times New Roman" w:cs="Times New Roman"/>
          <w:sz w:val="24"/>
          <w:szCs w:val="24"/>
          <w:lang w:val="es-ES_tradnl"/>
        </w:rPr>
        <w:t xml:space="preserve"> enunciados señale </w:t>
      </w:r>
      <w:r w:rsidR="00A24E95" w:rsidRPr="00B22078">
        <w:rPr>
          <w:rFonts w:ascii="Times New Roman" w:hAnsi="Times New Roman" w:cs="Times New Roman"/>
          <w:sz w:val="24"/>
          <w:szCs w:val="24"/>
          <w:lang w:val="es-ES_tradnl"/>
        </w:rPr>
        <w:t>v</w:t>
      </w:r>
      <w:r w:rsidR="000F1836" w:rsidRPr="00B22078">
        <w:rPr>
          <w:rFonts w:ascii="Times New Roman" w:hAnsi="Times New Roman" w:cs="Times New Roman"/>
          <w:sz w:val="24"/>
          <w:szCs w:val="24"/>
          <w:lang w:val="es-ES_tradnl"/>
        </w:rPr>
        <w:t>erdadero (V)  o f</w:t>
      </w:r>
      <w:r w:rsidR="00AB748C" w:rsidRPr="00B22078">
        <w:rPr>
          <w:rFonts w:ascii="Times New Roman" w:hAnsi="Times New Roman" w:cs="Times New Roman"/>
          <w:sz w:val="24"/>
          <w:szCs w:val="24"/>
          <w:lang w:val="es-ES_tradnl"/>
        </w:rPr>
        <w:t>also (F)</w:t>
      </w:r>
      <w:r w:rsidRPr="00B22078">
        <w:rPr>
          <w:rFonts w:ascii="Times New Roman" w:hAnsi="Times New Roman" w:cs="Times New Roman"/>
          <w:sz w:val="24"/>
          <w:szCs w:val="24"/>
          <w:lang w:val="es-ES_tradnl"/>
        </w:rPr>
        <w:t xml:space="preserve"> </w:t>
      </w:r>
      <w:r w:rsidR="005269FB" w:rsidRPr="00B22078">
        <w:rPr>
          <w:rFonts w:ascii="Times New Roman" w:hAnsi="Times New Roman" w:cs="Times New Roman"/>
          <w:sz w:val="24"/>
          <w:szCs w:val="24"/>
          <w:lang w:val="es-ES_tradnl"/>
        </w:rPr>
        <w:t>según corresponda</w:t>
      </w:r>
      <w:r w:rsidR="00AB748C" w:rsidRPr="00B22078">
        <w:rPr>
          <w:rFonts w:ascii="Times New Roman" w:hAnsi="Times New Roman" w:cs="Times New Roman"/>
          <w:sz w:val="24"/>
          <w:szCs w:val="24"/>
          <w:lang w:val="es-ES_tradnl"/>
        </w:rPr>
        <w:t xml:space="preserve">: </w:t>
      </w:r>
    </w:p>
    <w:p w:rsidR="00511C25" w:rsidRPr="00B22078" w:rsidRDefault="00902E88" w:rsidP="00E158AF">
      <w:pPr>
        <w:spacing w:after="0" w:line="240" w:lineRule="auto"/>
        <w:rPr>
          <w:rFonts w:ascii="Times New Roman" w:hAnsi="Times New Roman" w:cs="Times New Roman"/>
          <w:b/>
          <w:sz w:val="24"/>
          <w:szCs w:val="24"/>
          <w:lang w:val="es-ES"/>
        </w:rPr>
      </w:pPr>
      <w:r w:rsidRPr="00B22078">
        <w:rPr>
          <w:rFonts w:ascii="Times New Roman" w:hAnsi="Times New Roman" w:cs="Times New Roman"/>
          <w:sz w:val="24"/>
          <w:szCs w:val="24"/>
          <w:lang w:val="es-ES"/>
        </w:rPr>
        <w:tab/>
      </w:r>
    </w:p>
    <w:p w:rsidR="009405C8" w:rsidRPr="00B22078" w:rsidRDefault="007E3E1F" w:rsidP="007E3E1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a)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El enalapril inhibe las bradi</w:t>
      </w:r>
      <w:r w:rsidR="00F94E8D">
        <w:rPr>
          <w:rFonts w:ascii="Times New Roman" w:hAnsi="Times New Roman" w:cs="Times New Roman"/>
          <w:sz w:val="24"/>
          <w:szCs w:val="24"/>
          <w:lang w:val="es-ES"/>
        </w:rPr>
        <w:t>qui</w:t>
      </w:r>
      <w:r w:rsidR="009405C8" w:rsidRPr="00B22078">
        <w:rPr>
          <w:rFonts w:ascii="Times New Roman" w:hAnsi="Times New Roman" w:cs="Times New Roman"/>
          <w:sz w:val="24"/>
          <w:szCs w:val="24"/>
          <w:lang w:val="es-ES"/>
        </w:rPr>
        <w:t xml:space="preserve">ninas provocando </w:t>
      </w:r>
      <w:r w:rsidRPr="00B22078">
        <w:rPr>
          <w:rFonts w:ascii="Times New Roman" w:hAnsi="Times New Roman" w:cs="Times New Roman"/>
          <w:sz w:val="24"/>
          <w:szCs w:val="24"/>
          <w:lang w:val="es-ES"/>
        </w:rPr>
        <w:t>angioedema</w:t>
      </w:r>
      <w:r w:rsidR="009405C8" w:rsidRPr="00B22078">
        <w:rPr>
          <w:rFonts w:ascii="Times New Roman" w:hAnsi="Times New Roman" w:cs="Times New Roman"/>
          <w:sz w:val="24"/>
          <w:szCs w:val="24"/>
          <w:lang w:val="es-ES"/>
        </w:rPr>
        <w:t xml:space="preserve"> como reacción adversa. </w:t>
      </w:r>
    </w:p>
    <w:p w:rsidR="009405C8" w:rsidRPr="00B22078" w:rsidRDefault="007E3E1F" w:rsidP="007E3E1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b)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furosemida es muy utilizada en la disfunción sistólica del ventrículo y puede asociarse a espironolactona.</w:t>
      </w:r>
    </w:p>
    <w:p w:rsidR="009405C8" w:rsidRPr="00B22078" w:rsidRDefault="007E3E1F" w:rsidP="007E3E1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c)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clortalidona tiene un tiempo de vida media corto y pertenece al grupo de los diuréticos tiacídicos.</w:t>
      </w:r>
    </w:p>
    <w:p w:rsidR="009405C8" w:rsidRPr="00B22078" w:rsidRDefault="007E3E1F" w:rsidP="007E3E1F">
      <w:pPr>
        <w:spacing w:after="0" w:line="240" w:lineRule="auto"/>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d)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intoxicación digitálica se trata aportando potasio.</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e)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furosemida es un medicamento utilizado para el tratamiento </w:t>
      </w:r>
      <w:r w:rsidRPr="00B22078">
        <w:rPr>
          <w:rFonts w:ascii="Times New Roman" w:hAnsi="Times New Roman" w:cs="Times New Roman"/>
          <w:sz w:val="24"/>
          <w:szCs w:val="24"/>
          <w:lang w:val="es-ES"/>
        </w:rPr>
        <w:t xml:space="preserve">de mantenimiento </w:t>
      </w:r>
      <w:r w:rsidR="009405C8" w:rsidRPr="00B22078">
        <w:rPr>
          <w:rFonts w:ascii="Times New Roman" w:hAnsi="Times New Roman" w:cs="Times New Roman"/>
          <w:sz w:val="24"/>
          <w:szCs w:val="24"/>
          <w:lang w:val="es-ES"/>
        </w:rPr>
        <w:t xml:space="preserve"> de la Hipertensión arterial</w:t>
      </w:r>
      <w:r w:rsidRPr="00B22078">
        <w:rPr>
          <w:rFonts w:ascii="Times New Roman" w:hAnsi="Times New Roman" w:cs="Times New Roman"/>
          <w:sz w:val="24"/>
          <w:szCs w:val="24"/>
          <w:lang w:val="es-ES"/>
        </w:rPr>
        <w:t xml:space="preserve"> esencial</w:t>
      </w:r>
      <w:r w:rsidR="009405C8" w:rsidRPr="00B22078">
        <w:rPr>
          <w:rFonts w:ascii="Times New Roman" w:hAnsi="Times New Roman" w:cs="Times New Roman"/>
          <w:sz w:val="24"/>
          <w:szCs w:val="24"/>
          <w:lang w:val="es-ES"/>
        </w:rPr>
        <w:t>.</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f)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El verapamilo es un vasodilatador arterial y venoso.</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g)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acción antihipertensiva de la metildopa está mediada por la formación de un falso neurotransmisor.</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h)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reserpina es un hipotensor que actúa bloqueando la neurona </w:t>
      </w:r>
      <w:r w:rsidR="00F94E8D" w:rsidRPr="00B22078">
        <w:rPr>
          <w:rFonts w:ascii="Times New Roman" w:hAnsi="Times New Roman" w:cs="Times New Roman"/>
          <w:sz w:val="24"/>
          <w:szCs w:val="24"/>
          <w:lang w:val="es-ES"/>
        </w:rPr>
        <w:t>adrenérgica</w:t>
      </w:r>
      <w:r w:rsidR="009405C8" w:rsidRPr="00B22078">
        <w:rPr>
          <w:rFonts w:ascii="Times New Roman" w:hAnsi="Times New Roman" w:cs="Times New Roman"/>
          <w:sz w:val="24"/>
          <w:szCs w:val="24"/>
          <w:lang w:val="es-ES"/>
        </w:rPr>
        <w:t xml:space="preserve"> y produce alteraciones a nivel del sistema nervioso central.</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i)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El metoprolol tiene acción inotropo, cronotropo y dromotropo negativo, lo que justifica su efecto en la hipertensión arterial.</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j) </w:t>
      </w:r>
      <w:r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espironolactona es un diurético de potencia moderada que produce ginecomastia.</w:t>
      </w:r>
    </w:p>
    <w:p w:rsidR="009405C8"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k) </w:t>
      </w:r>
      <w:r w:rsidR="002E45DC"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La hidroclorotiacida tiene efecto natriurético y además disminuye la resistencia vascular periférica.</w:t>
      </w:r>
    </w:p>
    <w:p w:rsidR="002452E0" w:rsidRPr="00B22078" w:rsidRDefault="007E3E1F"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l) </w:t>
      </w:r>
      <w:r w:rsidR="002E45DC" w:rsidRPr="00B22078">
        <w:rPr>
          <w:rFonts w:ascii="Times New Roman" w:hAnsi="Times New Roman" w:cs="Times New Roman"/>
          <w:sz w:val="24"/>
          <w:szCs w:val="24"/>
          <w:lang w:val="es-ES_tradnl"/>
        </w:rPr>
        <w:t>__</w:t>
      </w:r>
      <w:r w:rsidR="009405C8" w:rsidRPr="00B22078">
        <w:rPr>
          <w:rFonts w:ascii="Times New Roman" w:hAnsi="Times New Roman" w:cs="Times New Roman"/>
          <w:sz w:val="24"/>
          <w:szCs w:val="24"/>
          <w:lang w:val="es-ES"/>
        </w:rPr>
        <w:t xml:space="preserve"> El captopril bloquea el receptor de la angiotensina II.</w:t>
      </w:r>
    </w:p>
    <w:p w:rsidR="002452E0" w:rsidRPr="00B22078" w:rsidRDefault="002452E0" w:rsidP="007E3E1F">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 xml:space="preserve">m) __ </w:t>
      </w:r>
      <w:r w:rsidRPr="00B22078">
        <w:rPr>
          <w:rFonts w:ascii="Times New Roman" w:hAnsi="Times New Roman" w:cs="Times New Roman"/>
          <w:sz w:val="24"/>
          <w:szCs w:val="24"/>
          <w:lang w:val="es-ES_tradnl"/>
        </w:rPr>
        <w:t>El edema en los miembros inferiores, la cefalea y la hipotensión, son efectos adversos comunes de los bloqueadores de los canales de calcio.</w:t>
      </w:r>
    </w:p>
    <w:p w:rsidR="009405C8" w:rsidRPr="00B22078" w:rsidRDefault="009405C8" w:rsidP="00E158AF">
      <w:pPr>
        <w:spacing w:after="0" w:line="240" w:lineRule="auto"/>
        <w:rPr>
          <w:rFonts w:ascii="Times New Roman" w:hAnsi="Times New Roman" w:cs="Times New Roman"/>
          <w:sz w:val="24"/>
          <w:szCs w:val="24"/>
          <w:lang w:val="es-ES"/>
        </w:rPr>
      </w:pPr>
    </w:p>
    <w:p w:rsidR="00E158AF" w:rsidRPr="00B22078" w:rsidRDefault="00E158AF" w:rsidP="00E158AF">
      <w:pPr>
        <w:tabs>
          <w:tab w:val="left" w:pos="180"/>
        </w:tabs>
        <w:spacing w:after="0" w:line="240" w:lineRule="auto"/>
        <w:ind w:right="-1"/>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3. De acuerdo con sus conocimientos sobre los medicamentos que actúan en el sistema cardiovascular, seleccione el fármaco de primera elección para tratar cada paciente particular con hipertensión.</w:t>
      </w:r>
    </w:p>
    <w:p w:rsidR="00E158AF" w:rsidRPr="00B22078" w:rsidRDefault="00E158AF" w:rsidP="00E158AF">
      <w:pPr>
        <w:tabs>
          <w:tab w:val="left" w:pos="180"/>
        </w:tabs>
        <w:spacing w:after="0" w:line="240" w:lineRule="auto"/>
        <w:ind w:right="-1576"/>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 xml:space="preserve"> </w:t>
      </w:r>
    </w:p>
    <w:p w:rsidR="00E158AF" w:rsidRPr="00B22078" w:rsidRDefault="00E158AF" w:rsidP="002E45DC">
      <w:pPr>
        <w:spacing w:after="0" w:line="240" w:lineRule="auto"/>
        <w:contextualSpacing/>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a) Paciente de 75 años con bloqueo aurículo-ventricular e insuficiencia cardiaca congestiva de II grado.</w:t>
      </w:r>
    </w:p>
    <w:p w:rsidR="00E158AF" w:rsidRPr="00B22078" w:rsidRDefault="00E158AF" w:rsidP="00E158AF">
      <w:pPr>
        <w:spacing w:after="0" w:line="240" w:lineRule="auto"/>
        <w:ind w:left="142"/>
        <w:contextualSpacing/>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 xml:space="preserve">    ____ enalapril             ____ diltiazem           ____ reserpina</w:t>
      </w:r>
    </w:p>
    <w:p w:rsidR="00E158AF" w:rsidRPr="00B22078" w:rsidRDefault="00E158AF" w:rsidP="00E158AF">
      <w:pPr>
        <w:spacing w:after="0" w:line="240" w:lineRule="auto"/>
        <w:jc w:val="both"/>
        <w:rPr>
          <w:rFonts w:ascii="Times New Roman" w:hAnsi="Times New Roman" w:cs="Times New Roman"/>
          <w:b/>
          <w:i/>
          <w:sz w:val="24"/>
          <w:szCs w:val="24"/>
          <w:lang w:val="es-ES"/>
        </w:rPr>
      </w:pPr>
    </w:p>
    <w:p w:rsidR="00E158AF" w:rsidRPr="00B22078" w:rsidRDefault="00E158AF" w:rsidP="002E45DC">
      <w:pPr>
        <w:spacing w:after="0" w:line="240" w:lineRule="auto"/>
        <w:contextualSpacing/>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b) Paciente de 54 años,  con diabetes mellitus tipo 2 y  nefropatía   diabética.</w:t>
      </w:r>
    </w:p>
    <w:p w:rsidR="00E158AF" w:rsidRPr="00B22078" w:rsidRDefault="00E158AF" w:rsidP="00E158AF">
      <w:pPr>
        <w:spacing w:after="0" w:line="240" w:lineRule="auto"/>
        <w:ind w:left="142"/>
        <w:contextualSpacing/>
        <w:rPr>
          <w:rFonts w:ascii="Times New Roman" w:hAnsi="Times New Roman" w:cs="Times New Roman"/>
          <w:b/>
          <w:i/>
          <w:sz w:val="24"/>
          <w:szCs w:val="24"/>
          <w:lang w:val="es-ES"/>
        </w:rPr>
      </w:pPr>
      <w:r w:rsidRPr="00B22078">
        <w:rPr>
          <w:rFonts w:ascii="Times New Roman" w:hAnsi="Times New Roman" w:cs="Times New Roman"/>
          <w:sz w:val="24"/>
          <w:szCs w:val="24"/>
          <w:lang w:val="es-ES"/>
        </w:rPr>
        <w:t xml:space="preserve">   ____ hidroclorotiazida      ____ enalapril        ____ propranolol</w:t>
      </w:r>
    </w:p>
    <w:p w:rsidR="00E158AF" w:rsidRPr="00B22078" w:rsidRDefault="00E158AF" w:rsidP="00E158AF">
      <w:pPr>
        <w:spacing w:after="0" w:line="240" w:lineRule="auto"/>
        <w:jc w:val="both"/>
        <w:rPr>
          <w:rFonts w:ascii="Times New Roman" w:hAnsi="Times New Roman" w:cs="Times New Roman"/>
          <w:b/>
          <w:i/>
          <w:sz w:val="24"/>
          <w:szCs w:val="24"/>
          <w:lang w:val="es-ES"/>
        </w:rPr>
      </w:pPr>
      <w:r w:rsidRPr="00B22078">
        <w:rPr>
          <w:rFonts w:ascii="Times New Roman" w:hAnsi="Times New Roman" w:cs="Times New Roman"/>
          <w:sz w:val="24"/>
          <w:szCs w:val="24"/>
          <w:lang w:val="es-ES"/>
        </w:rPr>
        <w:t xml:space="preserve"> </w:t>
      </w:r>
    </w:p>
    <w:p w:rsidR="00E158AF" w:rsidRPr="00B22078" w:rsidRDefault="00E158AF" w:rsidP="002E45DC">
      <w:pPr>
        <w:spacing w:after="0" w:line="240" w:lineRule="auto"/>
        <w:contextualSpacing/>
        <w:rPr>
          <w:rFonts w:ascii="Times New Roman" w:hAnsi="Times New Roman" w:cs="Times New Roman"/>
          <w:b/>
          <w:i/>
          <w:sz w:val="24"/>
          <w:szCs w:val="24"/>
          <w:lang w:val="es-ES"/>
        </w:rPr>
      </w:pPr>
      <w:r w:rsidRPr="00B22078">
        <w:rPr>
          <w:rFonts w:ascii="Times New Roman" w:hAnsi="Times New Roman" w:cs="Times New Roman"/>
          <w:sz w:val="24"/>
          <w:szCs w:val="24"/>
          <w:lang w:val="es-ES"/>
        </w:rPr>
        <w:t>c) Paciente de 69 años de edad, con antecedentes de angina estable crónica.</w:t>
      </w:r>
    </w:p>
    <w:p w:rsidR="00E158AF" w:rsidRPr="00B22078" w:rsidRDefault="00E158AF" w:rsidP="00E158AF">
      <w:pPr>
        <w:spacing w:after="0" w:line="240" w:lineRule="auto"/>
        <w:contextualSpacing/>
        <w:rPr>
          <w:rFonts w:ascii="Times New Roman" w:hAnsi="Times New Roman" w:cs="Times New Roman"/>
          <w:b/>
          <w:i/>
          <w:sz w:val="24"/>
          <w:szCs w:val="24"/>
          <w:lang w:val="es-ES"/>
        </w:rPr>
      </w:pPr>
      <w:r w:rsidRPr="00B22078">
        <w:rPr>
          <w:rFonts w:ascii="Times New Roman" w:hAnsi="Times New Roman" w:cs="Times New Roman"/>
          <w:sz w:val="24"/>
          <w:szCs w:val="24"/>
          <w:lang w:val="es-ES"/>
        </w:rPr>
        <w:t>_____ atenolol    ____ nifedipina  de acción corta   ____ Nitroprusiato de sodio</w:t>
      </w:r>
    </w:p>
    <w:p w:rsidR="00E158AF" w:rsidRPr="00B22078" w:rsidRDefault="00E158AF" w:rsidP="00E158AF">
      <w:pPr>
        <w:spacing w:after="0" w:line="240" w:lineRule="auto"/>
        <w:ind w:left="142"/>
        <w:contextualSpacing/>
        <w:rPr>
          <w:rFonts w:ascii="Times New Roman" w:hAnsi="Times New Roman" w:cs="Times New Roman"/>
          <w:b/>
          <w:i/>
          <w:sz w:val="24"/>
          <w:szCs w:val="24"/>
          <w:lang w:val="es-ES"/>
        </w:rPr>
      </w:pPr>
    </w:p>
    <w:p w:rsidR="00E158AF" w:rsidRPr="00B22078" w:rsidRDefault="002E45DC" w:rsidP="00E158AF">
      <w:pPr>
        <w:spacing w:after="0" w:line="240" w:lineRule="auto"/>
        <w:jc w:val="both"/>
        <w:rPr>
          <w:rFonts w:ascii="Times New Roman" w:hAnsi="Times New Roman" w:cs="Times New Roman"/>
          <w:sz w:val="24"/>
          <w:szCs w:val="24"/>
          <w:u w:val="single"/>
          <w:lang w:val="es-ES"/>
        </w:rPr>
      </w:pPr>
      <w:r w:rsidRPr="00B22078">
        <w:rPr>
          <w:rFonts w:ascii="Times New Roman" w:hAnsi="Times New Roman" w:cs="Times New Roman"/>
          <w:sz w:val="24"/>
          <w:szCs w:val="24"/>
          <w:lang w:val="es-MX"/>
        </w:rPr>
        <w:t xml:space="preserve">4- </w:t>
      </w:r>
      <w:r w:rsidR="00E158AF" w:rsidRPr="00B22078">
        <w:rPr>
          <w:rFonts w:ascii="Times New Roman" w:hAnsi="Times New Roman" w:cs="Times New Roman"/>
          <w:sz w:val="24"/>
          <w:szCs w:val="24"/>
          <w:lang w:val="es-ES"/>
        </w:rPr>
        <w:t xml:space="preserve">Una de las estrategias a considerar en el tratamiento farmacológico de la angina estable crónica es la prescripción de combinaciones de fármacos antianginosos. </w:t>
      </w:r>
      <w:r w:rsidR="00E158AF" w:rsidRPr="00B22078">
        <w:rPr>
          <w:rFonts w:ascii="Times New Roman" w:hAnsi="Times New Roman" w:cs="Times New Roman"/>
          <w:sz w:val="24"/>
          <w:szCs w:val="24"/>
          <w:u w:val="single"/>
          <w:lang w:val="es-ES"/>
        </w:rPr>
        <w:t>Seleccione a continuación la(s) combinación(es) que Ud. recomendaría. Argumente la(s) que no recomendó.</w:t>
      </w:r>
    </w:p>
    <w:p w:rsidR="002E45DC" w:rsidRPr="00B22078" w:rsidRDefault="00E158AF" w:rsidP="00E158AF">
      <w:pPr>
        <w:pStyle w:val="Prrafodelista"/>
        <w:ind w:left="0"/>
        <w:jc w:val="both"/>
        <w:rPr>
          <w:rFonts w:ascii="Times New Roman" w:hAnsi="Times New Roman"/>
          <w:szCs w:val="24"/>
          <w:lang w:val="es-ES"/>
        </w:rPr>
      </w:pPr>
      <w:r w:rsidRPr="00B22078">
        <w:rPr>
          <w:rFonts w:ascii="Times New Roman" w:hAnsi="Times New Roman"/>
          <w:szCs w:val="24"/>
          <w:lang w:val="es-ES"/>
        </w:rPr>
        <w:t xml:space="preserve">Nitratos + BCC DHP ____   </w:t>
      </w:r>
    </w:p>
    <w:p w:rsidR="002E45DC" w:rsidRPr="00B22078" w:rsidRDefault="00E158AF" w:rsidP="00E158AF">
      <w:pPr>
        <w:pStyle w:val="Prrafodelista"/>
        <w:ind w:left="0"/>
        <w:jc w:val="both"/>
        <w:rPr>
          <w:rFonts w:ascii="Times New Roman" w:hAnsi="Times New Roman"/>
          <w:szCs w:val="24"/>
          <w:lang w:val="es-ES"/>
        </w:rPr>
      </w:pPr>
      <w:r w:rsidRPr="00B22078">
        <w:rPr>
          <w:rFonts w:ascii="Times New Roman" w:hAnsi="Times New Roman"/>
          <w:szCs w:val="24"/>
          <w:lang w:val="es-ES"/>
        </w:rPr>
        <w:t xml:space="preserve">Betaloqueadores + BCC no DHP ____      </w:t>
      </w:r>
    </w:p>
    <w:p w:rsidR="00E158AF" w:rsidRPr="00B22078" w:rsidRDefault="00E158AF" w:rsidP="00E158AF">
      <w:pPr>
        <w:pStyle w:val="Prrafodelista"/>
        <w:ind w:left="0"/>
        <w:jc w:val="both"/>
        <w:rPr>
          <w:rFonts w:ascii="Times New Roman" w:hAnsi="Times New Roman"/>
          <w:szCs w:val="24"/>
          <w:lang w:val="es-ES"/>
        </w:rPr>
      </w:pPr>
      <w:r w:rsidRPr="00B22078">
        <w:rPr>
          <w:rFonts w:ascii="Times New Roman" w:hAnsi="Times New Roman"/>
          <w:szCs w:val="24"/>
          <w:lang w:val="es-ES"/>
        </w:rPr>
        <w:t>Nitratos + Betabloqueadores ____</w:t>
      </w:r>
    </w:p>
    <w:p w:rsidR="00E158AF" w:rsidRPr="00B22078" w:rsidRDefault="00E158AF" w:rsidP="00E158AF">
      <w:pPr>
        <w:spacing w:after="0" w:line="240" w:lineRule="auto"/>
        <w:rPr>
          <w:rFonts w:ascii="Times New Roman" w:hAnsi="Times New Roman" w:cs="Times New Roman"/>
          <w:sz w:val="24"/>
          <w:szCs w:val="24"/>
          <w:lang w:val="es-ES"/>
        </w:rPr>
      </w:pPr>
    </w:p>
    <w:p w:rsidR="00E158AF" w:rsidRPr="00B22078" w:rsidRDefault="002E45DC" w:rsidP="002E45DC">
      <w:pPr>
        <w:pStyle w:val="Prrafodelista"/>
        <w:ind w:left="0"/>
        <w:jc w:val="both"/>
        <w:rPr>
          <w:rFonts w:ascii="Times New Roman" w:hAnsi="Times New Roman"/>
          <w:szCs w:val="24"/>
          <w:lang w:val="es-ES"/>
        </w:rPr>
      </w:pPr>
      <w:r w:rsidRPr="00B22078">
        <w:rPr>
          <w:rFonts w:ascii="Times New Roman" w:hAnsi="Times New Roman"/>
          <w:szCs w:val="24"/>
          <w:lang w:val="es-ES"/>
        </w:rPr>
        <w:t xml:space="preserve">5- </w:t>
      </w:r>
      <w:r w:rsidR="00E158AF" w:rsidRPr="00B22078">
        <w:rPr>
          <w:rFonts w:ascii="Times New Roman" w:hAnsi="Times New Roman"/>
          <w:szCs w:val="24"/>
          <w:lang w:val="es-ES"/>
        </w:rPr>
        <w:t>Identifique el fármaco o grupo farmacológico al cual corresponden las siguientes propiedades:</w:t>
      </w:r>
    </w:p>
    <w:p w:rsidR="00E158AF" w:rsidRPr="00B22078" w:rsidRDefault="00E158AF" w:rsidP="002E45DC">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a) Es útil para el tratamiento de la hipertensión en pacientes con hiperplasia prostática y dislipidemia asociadas _____________________.</w:t>
      </w:r>
    </w:p>
    <w:p w:rsidR="00E158AF" w:rsidRPr="00B22078" w:rsidRDefault="00E158AF" w:rsidP="002E45DC">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b) Poseen entre otras propiedades, un efecto antiproteinúrico beneficioso en los pacientes diabéticos _________________.</w:t>
      </w:r>
    </w:p>
    <w:p w:rsidR="00E158AF" w:rsidRPr="00B22078" w:rsidRDefault="00E158AF" w:rsidP="002E45DC">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lastRenderedPageBreak/>
        <w:t>c) Diuréticos poco potentes que tienen el beneficio de producir efectos favorables sobre el remodelado cardiovascular ____________________.</w:t>
      </w:r>
    </w:p>
    <w:p w:rsidR="00E158AF" w:rsidRPr="00B22078" w:rsidRDefault="00B8360D" w:rsidP="002E45DC">
      <w:pPr>
        <w:spacing w:after="0" w:line="240" w:lineRule="auto"/>
        <w:jc w:val="both"/>
        <w:rPr>
          <w:rFonts w:ascii="Times New Roman" w:hAnsi="Times New Roman" w:cs="Times New Roman"/>
          <w:sz w:val="24"/>
          <w:szCs w:val="24"/>
          <w:lang w:val="es-ES"/>
        </w:rPr>
      </w:pPr>
      <w:r w:rsidRPr="00B22078">
        <w:rPr>
          <w:rFonts w:ascii="Times New Roman" w:hAnsi="Times New Roman" w:cs="Times New Roman"/>
          <w:sz w:val="24"/>
          <w:szCs w:val="24"/>
          <w:lang w:val="es-ES"/>
        </w:rPr>
        <w:t>d</w:t>
      </w:r>
      <w:r w:rsidR="00E158AF" w:rsidRPr="00B22078">
        <w:rPr>
          <w:rFonts w:ascii="Times New Roman" w:hAnsi="Times New Roman" w:cs="Times New Roman"/>
          <w:sz w:val="24"/>
          <w:szCs w:val="24"/>
          <w:lang w:val="es-ES"/>
        </w:rPr>
        <w:t>) Inotrópicos que debido a su margen de seguridad estrecho, reacciones adversas potencialmente graves y la carencia de efectos favorables sobre la supervivencia, han sido desplazados como fármacos de primera elección en el tratamiento de la insuficiencia cardiaca _________________.</w:t>
      </w:r>
    </w:p>
    <w:p w:rsidR="00E158AF" w:rsidRPr="00B22078" w:rsidRDefault="00B8360D" w:rsidP="002E45DC">
      <w:pPr>
        <w:spacing w:after="0" w:line="240" w:lineRule="auto"/>
        <w:rPr>
          <w:rFonts w:ascii="Times New Roman" w:hAnsi="Times New Roman" w:cs="Times New Roman"/>
          <w:bCs/>
          <w:sz w:val="24"/>
          <w:szCs w:val="24"/>
          <w:lang w:val="es-ES"/>
        </w:rPr>
      </w:pPr>
      <w:r w:rsidRPr="00B22078">
        <w:rPr>
          <w:rFonts w:ascii="Times New Roman" w:hAnsi="Times New Roman" w:cs="Times New Roman"/>
          <w:sz w:val="24"/>
          <w:szCs w:val="24"/>
          <w:lang w:val="es-ES"/>
        </w:rPr>
        <w:t>e</w:t>
      </w:r>
      <w:r w:rsidR="00E158AF" w:rsidRPr="00B22078">
        <w:rPr>
          <w:rFonts w:ascii="Times New Roman" w:hAnsi="Times New Roman" w:cs="Times New Roman"/>
          <w:sz w:val="24"/>
          <w:szCs w:val="24"/>
          <w:lang w:val="es-ES"/>
        </w:rPr>
        <w:t xml:space="preserve">) </w:t>
      </w:r>
      <w:r w:rsidR="00E158AF" w:rsidRPr="00B22078">
        <w:rPr>
          <w:rFonts w:ascii="Times New Roman" w:hAnsi="Times New Roman" w:cs="Times New Roman"/>
          <w:bCs/>
          <w:sz w:val="24"/>
          <w:szCs w:val="24"/>
          <w:lang w:val="es-ES"/>
        </w:rPr>
        <w:t>La inhibición de  los efectos deletéreos de la sobreestimulación simpática constituye el fundamento de su uso en la insuficiencia cardiaca _____________________.</w:t>
      </w:r>
    </w:p>
    <w:p w:rsidR="00E158AF" w:rsidRPr="00B22078" w:rsidRDefault="00B8360D" w:rsidP="002E45DC">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f</w:t>
      </w:r>
      <w:r w:rsidR="00E158AF" w:rsidRPr="00B22078">
        <w:rPr>
          <w:rFonts w:ascii="Times New Roman" w:hAnsi="Times New Roman" w:cs="Times New Roman"/>
          <w:bCs/>
          <w:sz w:val="24"/>
          <w:szCs w:val="24"/>
          <w:lang w:val="es-ES"/>
        </w:rPr>
        <w:t>) Se incluyen entre los cuatro grupos de primera línea para el tratamiento de la hipertensión arterial ya sea en monoterapia o asociados a otros fármacos pero en la insuficiencia cardiaca se consideran una alternativa cuando no se toleran los IECA _________________.</w:t>
      </w:r>
    </w:p>
    <w:p w:rsidR="00E158AF" w:rsidRPr="00B22078" w:rsidRDefault="00B8360D" w:rsidP="002E45DC">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g</w:t>
      </w:r>
      <w:r w:rsidR="00E158AF" w:rsidRPr="00B22078">
        <w:rPr>
          <w:rFonts w:ascii="Times New Roman" w:hAnsi="Times New Roman" w:cs="Times New Roman"/>
          <w:bCs/>
          <w:sz w:val="24"/>
          <w:szCs w:val="24"/>
          <w:lang w:val="es-ES"/>
        </w:rPr>
        <w:t>) Tiene una potencia natriurética moderada, el 70% de los pacientes tratados presentan hipopotasemia e hiperuricemia, además pueden producir hipotensión postural, hipomagnesemia, hipercalcemia, hiperlipidemia, entre otros efectos adversos _________________.</w:t>
      </w:r>
    </w:p>
    <w:p w:rsidR="00E158AF" w:rsidRPr="00B22078" w:rsidRDefault="00E158AF" w:rsidP="002E45DC">
      <w:pPr>
        <w:spacing w:after="0" w:line="240" w:lineRule="auto"/>
        <w:jc w:val="both"/>
        <w:rPr>
          <w:rFonts w:ascii="Times New Roman" w:hAnsi="Times New Roman" w:cs="Times New Roman"/>
          <w:bCs/>
          <w:sz w:val="24"/>
          <w:szCs w:val="24"/>
          <w:lang w:val="es-ES"/>
        </w:rPr>
      </w:pPr>
      <w:r w:rsidRPr="00B22078">
        <w:rPr>
          <w:rFonts w:ascii="Times New Roman" w:hAnsi="Times New Roman" w:cs="Times New Roman"/>
          <w:bCs/>
          <w:sz w:val="24"/>
          <w:szCs w:val="24"/>
          <w:lang w:val="es-ES"/>
        </w:rPr>
        <w:t>h) Contraindicado en bloqueos AV, bradicardia severa, taquicardia ventricular con QRS amplio; la constipación es su principal efecto adverso _______________.</w:t>
      </w:r>
    </w:p>
    <w:p w:rsidR="00E158AF" w:rsidRPr="00B22078" w:rsidRDefault="00B8360D" w:rsidP="002E45DC">
      <w:pPr>
        <w:autoSpaceDE w:val="0"/>
        <w:autoSpaceDN w:val="0"/>
        <w:adjustRightInd w:val="0"/>
        <w:spacing w:after="0" w:line="240" w:lineRule="auto"/>
        <w:jc w:val="both"/>
        <w:rPr>
          <w:rFonts w:ascii="Times New Roman" w:eastAsia="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ES"/>
        </w:rPr>
        <w:t>i</w:t>
      </w:r>
      <w:r w:rsidR="002E45DC" w:rsidRPr="00B22078">
        <w:rPr>
          <w:rFonts w:ascii="Times New Roman" w:eastAsia="Times New Roman" w:hAnsi="Times New Roman" w:cs="Times New Roman"/>
          <w:color w:val="231F20"/>
          <w:sz w:val="24"/>
          <w:szCs w:val="24"/>
          <w:lang w:val="es-ES"/>
        </w:rPr>
        <w:t xml:space="preserve">) </w:t>
      </w:r>
      <w:r w:rsidR="00E158AF" w:rsidRPr="00B22078">
        <w:rPr>
          <w:rFonts w:ascii="Times New Roman" w:eastAsia="Times New Roman" w:hAnsi="Times New Roman" w:cs="Times New Roman"/>
          <w:color w:val="231F20"/>
          <w:sz w:val="24"/>
          <w:szCs w:val="24"/>
          <w:lang w:val="es-ES"/>
        </w:rPr>
        <w:t>Aumentan el flujo sanguíneo renal total y lo redistribuyen hacia la corteza, mecanismo en el que están implicadas las prostaglandinas por lo que  los AINE atenúan su acción diurética ____________________.</w:t>
      </w:r>
    </w:p>
    <w:p w:rsidR="00E158AF" w:rsidRPr="00B22078" w:rsidRDefault="00B8360D" w:rsidP="002E45DC">
      <w:pPr>
        <w:autoSpaceDE w:val="0"/>
        <w:autoSpaceDN w:val="0"/>
        <w:adjustRightInd w:val="0"/>
        <w:spacing w:after="0" w:line="240" w:lineRule="auto"/>
        <w:jc w:val="both"/>
        <w:rPr>
          <w:rFonts w:ascii="Times New Roman" w:eastAsia="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ES"/>
        </w:rPr>
        <w:t>j</w:t>
      </w:r>
      <w:r w:rsidR="002E45DC" w:rsidRPr="00B22078">
        <w:rPr>
          <w:rFonts w:ascii="Times New Roman" w:eastAsia="Times New Roman" w:hAnsi="Times New Roman" w:cs="Times New Roman"/>
          <w:color w:val="231F20"/>
          <w:sz w:val="24"/>
          <w:szCs w:val="24"/>
          <w:lang w:val="es-ES"/>
        </w:rPr>
        <w:t xml:space="preserve">) </w:t>
      </w:r>
      <w:r w:rsidR="00E158AF" w:rsidRPr="00B22078">
        <w:rPr>
          <w:rFonts w:ascii="Times New Roman" w:eastAsia="Times New Roman" w:hAnsi="Times New Roman" w:cs="Times New Roman"/>
          <w:color w:val="231F20"/>
          <w:sz w:val="24"/>
          <w:szCs w:val="24"/>
          <w:lang w:val="es-ES"/>
        </w:rPr>
        <w:t xml:space="preserve">Para evitar la tolerancia, se recomienda utilizar regímenes posológicos que dejen un </w:t>
      </w:r>
      <w:r w:rsidR="00E158AF" w:rsidRPr="00B22078">
        <w:rPr>
          <w:rFonts w:ascii="Times New Roman" w:eastAsia="Times New Roman" w:hAnsi="Times New Roman" w:cs="Times New Roman"/>
          <w:iCs/>
          <w:color w:val="231F20"/>
          <w:sz w:val="24"/>
          <w:szCs w:val="24"/>
          <w:lang w:val="es-ES"/>
        </w:rPr>
        <w:t xml:space="preserve">intervalo libre de fármaco </w:t>
      </w:r>
      <w:r w:rsidR="00E158AF" w:rsidRPr="00B22078">
        <w:rPr>
          <w:rFonts w:ascii="Times New Roman" w:eastAsia="Times New Roman" w:hAnsi="Times New Roman" w:cs="Times New Roman"/>
          <w:color w:val="231F20"/>
          <w:sz w:val="24"/>
          <w:szCs w:val="24"/>
          <w:lang w:val="es-ES"/>
        </w:rPr>
        <w:t>de 10 a 12 h cada día ___________________</w:t>
      </w:r>
    </w:p>
    <w:p w:rsidR="00E158AF" w:rsidRPr="00B22078" w:rsidRDefault="00B8360D" w:rsidP="002E45DC">
      <w:pPr>
        <w:autoSpaceDE w:val="0"/>
        <w:autoSpaceDN w:val="0"/>
        <w:adjustRightInd w:val="0"/>
        <w:spacing w:after="0" w:line="240" w:lineRule="auto"/>
        <w:jc w:val="both"/>
        <w:rPr>
          <w:rFonts w:ascii="Times New Roman" w:eastAsia="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ES"/>
        </w:rPr>
        <w:t>k</w:t>
      </w:r>
      <w:r w:rsidR="002E45DC" w:rsidRPr="00B22078">
        <w:rPr>
          <w:rFonts w:ascii="Times New Roman" w:eastAsia="Times New Roman" w:hAnsi="Times New Roman" w:cs="Times New Roman"/>
          <w:color w:val="231F20"/>
          <w:sz w:val="24"/>
          <w:szCs w:val="24"/>
          <w:lang w:val="es-ES"/>
        </w:rPr>
        <w:t xml:space="preserve">) </w:t>
      </w:r>
      <w:r w:rsidR="00E158AF" w:rsidRPr="00B22078">
        <w:rPr>
          <w:rFonts w:ascii="Times New Roman" w:eastAsia="Times New Roman" w:hAnsi="Times New Roman" w:cs="Times New Roman"/>
          <w:color w:val="231F20"/>
          <w:sz w:val="24"/>
          <w:szCs w:val="24"/>
          <w:lang w:val="es-ES"/>
        </w:rPr>
        <w:t>Mejoran los síntomas pero no prolongan la supervivencia en pacientes con insuficiencia cardiaca por lo que su uso fundamental en esta enfermedad es para controlar la frecuencia ventricular en pacientes con fibrilación auricular asociada ________</w:t>
      </w:r>
      <w:r w:rsidR="00E158AF" w:rsidRPr="00B22078">
        <w:rPr>
          <w:rFonts w:ascii="Times New Roman" w:eastAsia="Times New Roman" w:hAnsi="Times New Roman" w:cs="Times New Roman"/>
          <w:color w:val="FF0000"/>
          <w:sz w:val="24"/>
          <w:szCs w:val="24"/>
          <w:lang w:val="es-ES"/>
        </w:rPr>
        <w:t>_</w:t>
      </w:r>
      <w:r w:rsidR="00E158AF" w:rsidRPr="00B22078">
        <w:rPr>
          <w:rFonts w:ascii="Times New Roman" w:eastAsia="Times New Roman" w:hAnsi="Times New Roman" w:cs="Times New Roman"/>
          <w:color w:val="231F20"/>
          <w:sz w:val="24"/>
          <w:szCs w:val="24"/>
          <w:lang w:val="es-ES"/>
        </w:rPr>
        <w:t>__________.</w:t>
      </w:r>
    </w:p>
    <w:p w:rsidR="002452E0" w:rsidRPr="00B22078" w:rsidRDefault="002452E0" w:rsidP="002452E0">
      <w:pPr>
        <w:spacing w:after="0" w:line="240" w:lineRule="auto"/>
        <w:jc w:val="both"/>
        <w:rPr>
          <w:rFonts w:ascii="Times New Roman" w:hAnsi="Times New Roman" w:cs="Times New Roman"/>
          <w:sz w:val="24"/>
          <w:szCs w:val="24"/>
          <w:lang w:val="es-ES"/>
        </w:rPr>
      </w:pPr>
      <w:r w:rsidRPr="00B22078">
        <w:rPr>
          <w:rFonts w:ascii="Times New Roman" w:eastAsia="Times New Roman" w:hAnsi="Times New Roman" w:cs="Times New Roman"/>
          <w:color w:val="231F20"/>
          <w:sz w:val="24"/>
          <w:szCs w:val="24"/>
          <w:lang w:val="es-ES"/>
        </w:rPr>
        <w:t xml:space="preserve">l) </w:t>
      </w:r>
      <w:r w:rsidRPr="00B22078">
        <w:rPr>
          <w:rFonts w:ascii="Times New Roman" w:eastAsia="Times New Roman" w:hAnsi="Times New Roman" w:cs="Times New Roman"/>
          <w:sz w:val="24"/>
          <w:szCs w:val="24"/>
          <w:lang w:val="es-ES"/>
        </w:rPr>
        <w:t xml:space="preserve">Son los fármacos de elección en la profilaxis a largo plazo de la </w:t>
      </w:r>
      <w:r w:rsidRPr="00B22078">
        <w:rPr>
          <w:rFonts w:ascii="Times New Roman" w:eastAsia="Times New Roman" w:hAnsi="Times New Roman" w:cs="Times New Roman"/>
          <w:i/>
          <w:iCs/>
          <w:sz w:val="24"/>
          <w:szCs w:val="24"/>
          <w:lang w:val="es-ES"/>
        </w:rPr>
        <w:t xml:space="preserve">angina de reposo, </w:t>
      </w:r>
      <w:r w:rsidRPr="00B22078">
        <w:rPr>
          <w:rFonts w:ascii="Times New Roman" w:eastAsia="Times New Roman" w:hAnsi="Times New Roman" w:cs="Times New Roman"/>
          <w:sz w:val="24"/>
          <w:szCs w:val="24"/>
          <w:lang w:val="es-ES"/>
        </w:rPr>
        <w:t>en particular en la angina variante_______.</w:t>
      </w:r>
    </w:p>
    <w:p w:rsidR="002452E0" w:rsidRPr="00B22078" w:rsidRDefault="002452E0" w:rsidP="002E45DC">
      <w:pPr>
        <w:autoSpaceDE w:val="0"/>
        <w:autoSpaceDN w:val="0"/>
        <w:adjustRightInd w:val="0"/>
        <w:spacing w:after="0" w:line="240" w:lineRule="auto"/>
        <w:jc w:val="both"/>
        <w:rPr>
          <w:rFonts w:ascii="Times New Roman" w:eastAsia="Times New Roman" w:hAnsi="Times New Roman" w:cs="Times New Roman"/>
          <w:color w:val="231F20"/>
          <w:sz w:val="24"/>
          <w:szCs w:val="24"/>
          <w:lang w:val="es-ES"/>
        </w:rPr>
      </w:pPr>
    </w:p>
    <w:p w:rsidR="0016638F" w:rsidRPr="00B22078" w:rsidRDefault="0016638F" w:rsidP="0016638F">
      <w:pPr>
        <w:autoSpaceDE w:val="0"/>
        <w:autoSpaceDN w:val="0"/>
        <w:adjustRightInd w:val="0"/>
        <w:jc w:val="both"/>
        <w:rPr>
          <w:rFonts w:ascii="Times New Roman" w:eastAsia="Times New Roman" w:hAnsi="Times New Roman" w:cs="Times New Roman"/>
          <w:b/>
          <w:bCs/>
          <w:color w:val="231F20"/>
          <w:sz w:val="24"/>
          <w:szCs w:val="24"/>
          <w:lang w:val="es-CU" w:eastAsia="es-ES"/>
        </w:rPr>
      </w:pPr>
      <w:r w:rsidRPr="00B22078">
        <w:rPr>
          <w:rFonts w:ascii="Times New Roman" w:eastAsia="Times New Roman" w:hAnsi="Times New Roman" w:cs="Times New Roman"/>
          <w:color w:val="231F20"/>
          <w:sz w:val="24"/>
          <w:szCs w:val="24"/>
          <w:lang w:val="es-ES" w:eastAsia="es-ES"/>
        </w:rPr>
        <w:t xml:space="preserve">6- </w:t>
      </w:r>
      <w:r w:rsidRPr="00B22078">
        <w:rPr>
          <w:rFonts w:ascii="Times New Roman" w:eastAsia="Times New Roman" w:hAnsi="Times New Roman" w:cs="Times New Roman"/>
          <w:bCs/>
          <w:color w:val="231F20"/>
          <w:sz w:val="24"/>
          <w:szCs w:val="24"/>
          <w:lang w:val="es-CU"/>
        </w:rPr>
        <w:t>Relacione el fármaco de la columna A con la característica de los pacientes con insuficiencia cardíaca mostrados  en la columna B</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57"/>
      </w:tblGrid>
      <w:tr w:rsidR="0016638F" w:rsidRPr="00B22078" w:rsidTr="005D1C8B">
        <w:tc>
          <w:tcPr>
            <w:tcW w:w="2689" w:type="dxa"/>
          </w:tcPr>
          <w:p w:rsidR="0016638F" w:rsidRPr="00B22078" w:rsidRDefault="005D1C8B" w:rsidP="0016638F">
            <w:pPr>
              <w:autoSpaceDE w:val="0"/>
              <w:autoSpaceDN w:val="0"/>
              <w:adjustRightInd w:val="0"/>
              <w:jc w:val="both"/>
              <w:rPr>
                <w:rFonts w:ascii="Times New Roman" w:hAnsi="Times New Roman" w:cs="Times New Roman"/>
                <w:color w:val="231F20"/>
                <w:sz w:val="24"/>
                <w:szCs w:val="24"/>
                <w:lang w:val="es-ES"/>
              </w:rPr>
            </w:pPr>
            <w:r w:rsidRPr="00B22078">
              <w:rPr>
                <w:rFonts w:ascii="Times New Roman" w:hAnsi="Times New Roman" w:cs="Times New Roman"/>
                <w:color w:val="231F20"/>
                <w:sz w:val="24"/>
                <w:szCs w:val="24"/>
                <w:lang w:val="es-ES"/>
              </w:rPr>
              <w:t xml:space="preserve">                </w:t>
            </w:r>
            <w:r w:rsidR="0016638F" w:rsidRPr="00B22078">
              <w:rPr>
                <w:rFonts w:ascii="Times New Roman" w:hAnsi="Times New Roman" w:cs="Times New Roman"/>
                <w:color w:val="231F20"/>
                <w:sz w:val="24"/>
                <w:szCs w:val="24"/>
                <w:lang w:val="es-ES"/>
              </w:rPr>
              <w:t>A</w:t>
            </w:r>
          </w:p>
        </w:tc>
        <w:tc>
          <w:tcPr>
            <w:tcW w:w="6657" w:type="dxa"/>
          </w:tcPr>
          <w:p w:rsidR="0016638F" w:rsidRPr="00B22078" w:rsidRDefault="005D1C8B" w:rsidP="0016638F">
            <w:pPr>
              <w:autoSpaceDE w:val="0"/>
              <w:autoSpaceDN w:val="0"/>
              <w:adjustRightInd w:val="0"/>
              <w:jc w:val="both"/>
              <w:rPr>
                <w:rFonts w:ascii="Times New Roman" w:hAnsi="Times New Roman" w:cs="Times New Roman"/>
                <w:color w:val="231F20"/>
                <w:sz w:val="24"/>
                <w:szCs w:val="24"/>
                <w:lang w:val="es-ES"/>
              </w:rPr>
            </w:pPr>
            <w:r w:rsidRPr="00B22078">
              <w:rPr>
                <w:rFonts w:ascii="Times New Roman" w:hAnsi="Times New Roman" w:cs="Times New Roman"/>
                <w:color w:val="231F20"/>
                <w:sz w:val="24"/>
                <w:szCs w:val="24"/>
                <w:lang w:val="es-ES"/>
              </w:rPr>
              <w:t xml:space="preserve">                                       </w:t>
            </w:r>
            <w:r w:rsidR="0016638F" w:rsidRPr="00B22078">
              <w:rPr>
                <w:rFonts w:ascii="Times New Roman" w:hAnsi="Times New Roman" w:cs="Times New Roman"/>
                <w:color w:val="231F20"/>
                <w:sz w:val="24"/>
                <w:szCs w:val="24"/>
                <w:lang w:val="es-ES"/>
              </w:rPr>
              <w:t>B</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a). Espironolactona</w:t>
            </w:r>
          </w:p>
        </w:tc>
        <w:tc>
          <w:tcPr>
            <w:tcW w:w="6657" w:type="dxa"/>
          </w:tcPr>
          <w:p w:rsidR="0016638F" w:rsidRPr="00B22078" w:rsidRDefault="0016638F" w:rsidP="0016638F">
            <w:pPr>
              <w:autoSpaceDE w:val="0"/>
              <w:autoSpaceDN w:val="0"/>
              <w:adjustRightInd w:val="0"/>
              <w:jc w:val="both"/>
              <w:rPr>
                <w:rFonts w:ascii="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CU" w:eastAsia="es-ES"/>
              </w:rPr>
              <w:t>__Si</w:t>
            </w:r>
            <w:r w:rsidRPr="00B22078">
              <w:rPr>
                <w:rFonts w:ascii="Times New Roman" w:eastAsia="Times New Roman" w:hAnsi="Times New Roman" w:cs="Times New Roman"/>
                <w:color w:val="231F20"/>
                <w:sz w:val="24"/>
                <w:szCs w:val="24"/>
                <w:lang w:val="es-ES" w:eastAsia="es-ES"/>
              </w:rPr>
              <w:t xml:space="preserve"> FE ≤40% e intolerancia a IECAS.</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b). Tiazidas</w:t>
            </w:r>
          </w:p>
        </w:tc>
        <w:tc>
          <w:tcPr>
            <w:tcW w:w="6657" w:type="dxa"/>
          </w:tcPr>
          <w:p w:rsidR="0016638F" w:rsidRPr="00B22078" w:rsidRDefault="005D1C8B" w:rsidP="005D1C8B">
            <w:pPr>
              <w:autoSpaceDE w:val="0"/>
              <w:autoSpaceDN w:val="0"/>
              <w:adjustRightInd w:val="0"/>
              <w:jc w:val="both"/>
              <w:rPr>
                <w:rFonts w:ascii="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CU" w:eastAsia="es-ES"/>
              </w:rPr>
              <w:t>__</w:t>
            </w:r>
            <w:r w:rsidRPr="00B22078">
              <w:rPr>
                <w:rFonts w:ascii="Times New Roman" w:hAnsi="Times New Roman" w:cs="Times New Roman"/>
                <w:color w:val="231F20"/>
                <w:sz w:val="24"/>
                <w:szCs w:val="24"/>
                <w:lang w:val="es-ES"/>
              </w:rPr>
              <w:t xml:space="preserve"> Clase funcional II- IV y signos o síntomas clínicos de congestión</w:t>
            </w:r>
          </w:p>
        </w:tc>
      </w:tr>
      <w:tr w:rsidR="0016638F" w:rsidRPr="00B22078"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c). IECA</w:t>
            </w:r>
          </w:p>
        </w:tc>
        <w:tc>
          <w:tcPr>
            <w:tcW w:w="6657" w:type="dxa"/>
          </w:tcPr>
          <w:p w:rsidR="0016638F" w:rsidRPr="00B22078" w:rsidRDefault="005D1C8B" w:rsidP="005D1C8B">
            <w:pPr>
              <w:autoSpaceDE w:val="0"/>
              <w:autoSpaceDN w:val="0"/>
              <w:adjustRightInd w:val="0"/>
              <w:jc w:val="both"/>
              <w:rPr>
                <w:rFonts w:ascii="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CU" w:eastAsia="es-ES"/>
              </w:rPr>
              <w:t xml:space="preserve">__ </w:t>
            </w:r>
            <w:r w:rsidRPr="00B22078">
              <w:rPr>
                <w:rFonts w:ascii="Times New Roman" w:eastAsia="Times New Roman" w:hAnsi="Times New Roman" w:cs="Times New Roman"/>
                <w:color w:val="231F20"/>
                <w:sz w:val="24"/>
                <w:szCs w:val="24"/>
                <w:lang w:val="es-ES"/>
              </w:rPr>
              <w:t xml:space="preserve">Afroamericanos con FEVI ≤ 35% </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d). ARA II</w:t>
            </w:r>
          </w:p>
        </w:tc>
        <w:tc>
          <w:tcPr>
            <w:tcW w:w="6657" w:type="dxa"/>
          </w:tcPr>
          <w:p w:rsidR="0016638F" w:rsidRPr="00B22078" w:rsidRDefault="005D1C8B" w:rsidP="005D1C8B">
            <w:pPr>
              <w:autoSpaceDE w:val="0"/>
              <w:autoSpaceDN w:val="0"/>
              <w:adjustRightInd w:val="0"/>
              <w:jc w:val="both"/>
              <w:rPr>
                <w:rFonts w:ascii="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CU" w:eastAsia="es-ES"/>
              </w:rPr>
              <w:t xml:space="preserve">__ </w:t>
            </w:r>
            <w:r w:rsidRPr="00B22078">
              <w:rPr>
                <w:rFonts w:ascii="Times New Roman" w:eastAsia="Times New Roman" w:hAnsi="Times New Roman" w:cs="Times New Roman"/>
                <w:color w:val="231F20"/>
                <w:sz w:val="24"/>
                <w:szCs w:val="24"/>
                <w:lang w:val="es-ES"/>
              </w:rPr>
              <w:t>Tratamiento inicial estándar de la IC por disfunción sistólica en</w:t>
            </w:r>
          </w:p>
        </w:tc>
      </w:tr>
      <w:tr w:rsidR="0016638F" w:rsidRPr="00B22078"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e). Hidralazina + nitratos</w:t>
            </w:r>
          </w:p>
        </w:tc>
        <w:tc>
          <w:tcPr>
            <w:tcW w:w="6657" w:type="dxa"/>
          </w:tcPr>
          <w:p w:rsidR="0016638F" w:rsidRPr="00B22078" w:rsidRDefault="005D1C8B" w:rsidP="0016638F">
            <w:pPr>
              <w:autoSpaceDE w:val="0"/>
              <w:autoSpaceDN w:val="0"/>
              <w:adjustRightInd w:val="0"/>
              <w:jc w:val="both"/>
              <w:rPr>
                <w:rFonts w:ascii="Times New Roman" w:hAnsi="Times New Roman" w:cs="Times New Roman"/>
                <w:color w:val="231F20"/>
                <w:sz w:val="24"/>
                <w:szCs w:val="24"/>
                <w:lang w:val="es-ES"/>
              </w:rPr>
            </w:pPr>
            <w:r w:rsidRPr="00B22078">
              <w:rPr>
                <w:rFonts w:ascii="Times New Roman" w:eastAsia="Times New Roman" w:hAnsi="Times New Roman" w:cs="Times New Roman"/>
                <w:color w:val="231F20"/>
                <w:sz w:val="24"/>
                <w:szCs w:val="24"/>
                <w:lang w:val="es-ES"/>
              </w:rPr>
              <w:t>cualquier clase funcional</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f). Digoxina</w:t>
            </w:r>
          </w:p>
        </w:tc>
        <w:tc>
          <w:tcPr>
            <w:tcW w:w="6657" w:type="dxa"/>
          </w:tcPr>
          <w:p w:rsidR="0016638F" w:rsidRPr="00B22078" w:rsidRDefault="005D1C8B" w:rsidP="005D1C8B">
            <w:pPr>
              <w:autoSpaceDE w:val="0"/>
              <w:autoSpaceDN w:val="0"/>
              <w:adjustRightInd w:val="0"/>
              <w:jc w:val="both"/>
              <w:rPr>
                <w:rFonts w:ascii="Times New Roman" w:hAnsi="Times New Roman" w:cs="Times New Roman"/>
                <w:color w:val="231F20"/>
                <w:sz w:val="24"/>
                <w:szCs w:val="24"/>
                <w:lang w:val="es-ES"/>
              </w:rPr>
            </w:pPr>
            <w:r w:rsidRPr="00B22078">
              <w:rPr>
                <w:rFonts w:ascii="Times New Roman" w:hAnsi="Times New Roman" w:cs="Times New Roman"/>
                <w:color w:val="231F20"/>
                <w:sz w:val="24"/>
                <w:szCs w:val="24"/>
                <w:lang w:val="es-ES"/>
              </w:rPr>
              <w:t xml:space="preserve">__ Tratamiento inicial estándar de la IC por disfunción sistólica en </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CU" w:eastAsia="es-ES"/>
              </w:rPr>
              <w:t>g). Betabloqueadores</w:t>
            </w:r>
          </w:p>
        </w:tc>
        <w:tc>
          <w:tcPr>
            <w:tcW w:w="6657" w:type="dxa"/>
          </w:tcPr>
          <w:p w:rsidR="0016638F" w:rsidRPr="00B22078" w:rsidRDefault="005D1C8B" w:rsidP="0016638F">
            <w:pPr>
              <w:autoSpaceDE w:val="0"/>
              <w:autoSpaceDN w:val="0"/>
              <w:adjustRightInd w:val="0"/>
              <w:jc w:val="both"/>
              <w:rPr>
                <w:rFonts w:ascii="Times New Roman" w:hAnsi="Times New Roman" w:cs="Times New Roman"/>
                <w:color w:val="231F20"/>
                <w:sz w:val="24"/>
                <w:szCs w:val="24"/>
                <w:lang w:val="es-ES"/>
              </w:rPr>
            </w:pPr>
            <w:r w:rsidRPr="00B22078">
              <w:rPr>
                <w:rFonts w:ascii="Times New Roman" w:hAnsi="Times New Roman" w:cs="Times New Roman"/>
                <w:color w:val="231F20"/>
                <w:sz w:val="24"/>
                <w:szCs w:val="24"/>
                <w:lang w:val="es-ES"/>
              </w:rPr>
              <w:t>cualquier clase funcional. El paciente debe de estar estable</w:t>
            </w:r>
          </w:p>
        </w:tc>
      </w:tr>
      <w:tr w:rsidR="0016638F" w:rsidRPr="009F7F82" w:rsidTr="005D1C8B">
        <w:tc>
          <w:tcPr>
            <w:tcW w:w="2689" w:type="dxa"/>
          </w:tcPr>
          <w:p w:rsidR="0016638F" w:rsidRPr="00B22078" w:rsidRDefault="0016638F" w:rsidP="0016638F">
            <w:pPr>
              <w:autoSpaceDE w:val="0"/>
              <w:autoSpaceDN w:val="0"/>
              <w:adjustRightInd w:val="0"/>
              <w:jc w:val="both"/>
              <w:rPr>
                <w:rFonts w:ascii="Times New Roman" w:hAnsi="Times New Roman" w:cs="Times New Roman"/>
                <w:color w:val="231F20"/>
                <w:sz w:val="24"/>
                <w:szCs w:val="24"/>
                <w:lang w:val="es-ES"/>
              </w:rPr>
            </w:pPr>
          </w:p>
        </w:tc>
        <w:tc>
          <w:tcPr>
            <w:tcW w:w="6657" w:type="dxa"/>
          </w:tcPr>
          <w:p w:rsidR="0016638F" w:rsidRPr="00B22078" w:rsidRDefault="005D1C8B" w:rsidP="005D1C8B">
            <w:pPr>
              <w:autoSpaceDE w:val="0"/>
              <w:autoSpaceDN w:val="0"/>
              <w:adjustRightInd w:val="0"/>
              <w:jc w:val="both"/>
              <w:rPr>
                <w:rFonts w:ascii="Times New Roman" w:hAnsi="Times New Roman" w:cs="Times New Roman"/>
                <w:color w:val="231F20"/>
                <w:sz w:val="24"/>
                <w:szCs w:val="24"/>
                <w:lang w:val="es-ES"/>
              </w:rPr>
            </w:pPr>
            <w:r w:rsidRPr="00B22078">
              <w:rPr>
                <w:rFonts w:ascii="Times New Roman" w:hAnsi="Times New Roman" w:cs="Times New Roman"/>
                <w:color w:val="231F20"/>
                <w:sz w:val="24"/>
                <w:szCs w:val="24"/>
                <w:lang w:val="es-ES"/>
              </w:rPr>
              <w:t xml:space="preserve">__ Síntomas persistentes (clase II-IV de la NYHA) y FE ≤35%, a pesar de tratamiento con IECA, o ARA II y un </w:t>
            </w:r>
            <w:r w:rsidRPr="00B22078">
              <w:rPr>
                <w:rFonts w:ascii="Times New Roman" w:eastAsia="Times New Roman" w:hAnsi="Times New Roman" w:cs="Times New Roman"/>
                <w:color w:val="231F20"/>
                <w:sz w:val="24"/>
                <w:szCs w:val="24"/>
                <w:lang w:val="es-CU" w:eastAsia="es-ES"/>
              </w:rPr>
              <w:t>betabloqueador</w:t>
            </w:r>
          </w:p>
        </w:tc>
      </w:tr>
    </w:tbl>
    <w:p w:rsidR="0016638F" w:rsidRPr="00B22078" w:rsidRDefault="0016638F" w:rsidP="00E158AF">
      <w:pPr>
        <w:autoSpaceDE w:val="0"/>
        <w:autoSpaceDN w:val="0"/>
        <w:adjustRightInd w:val="0"/>
        <w:spacing w:after="0" w:line="240" w:lineRule="auto"/>
        <w:jc w:val="both"/>
        <w:rPr>
          <w:rFonts w:ascii="Times New Roman" w:eastAsia="Times New Roman" w:hAnsi="Times New Roman" w:cs="Times New Roman"/>
          <w:color w:val="231F20"/>
          <w:sz w:val="24"/>
          <w:szCs w:val="24"/>
          <w:lang w:val="es-ES" w:eastAsia="es-ES"/>
        </w:rPr>
      </w:pPr>
    </w:p>
    <w:p w:rsidR="00B8360D" w:rsidRPr="00B22078" w:rsidRDefault="0016638F" w:rsidP="00E158AF">
      <w:pPr>
        <w:autoSpaceDE w:val="0"/>
        <w:autoSpaceDN w:val="0"/>
        <w:adjustRightInd w:val="0"/>
        <w:spacing w:after="0" w:line="240" w:lineRule="auto"/>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ES" w:eastAsia="es-ES"/>
        </w:rPr>
        <w:t>7</w:t>
      </w:r>
      <w:r w:rsidR="00B8360D" w:rsidRPr="00B22078">
        <w:rPr>
          <w:rFonts w:ascii="Times New Roman" w:eastAsia="Times New Roman" w:hAnsi="Times New Roman" w:cs="Times New Roman"/>
          <w:color w:val="231F20"/>
          <w:sz w:val="24"/>
          <w:szCs w:val="24"/>
          <w:lang w:val="es-ES" w:eastAsia="es-ES"/>
        </w:rPr>
        <w:t>- Mencione las recomendaciones para el uso correcto de los betabloqueadores en la Insuficiencia</w:t>
      </w:r>
    </w:p>
    <w:p w:rsidR="00B8360D" w:rsidRPr="00B22078" w:rsidRDefault="00B8360D" w:rsidP="00E158AF">
      <w:pPr>
        <w:autoSpaceDE w:val="0"/>
        <w:autoSpaceDN w:val="0"/>
        <w:adjustRightInd w:val="0"/>
        <w:spacing w:after="0" w:line="240" w:lineRule="auto"/>
        <w:jc w:val="both"/>
        <w:rPr>
          <w:rFonts w:ascii="Times New Roman" w:eastAsia="Times New Roman" w:hAnsi="Times New Roman" w:cs="Times New Roman"/>
          <w:color w:val="231F20"/>
          <w:sz w:val="24"/>
          <w:szCs w:val="24"/>
          <w:lang w:val="es-ES" w:eastAsia="es-ES"/>
        </w:rPr>
      </w:pPr>
      <w:r w:rsidRPr="00B22078">
        <w:rPr>
          <w:rFonts w:ascii="Times New Roman" w:eastAsia="Times New Roman" w:hAnsi="Times New Roman" w:cs="Times New Roman"/>
          <w:color w:val="231F20"/>
          <w:sz w:val="24"/>
          <w:szCs w:val="24"/>
          <w:lang w:val="es-ES" w:eastAsia="es-ES"/>
        </w:rPr>
        <w:t>Cardiaca.</w:t>
      </w:r>
    </w:p>
    <w:p w:rsidR="00B8360D" w:rsidRPr="00B22078" w:rsidRDefault="00B8360D" w:rsidP="00E158AF">
      <w:pPr>
        <w:autoSpaceDE w:val="0"/>
        <w:autoSpaceDN w:val="0"/>
        <w:adjustRightInd w:val="0"/>
        <w:spacing w:after="0" w:line="240" w:lineRule="auto"/>
        <w:jc w:val="both"/>
        <w:rPr>
          <w:rFonts w:ascii="Times New Roman" w:eastAsia="Times New Roman" w:hAnsi="Times New Roman" w:cs="Times New Roman"/>
          <w:color w:val="231F20"/>
          <w:sz w:val="24"/>
          <w:szCs w:val="24"/>
          <w:lang w:val="es-ES" w:eastAsia="es-ES"/>
        </w:rPr>
      </w:pPr>
    </w:p>
    <w:p w:rsidR="00B8360D" w:rsidRPr="00B22078" w:rsidRDefault="00B8360D" w:rsidP="00E158AF">
      <w:pPr>
        <w:autoSpaceDE w:val="0"/>
        <w:autoSpaceDN w:val="0"/>
        <w:adjustRightInd w:val="0"/>
        <w:spacing w:after="0" w:line="240" w:lineRule="auto"/>
        <w:jc w:val="both"/>
        <w:rPr>
          <w:rFonts w:ascii="Times New Roman" w:eastAsia="Times New Roman" w:hAnsi="Times New Roman" w:cs="Times New Roman"/>
          <w:color w:val="231F20"/>
          <w:sz w:val="24"/>
          <w:szCs w:val="24"/>
          <w:lang w:val="es-ES" w:eastAsia="es-ES"/>
        </w:rPr>
      </w:pPr>
    </w:p>
    <w:sectPr w:rsidR="00B8360D" w:rsidRPr="00B22078"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847C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A0090B"/>
    <w:multiLevelType w:val="hybridMultilevel"/>
    <w:tmpl w:val="16CC13EA"/>
    <w:lvl w:ilvl="0" w:tplc="BD6685B0">
      <w:start w:val="1"/>
      <w:numFmt w:val="low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8832E5B"/>
    <w:multiLevelType w:val="hybridMultilevel"/>
    <w:tmpl w:val="2C12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C7C0F"/>
    <w:multiLevelType w:val="hybridMultilevel"/>
    <w:tmpl w:val="7F1271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21655E"/>
    <w:multiLevelType w:val="hybridMultilevel"/>
    <w:tmpl w:val="F2AA03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FE4658"/>
    <w:multiLevelType w:val="hybridMultilevel"/>
    <w:tmpl w:val="DE8C3932"/>
    <w:lvl w:ilvl="0" w:tplc="8096942C">
      <w:start w:val="1"/>
      <w:numFmt w:val="bullet"/>
      <w:lvlText w:val=""/>
      <w:lvlJc w:val="left"/>
      <w:pPr>
        <w:tabs>
          <w:tab w:val="num" w:pos="720"/>
        </w:tabs>
        <w:ind w:left="720" w:hanging="360"/>
      </w:pPr>
      <w:rPr>
        <w:rFonts w:ascii="Wingdings" w:hAnsi="Wingdings" w:hint="default"/>
      </w:rPr>
    </w:lvl>
    <w:lvl w:ilvl="1" w:tplc="F406333A" w:tentative="1">
      <w:start w:val="1"/>
      <w:numFmt w:val="bullet"/>
      <w:lvlText w:val=""/>
      <w:lvlJc w:val="left"/>
      <w:pPr>
        <w:tabs>
          <w:tab w:val="num" w:pos="1440"/>
        </w:tabs>
        <w:ind w:left="1440" w:hanging="360"/>
      </w:pPr>
      <w:rPr>
        <w:rFonts w:ascii="Wingdings" w:hAnsi="Wingdings" w:hint="default"/>
      </w:rPr>
    </w:lvl>
    <w:lvl w:ilvl="2" w:tplc="A3DA7536" w:tentative="1">
      <w:start w:val="1"/>
      <w:numFmt w:val="bullet"/>
      <w:lvlText w:val=""/>
      <w:lvlJc w:val="left"/>
      <w:pPr>
        <w:tabs>
          <w:tab w:val="num" w:pos="2160"/>
        </w:tabs>
        <w:ind w:left="2160" w:hanging="360"/>
      </w:pPr>
      <w:rPr>
        <w:rFonts w:ascii="Wingdings" w:hAnsi="Wingdings" w:hint="default"/>
      </w:rPr>
    </w:lvl>
    <w:lvl w:ilvl="3" w:tplc="051AFFE2" w:tentative="1">
      <w:start w:val="1"/>
      <w:numFmt w:val="bullet"/>
      <w:lvlText w:val=""/>
      <w:lvlJc w:val="left"/>
      <w:pPr>
        <w:tabs>
          <w:tab w:val="num" w:pos="2880"/>
        </w:tabs>
        <w:ind w:left="2880" w:hanging="360"/>
      </w:pPr>
      <w:rPr>
        <w:rFonts w:ascii="Wingdings" w:hAnsi="Wingdings" w:hint="default"/>
      </w:rPr>
    </w:lvl>
    <w:lvl w:ilvl="4" w:tplc="3F54DCAA" w:tentative="1">
      <w:start w:val="1"/>
      <w:numFmt w:val="bullet"/>
      <w:lvlText w:val=""/>
      <w:lvlJc w:val="left"/>
      <w:pPr>
        <w:tabs>
          <w:tab w:val="num" w:pos="3600"/>
        </w:tabs>
        <w:ind w:left="3600" w:hanging="360"/>
      </w:pPr>
      <w:rPr>
        <w:rFonts w:ascii="Wingdings" w:hAnsi="Wingdings" w:hint="default"/>
      </w:rPr>
    </w:lvl>
    <w:lvl w:ilvl="5" w:tplc="E4809008" w:tentative="1">
      <w:start w:val="1"/>
      <w:numFmt w:val="bullet"/>
      <w:lvlText w:val=""/>
      <w:lvlJc w:val="left"/>
      <w:pPr>
        <w:tabs>
          <w:tab w:val="num" w:pos="4320"/>
        </w:tabs>
        <w:ind w:left="4320" w:hanging="360"/>
      </w:pPr>
      <w:rPr>
        <w:rFonts w:ascii="Wingdings" w:hAnsi="Wingdings" w:hint="default"/>
      </w:rPr>
    </w:lvl>
    <w:lvl w:ilvl="6" w:tplc="16565C64" w:tentative="1">
      <w:start w:val="1"/>
      <w:numFmt w:val="bullet"/>
      <w:lvlText w:val=""/>
      <w:lvlJc w:val="left"/>
      <w:pPr>
        <w:tabs>
          <w:tab w:val="num" w:pos="5040"/>
        </w:tabs>
        <w:ind w:left="5040" w:hanging="360"/>
      </w:pPr>
      <w:rPr>
        <w:rFonts w:ascii="Wingdings" w:hAnsi="Wingdings" w:hint="default"/>
      </w:rPr>
    </w:lvl>
    <w:lvl w:ilvl="7" w:tplc="DD4C2DA8" w:tentative="1">
      <w:start w:val="1"/>
      <w:numFmt w:val="bullet"/>
      <w:lvlText w:val=""/>
      <w:lvlJc w:val="left"/>
      <w:pPr>
        <w:tabs>
          <w:tab w:val="num" w:pos="5760"/>
        </w:tabs>
        <w:ind w:left="5760" w:hanging="360"/>
      </w:pPr>
      <w:rPr>
        <w:rFonts w:ascii="Wingdings" w:hAnsi="Wingdings" w:hint="default"/>
      </w:rPr>
    </w:lvl>
    <w:lvl w:ilvl="8" w:tplc="0FF443A6" w:tentative="1">
      <w:start w:val="1"/>
      <w:numFmt w:val="bullet"/>
      <w:lvlText w:val=""/>
      <w:lvlJc w:val="left"/>
      <w:pPr>
        <w:tabs>
          <w:tab w:val="num" w:pos="6480"/>
        </w:tabs>
        <w:ind w:left="6480" w:hanging="360"/>
      </w:pPr>
      <w:rPr>
        <w:rFonts w:ascii="Wingdings" w:hAnsi="Wingdings" w:hint="default"/>
      </w:rPr>
    </w:lvl>
  </w:abstractNum>
  <w:abstractNum w:abstractNumId="7">
    <w:nsid w:val="2BA47548"/>
    <w:multiLevelType w:val="hybridMultilevel"/>
    <w:tmpl w:val="1FF688B6"/>
    <w:lvl w:ilvl="0" w:tplc="22B0097C">
      <w:start w:val="1"/>
      <w:numFmt w:val="decimal"/>
      <w:lvlText w:val="%1."/>
      <w:lvlJc w:val="left"/>
      <w:pPr>
        <w:tabs>
          <w:tab w:val="num" w:pos="720"/>
        </w:tabs>
        <w:ind w:left="720" w:hanging="360"/>
      </w:pPr>
    </w:lvl>
    <w:lvl w:ilvl="1" w:tplc="3EB4EEEE" w:tentative="1">
      <w:start w:val="1"/>
      <w:numFmt w:val="decimal"/>
      <w:lvlText w:val="%2."/>
      <w:lvlJc w:val="left"/>
      <w:pPr>
        <w:tabs>
          <w:tab w:val="num" w:pos="1440"/>
        </w:tabs>
        <w:ind w:left="1440" w:hanging="360"/>
      </w:pPr>
    </w:lvl>
    <w:lvl w:ilvl="2" w:tplc="C8D63E72" w:tentative="1">
      <w:start w:val="1"/>
      <w:numFmt w:val="decimal"/>
      <w:lvlText w:val="%3."/>
      <w:lvlJc w:val="left"/>
      <w:pPr>
        <w:tabs>
          <w:tab w:val="num" w:pos="2160"/>
        </w:tabs>
        <w:ind w:left="2160" w:hanging="360"/>
      </w:pPr>
    </w:lvl>
    <w:lvl w:ilvl="3" w:tplc="11B4A3D6" w:tentative="1">
      <w:start w:val="1"/>
      <w:numFmt w:val="decimal"/>
      <w:lvlText w:val="%4."/>
      <w:lvlJc w:val="left"/>
      <w:pPr>
        <w:tabs>
          <w:tab w:val="num" w:pos="2880"/>
        </w:tabs>
        <w:ind w:left="2880" w:hanging="360"/>
      </w:pPr>
    </w:lvl>
    <w:lvl w:ilvl="4" w:tplc="C076F928" w:tentative="1">
      <w:start w:val="1"/>
      <w:numFmt w:val="decimal"/>
      <w:lvlText w:val="%5."/>
      <w:lvlJc w:val="left"/>
      <w:pPr>
        <w:tabs>
          <w:tab w:val="num" w:pos="3600"/>
        </w:tabs>
        <w:ind w:left="3600" w:hanging="360"/>
      </w:pPr>
    </w:lvl>
    <w:lvl w:ilvl="5" w:tplc="1996DA36" w:tentative="1">
      <w:start w:val="1"/>
      <w:numFmt w:val="decimal"/>
      <w:lvlText w:val="%6."/>
      <w:lvlJc w:val="left"/>
      <w:pPr>
        <w:tabs>
          <w:tab w:val="num" w:pos="4320"/>
        </w:tabs>
        <w:ind w:left="4320" w:hanging="360"/>
      </w:pPr>
    </w:lvl>
    <w:lvl w:ilvl="6" w:tplc="06DEDC38" w:tentative="1">
      <w:start w:val="1"/>
      <w:numFmt w:val="decimal"/>
      <w:lvlText w:val="%7."/>
      <w:lvlJc w:val="left"/>
      <w:pPr>
        <w:tabs>
          <w:tab w:val="num" w:pos="5040"/>
        </w:tabs>
        <w:ind w:left="5040" w:hanging="360"/>
      </w:pPr>
    </w:lvl>
    <w:lvl w:ilvl="7" w:tplc="D9E00642" w:tentative="1">
      <w:start w:val="1"/>
      <w:numFmt w:val="decimal"/>
      <w:lvlText w:val="%8."/>
      <w:lvlJc w:val="left"/>
      <w:pPr>
        <w:tabs>
          <w:tab w:val="num" w:pos="5760"/>
        </w:tabs>
        <w:ind w:left="5760" w:hanging="360"/>
      </w:pPr>
    </w:lvl>
    <w:lvl w:ilvl="8" w:tplc="6AF82388" w:tentative="1">
      <w:start w:val="1"/>
      <w:numFmt w:val="decimal"/>
      <w:lvlText w:val="%9."/>
      <w:lvlJc w:val="left"/>
      <w:pPr>
        <w:tabs>
          <w:tab w:val="num" w:pos="6480"/>
        </w:tabs>
        <w:ind w:left="6480" w:hanging="360"/>
      </w:pPr>
    </w:lvl>
  </w:abstractNum>
  <w:abstractNum w:abstractNumId="8">
    <w:nsid w:val="2D0679D7"/>
    <w:multiLevelType w:val="hybridMultilevel"/>
    <w:tmpl w:val="15F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D3A80"/>
    <w:multiLevelType w:val="hybridMultilevel"/>
    <w:tmpl w:val="E9BEC2EC"/>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10">
    <w:nsid w:val="2F8364C6"/>
    <w:multiLevelType w:val="hybridMultilevel"/>
    <w:tmpl w:val="8AF8DD8C"/>
    <w:lvl w:ilvl="0" w:tplc="DA102EC8">
      <w:start w:val="1"/>
      <w:numFmt w:val="bullet"/>
      <w:lvlText w:val="•"/>
      <w:lvlJc w:val="left"/>
      <w:pPr>
        <w:tabs>
          <w:tab w:val="num" w:pos="720"/>
        </w:tabs>
        <w:ind w:left="720" w:hanging="360"/>
      </w:pPr>
      <w:rPr>
        <w:rFonts w:ascii="Arial" w:hAnsi="Arial" w:hint="default"/>
      </w:rPr>
    </w:lvl>
    <w:lvl w:ilvl="1" w:tplc="2ED63D94" w:tentative="1">
      <w:start w:val="1"/>
      <w:numFmt w:val="bullet"/>
      <w:lvlText w:val="•"/>
      <w:lvlJc w:val="left"/>
      <w:pPr>
        <w:tabs>
          <w:tab w:val="num" w:pos="1440"/>
        </w:tabs>
        <w:ind w:left="1440" w:hanging="360"/>
      </w:pPr>
      <w:rPr>
        <w:rFonts w:ascii="Arial" w:hAnsi="Arial" w:hint="default"/>
      </w:rPr>
    </w:lvl>
    <w:lvl w:ilvl="2" w:tplc="A33A6FE0" w:tentative="1">
      <w:start w:val="1"/>
      <w:numFmt w:val="bullet"/>
      <w:lvlText w:val="•"/>
      <w:lvlJc w:val="left"/>
      <w:pPr>
        <w:tabs>
          <w:tab w:val="num" w:pos="2160"/>
        </w:tabs>
        <w:ind w:left="2160" w:hanging="360"/>
      </w:pPr>
      <w:rPr>
        <w:rFonts w:ascii="Arial" w:hAnsi="Arial" w:hint="default"/>
      </w:rPr>
    </w:lvl>
    <w:lvl w:ilvl="3" w:tplc="52309364" w:tentative="1">
      <w:start w:val="1"/>
      <w:numFmt w:val="bullet"/>
      <w:lvlText w:val="•"/>
      <w:lvlJc w:val="left"/>
      <w:pPr>
        <w:tabs>
          <w:tab w:val="num" w:pos="2880"/>
        </w:tabs>
        <w:ind w:left="2880" w:hanging="360"/>
      </w:pPr>
      <w:rPr>
        <w:rFonts w:ascii="Arial" w:hAnsi="Arial" w:hint="default"/>
      </w:rPr>
    </w:lvl>
    <w:lvl w:ilvl="4" w:tplc="D9CAAC70" w:tentative="1">
      <w:start w:val="1"/>
      <w:numFmt w:val="bullet"/>
      <w:lvlText w:val="•"/>
      <w:lvlJc w:val="left"/>
      <w:pPr>
        <w:tabs>
          <w:tab w:val="num" w:pos="3600"/>
        </w:tabs>
        <w:ind w:left="3600" w:hanging="360"/>
      </w:pPr>
      <w:rPr>
        <w:rFonts w:ascii="Arial" w:hAnsi="Arial" w:hint="default"/>
      </w:rPr>
    </w:lvl>
    <w:lvl w:ilvl="5" w:tplc="CAF0133C" w:tentative="1">
      <w:start w:val="1"/>
      <w:numFmt w:val="bullet"/>
      <w:lvlText w:val="•"/>
      <w:lvlJc w:val="left"/>
      <w:pPr>
        <w:tabs>
          <w:tab w:val="num" w:pos="4320"/>
        </w:tabs>
        <w:ind w:left="4320" w:hanging="360"/>
      </w:pPr>
      <w:rPr>
        <w:rFonts w:ascii="Arial" w:hAnsi="Arial" w:hint="default"/>
      </w:rPr>
    </w:lvl>
    <w:lvl w:ilvl="6" w:tplc="4D6EE5D6" w:tentative="1">
      <w:start w:val="1"/>
      <w:numFmt w:val="bullet"/>
      <w:lvlText w:val="•"/>
      <w:lvlJc w:val="left"/>
      <w:pPr>
        <w:tabs>
          <w:tab w:val="num" w:pos="5040"/>
        </w:tabs>
        <w:ind w:left="5040" w:hanging="360"/>
      </w:pPr>
      <w:rPr>
        <w:rFonts w:ascii="Arial" w:hAnsi="Arial" w:hint="default"/>
      </w:rPr>
    </w:lvl>
    <w:lvl w:ilvl="7" w:tplc="DCCC06CC" w:tentative="1">
      <w:start w:val="1"/>
      <w:numFmt w:val="bullet"/>
      <w:lvlText w:val="•"/>
      <w:lvlJc w:val="left"/>
      <w:pPr>
        <w:tabs>
          <w:tab w:val="num" w:pos="5760"/>
        </w:tabs>
        <w:ind w:left="5760" w:hanging="360"/>
      </w:pPr>
      <w:rPr>
        <w:rFonts w:ascii="Arial" w:hAnsi="Arial" w:hint="default"/>
      </w:rPr>
    </w:lvl>
    <w:lvl w:ilvl="8" w:tplc="390CE67E" w:tentative="1">
      <w:start w:val="1"/>
      <w:numFmt w:val="bullet"/>
      <w:lvlText w:val="•"/>
      <w:lvlJc w:val="left"/>
      <w:pPr>
        <w:tabs>
          <w:tab w:val="num" w:pos="6480"/>
        </w:tabs>
        <w:ind w:left="6480" w:hanging="360"/>
      </w:pPr>
      <w:rPr>
        <w:rFonts w:ascii="Arial" w:hAnsi="Arial" w:hint="default"/>
      </w:rPr>
    </w:lvl>
  </w:abstractNum>
  <w:abstractNum w:abstractNumId="11">
    <w:nsid w:val="37F31D5D"/>
    <w:multiLevelType w:val="hybridMultilevel"/>
    <w:tmpl w:val="60A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E6219"/>
    <w:multiLevelType w:val="hybridMultilevel"/>
    <w:tmpl w:val="6D4C54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0A77BE"/>
    <w:multiLevelType w:val="hybridMultilevel"/>
    <w:tmpl w:val="26B41688"/>
    <w:lvl w:ilvl="0" w:tplc="0409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5">
    <w:nsid w:val="3FCC25A1"/>
    <w:multiLevelType w:val="hybridMultilevel"/>
    <w:tmpl w:val="1F648C00"/>
    <w:lvl w:ilvl="0" w:tplc="C1BCFBDC">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49C6736D"/>
    <w:multiLevelType w:val="hybridMultilevel"/>
    <w:tmpl w:val="FBE63A92"/>
    <w:lvl w:ilvl="0" w:tplc="63A888B4">
      <w:start w:val="1"/>
      <w:numFmt w:val="bullet"/>
      <w:lvlText w:val="–"/>
      <w:lvlJc w:val="left"/>
      <w:pPr>
        <w:tabs>
          <w:tab w:val="num" w:pos="720"/>
        </w:tabs>
        <w:ind w:left="720" w:hanging="360"/>
      </w:pPr>
      <w:rPr>
        <w:rFonts w:ascii="Arial" w:hAnsi="Arial" w:hint="default"/>
      </w:rPr>
    </w:lvl>
    <w:lvl w:ilvl="1" w:tplc="D97CF42A">
      <w:start w:val="1"/>
      <w:numFmt w:val="bullet"/>
      <w:lvlText w:val="–"/>
      <w:lvlJc w:val="left"/>
      <w:pPr>
        <w:tabs>
          <w:tab w:val="num" w:pos="1440"/>
        </w:tabs>
        <w:ind w:left="1440" w:hanging="360"/>
      </w:pPr>
      <w:rPr>
        <w:rFonts w:ascii="Arial" w:hAnsi="Arial" w:hint="default"/>
      </w:rPr>
    </w:lvl>
    <w:lvl w:ilvl="2" w:tplc="71566D4E" w:tentative="1">
      <w:start w:val="1"/>
      <w:numFmt w:val="bullet"/>
      <w:lvlText w:val="–"/>
      <w:lvlJc w:val="left"/>
      <w:pPr>
        <w:tabs>
          <w:tab w:val="num" w:pos="2160"/>
        </w:tabs>
        <w:ind w:left="2160" w:hanging="360"/>
      </w:pPr>
      <w:rPr>
        <w:rFonts w:ascii="Arial" w:hAnsi="Arial" w:hint="default"/>
      </w:rPr>
    </w:lvl>
    <w:lvl w:ilvl="3" w:tplc="DC704EEC" w:tentative="1">
      <w:start w:val="1"/>
      <w:numFmt w:val="bullet"/>
      <w:lvlText w:val="–"/>
      <w:lvlJc w:val="left"/>
      <w:pPr>
        <w:tabs>
          <w:tab w:val="num" w:pos="2880"/>
        </w:tabs>
        <w:ind w:left="2880" w:hanging="360"/>
      </w:pPr>
      <w:rPr>
        <w:rFonts w:ascii="Arial" w:hAnsi="Arial" w:hint="default"/>
      </w:rPr>
    </w:lvl>
    <w:lvl w:ilvl="4" w:tplc="22604066" w:tentative="1">
      <w:start w:val="1"/>
      <w:numFmt w:val="bullet"/>
      <w:lvlText w:val="–"/>
      <w:lvlJc w:val="left"/>
      <w:pPr>
        <w:tabs>
          <w:tab w:val="num" w:pos="3600"/>
        </w:tabs>
        <w:ind w:left="3600" w:hanging="360"/>
      </w:pPr>
      <w:rPr>
        <w:rFonts w:ascii="Arial" w:hAnsi="Arial" w:hint="default"/>
      </w:rPr>
    </w:lvl>
    <w:lvl w:ilvl="5" w:tplc="1302B59E" w:tentative="1">
      <w:start w:val="1"/>
      <w:numFmt w:val="bullet"/>
      <w:lvlText w:val="–"/>
      <w:lvlJc w:val="left"/>
      <w:pPr>
        <w:tabs>
          <w:tab w:val="num" w:pos="4320"/>
        </w:tabs>
        <w:ind w:left="4320" w:hanging="360"/>
      </w:pPr>
      <w:rPr>
        <w:rFonts w:ascii="Arial" w:hAnsi="Arial" w:hint="default"/>
      </w:rPr>
    </w:lvl>
    <w:lvl w:ilvl="6" w:tplc="E1E21C1C" w:tentative="1">
      <w:start w:val="1"/>
      <w:numFmt w:val="bullet"/>
      <w:lvlText w:val="–"/>
      <w:lvlJc w:val="left"/>
      <w:pPr>
        <w:tabs>
          <w:tab w:val="num" w:pos="5040"/>
        </w:tabs>
        <w:ind w:left="5040" w:hanging="360"/>
      </w:pPr>
      <w:rPr>
        <w:rFonts w:ascii="Arial" w:hAnsi="Arial" w:hint="default"/>
      </w:rPr>
    </w:lvl>
    <w:lvl w:ilvl="7" w:tplc="BD2008C2" w:tentative="1">
      <w:start w:val="1"/>
      <w:numFmt w:val="bullet"/>
      <w:lvlText w:val="–"/>
      <w:lvlJc w:val="left"/>
      <w:pPr>
        <w:tabs>
          <w:tab w:val="num" w:pos="5760"/>
        </w:tabs>
        <w:ind w:left="5760" w:hanging="360"/>
      </w:pPr>
      <w:rPr>
        <w:rFonts w:ascii="Arial" w:hAnsi="Arial" w:hint="default"/>
      </w:rPr>
    </w:lvl>
    <w:lvl w:ilvl="8" w:tplc="6B7E5D20" w:tentative="1">
      <w:start w:val="1"/>
      <w:numFmt w:val="bullet"/>
      <w:lvlText w:val="–"/>
      <w:lvlJc w:val="left"/>
      <w:pPr>
        <w:tabs>
          <w:tab w:val="num" w:pos="6480"/>
        </w:tabs>
        <w:ind w:left="6480" w:hanging="360"/>
      </w:pPr>
      <w:rPr>
        <w:rFonts w:ascii="Arial" w:hAnsi="Arial" w:hint="default"/>
      </w:rPr>
    </w:lvl>
  </w:abstractNum>
  <w:abstractNum w:abstractNumId="18">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1">
    <w:nsid w:val="5EB6241B"/>
    <w:multiLevelType w:val="hybridMultilevel"/>
    <w:tmpl w:val="9F32C478"/>
    <w:lvl w:ilvl="0" w:tplc="E77C354C">
      <w:start w:val="1"/>
      <w:numFmt w:val="bullet"/>
      <w:lvlText w:val=""/>
      <w:lvlJc w:val="left"/>
      <w:pPr>
        <w:tabs>
          <w:tab w:val="num" w:pos="720"/>
        </w:tabs>
        <w:ind w:left="720" w:hanging="360"/>
      </w:pPr>
      <w:rPr>
        <w:rFonts w:ascii="Wingdings" w:hAnsi="Wingdings" w:hint="default"/>
      </w:rPr>
    </w:lvl>
    <w:lvl w:ilvl="1" w:tplc="0DE8F77A" w:tentative="1">
      <w:start w:val="1"/>
      <w:numFmt w:val="bullet"/>
      <w:lvlText w:val=""/>
      <w:lvlJc w:val="left"/>
      <w:pPr>
        <w:tabs>
          <w:tab w:val="num" w:pos="1440"/>
        </w:tabs>
        <w:ind w:left="1440" w:hanging="360"/>
      </w:pPr>
      <w:rPr>
        <w:rFonts w:ascii="Wingdings" w:hAnsi="Wingdings" w:hint="default"/>
      </w:rPr>
    </w:lvl>
    <w:lvl w:ilvl="2" w:tplc="9064CF9E" w:tentative="1">
      <w:start w:val="1"/>
      <w:numFmt w:val="bullet"/>
      <w:lvlText w:val=""/>
      <w:lvlJc w:val="left"/>
      <w:pPr>
        <w:tabs>
          <w:tab w:val="num" w:pos="2160"/>
        </w:tabs>
        <w:ind w:left="2160" w:hanging="360"/>
      </w:pPr>
      <w:rPr>
        <w:rFonts w:ascii="Wingdings" w:hAnsi="Wingdings" w:hint="default"/>
      </w:rPr>
    </w:lvl>
    <w:lvl w:ilvl="3" w:tplc="7DD273D2" w:tentative="1">
      <w:start w:val="1"/>
      <w:numFmt w:val="bullet"/>
      <w:lvlText w:val=""/>
      <w:lvlJc w:val="left"/>
      <w:pPr>
        <w:tabs>
          <w:tab w:val="num" w:pos="2880"/>
        </w:tabs>
        <w:ind w:left="2880" w:hanging="360"/>
      </w:pPr>
      <w:rPr>
        <w:rFonts w:ascii="Wingdings" w:hAnsi="Wingdings" w:hint="default"/>
      </w:rPr>
    </w:lvl>
    <w:lvl w:ilvl="4" w:tplc="A4FE1716" w:tentative="1">
      <w:start w:val="1"/>
      <w:numFmt w:val="bullet"/>
      <w:lvlText w:val=""/>
      <w:lvlJc w:val="left"/>
      <w:pPr>
        <w:tabs>
          <w:tab w:val="num" w:pos="3600"/>
        </w:tabs>
        <w:ind w:left="3600" w:hanging="360"/>
      </w:pPr>
      <w:rPr>
        <w:rFonts w:ascii="Wingdings" w:hAnsi="Wingdings" w:hint="default"/>
      </w:rPr>
    </w:lvl>
    <w:lvl w:ilvl="5" w:tplc="20CEE544" w:tentative="1">
      <w:start w:val="1"/>
      <w:numFmt w:val="bullet"/>
      <w:lvlText w:val=""/>
      <w:lvlJc w:val="left"/>
      <w:pPr>
        <w:tabs>
          <w:tab w:val="num" w:pos="4320"/>
        </w:tabs>
        <w:ind w:left="4320" w:hanging="360"/>
      </w:pPr>
      <w:rPr>
        <w:rFonts w:ascii="Wingdings" w:hAnsi="Wingdings" w:hint="default"/>
      </w:rPr>
    </w:lvl>
    <w:lvl w:ilvl="6" w:tplc="F3CC8512" w:tentative="1">
      <w:start w:val="1"/>
      <w:numFmt w:val="bullet"/>
      <w:lvlText w:val=""/>
      <w:lvlJc w:val="left"/>
      <w:pPr>
        <w:tabs>
          <w:tab w:val="num" w:pos="5040"/>
        </w:tabs>
        <w:ind w:left="5040" w:hanging="360"/>
      </w:pPr>
      <w:rPr>
        <w:rFonts w:ascii="Wingdings" w:hAnsi="Wingdings" w:hint="default"/>
      </w:rPr>
    </w:lvl>
    <w:lvl w:ilvl="7" w:tplc="85C2E902" w:tentative="1">
      <w:start w:val="1"/>
      <w:numFmt w:val="bullet"/>
      <w:lvlText w:val=""/>
      <w:lvlJc w:val="left"/>
      <w:pPr>
        <w:tabs>
          <w:tab w:val="num" w:pos="5760"/>
        </w:tabs>
        <w:ind w:left="5760" w:hanging="360"/>
      </w:pPr>
      <w:rPr>
        <w:rFonts w:ascii="Wingdings" w:hAnsi="Wingdings" w:hint="default"/>
      </w:rPr>
    </w:lvl>
    <w:lvl w:ilvl="8" w:tplc="97566A1A" w:tentative="1">
      <w:start w:val="1"/>
      <w:numFmt w:val="bullet"/>
      <w:lvlText w:val=""/>
      <w:lvlJc w:val="left"/>
      <w:pPr>
        <w:tabs>
          <w:tab w:val="num" w:pos="6480"/>
        </w:tabs>
        <w:ind w:left="6480" w:hanging="360"/>
      </w:pPr>
      <w:rPr>
        <w:rFonts w:ascii="Wingdings" w:hAnsi="Wingdings" w:hint="default"/>
      </w:rPr>
    </w:lvl>
  </w:abstractNum>
  <w:abstractNum w:abstractNumId="22">
    <w:nsid w:val="60E61144"/>
    <w:multiLevelType w:val="hybridMultilevel"/>
    <w:tmpl w:val="2C60AB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5">
    <w:nsid w:val="70F70A54"/>
    <w:multiLevelType w:val="hybridMultilevel"/>
    <w:tmpl w:val="D470811C"/>
    <w:lvl w:ilvl="0" w:tplc="74BE10C4">
      <w:start w:val="1"/>
      <w:numFmt w:val="bullet"/>
      <w:lvlText w:val=""/>
      <w:lvlJc w:val="left"/>
      <w:pPr>
        <w:tabs>
          <w:tab w:val="num" w:pos="171"/>
        </w:tabs>
        <w:ind w:left="171" w:hanging="171"/>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2AA42B9"/>
    <w:multiLevelType w:val="hybridMultilevel"/>
    <w:tmpl w:val="D3F4CAAC"/>
    <w:lvl w:ilvl="0" w:tplc="22AC89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7">
    <w:nsid w:val="79033812"/>
    <w:multiLevelType w:val="hybridMultilevel"/>
    <w:tmpl w:val="FB245CF6"/>
    <w:lvl w:ilvl="0" w:tplc="2A44EF32">
      <w:start w:val="3"/>
      <w:numFmt w:val="bullet"/>
      <w:lvlText w:val="-"/>
      <w:lvlJc w:val="left"/>
      <w:pPr>
        <w:ind w:left="720" w:hanging="360"/>
      </w:pPr>
      <w:rPr>
        <w:rFonts w:ascii="Calibri" w:eastAsiaTheme="minorEastAsia"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3"/>
  </w:num>
  <w:num w:numId="4">
    <w:abstractNumId w:val="18"/>
  </w:num>
  <w:num w:numId="5">
    <w:abstractNumId w:val="19"/>
  </w:num>
  <w:num w:numId="6">
    <w:abstractNumId w:val="16"/>
  </w:num>
  <w:num w:numId="7">
    <w:abstractNumId w:val="20"/>
  </w:num>
  <w:num w:numId="8">
    <w:abstractNumId w:val="4"/>
  </w:num>
  <w:num w:numId="9">
    <w:abstractNumId w:val="26"/>
  </w:num>
  <w:num w:numId="10">
    <w:abstractNumId w:val="25"/>
  </w:num>
  <w:num w:numId="11">
    <w:abstractNumId w:val="7"/>
  </w:num>
  <w:num w:numId="12">
    <w:abstractNumId w:val="1"/>
  </w:num>
  <w:num w:numId="13">
    <w:abstractNumId w:val="22"/>
  </w:num>
  <w:num w:numId="14">
    <w:abstractNumId w:val="21"/>
  </w:num>
  <w:num w:numId="15">
    <w:abstractNumId w:val="6"/>
  </w:num>
  <w:num w:numId="16">
    <w:abstractNumId w:val="0"/>
  </w:num>
  <w:num w:numId="17">
    <w:abstractNumId w:val="10"/>
  </w:num>
  <w:num w:numId="18">
    <w:abstractNumId w:val="17"/>
  </w:num>
  <w:num w:numId="19">
    <w:abstractNumId w:val="27"/>
  </w:num>
  <w:num w:numId="20">
    <w:abstractNumId w:val="11"/>
  </w:num>
  <w:num w:numId="21">
    <w:abstractNumId w:val="8"/>
  </w:num>
  <w:num w:numId="22">
    <w:abstractNumId w:val="2"/>
  </w:num>
  <w:num w:numId="23">
    <w:abstractNumId w:val="15"/>
  </w:num>
  <w:num w:numId="24">
    <w:abstractNumId w:val="12"/>
  </w:num>
  <w:num w:numId="25">
    <w:abstractNumId w:val="3"/>
  </w:num>
  <w:num w:numId="26">
    <w:abstractNumId w:val="5"/>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34"/>
    <w:rsid w:val="000040C4"/>
    <w:rsid w:val="00035248"/>
    <w:rsid w:val="00060CF1"/>
    <w:rsid w:val="00085FB4"/>
    <w:rsid w:val="00087CFF"/>
    <w:rsid w:val="000A4BC0"/>
    <w:rsid w:val="000B463E"/>
    <w:rsid w:val="000C306B"/>
    <w:rsid w:val="000D28F0"/>
    <w:rsid w:val="000D500D"/>
    <w:rsid w:val="000F07F8"/>
    <w:rsid w:val="000F1836"/>
    <w:rsid w:val="000F3AD0"/>
    <w:rsid w:val="000F6397"/>
    <w:rsid w:val="00133921"/>
    <w:rsid w:val="00137867"/>
    <w:rsid w:val="00137C15"/>
    <w:rsid w:val="00150D52"/>
    <w:rsid w:val="00151931"/>
    <w:rsid w:val="00154F34"/>
    <w:rsid w:val="0016638F"/>
    <w:rsid w:val="00175158"/>
    <w:rsid w:val="001847A7"/>
    <w:rsid w:val="001906CB"/>
    <w:rsid w:val="00191F5E"/>
    <w:rsid w:val="00194BC9"/>
    <w:rsid w:val="001C1E01"/>
    <w:rsid w:val="001C444C"/>
    <w:rsid w:val="0021116F"/>
    <w:rsid w:val="002452E0"/>
    <w:rsid w:val="00260503"/>
    <w:rsid w:val="0026106A"/>
    <w:rsid w:val="00264FDD"/>
    <w:rsid w:val="002657D1"/>
    <w:rsid w:val="002D1324"/>
    <w:rsid w:val="002E45DC"/>
    <w:rsid w:val="00300330"/>
    <w:rsid w:val="00306063"/>
    <w:rsid w:val="0032794A"/>
    <w:rsid w:val="003305ED"/>
    <w:rsid w:val="003415AB"/>
    <w:rsid w:val="00354CAB"/>
    <w:rsid w:val="0038159A"/>
    <w:rsid w:val="0038352C"/>
    <w:rsid w:val="003913C4"/>
    <w:rsid w:val="003934A1"/>
    <w:rsid w:val="003A2B1F"/>
    <w:rsid w:val="003A3864"/>
    <w:rsid w:val="003A6A15"/>
    <w:rsid w:val="003B1B04"/>
    <w:rsid w:val="003E6155"/>
    <w:rsid w:val="003F22B7"/>
    <w:rsid w:val="004010B5"/>
    <w:rsid w:val="00442C48"/>
    <w:rsid w:val="00471E1C"/>
    <w:rsid w:val="00511C25"/>
    <w:rsid w:val="00524EF4"/>
    <w:rsid w:val="005269FB"/>
    <w:rsid w:val="00543289"/>
    <w:rsid w:val="00564F71"/>
    <w:rsid w:val="005925BE"/>
    <w:rsid w:val="005A2334"/>
    <w:rsid w:val="005A3B8D"/>
    <w:rsid w:val="005A5217"/>
    <w:rsid w:val="005D1C8B"/>
    <w:rsid w:val="005F1F86"/>
    <w:rsid w:val="00616E22"/>
    <w:rsid w:val="00665F9F"/>
    <w:rsid w:val="00673F1F"/>
    <w:rsid w:val="00680F79"/>
    <w:rsid w:val="00696604"/>
    <w:rsid w:val="00696671"/>
    <w:rsid w:val="006E3992"/>
    <w:rsid w:val="007111F7"/>
    <w:rsid w:val="0071263E"/>
    <w:rsid w:val="007544D5"/>
    <w:rsid w:val="007603D8"/>
    <w:rsid w:val="007E3E1F"/>
    <w:rsid w:val="008068BD"/>
    <w:rsid w:val="008069A6"/>
    <w:rsid w:val="008241A1"/>
    <w:rsid w:val="008315A8"/>
    <w:rsid w:val="008432FE"/>
    <w:rsid w:val="00844676"/>
    <w:rsid w:val="00875C9E"/>
    <w:rsid w:val="008B2D2E"/>
    <w:rsid w:val="008D0A36"/>
    <w:rsid w:val="008D0D43"/>
    <w:rsid w:val="008F11F6"/>
    <w:rsid w:val="008F2B3C"/>
    <w:rsid w:val="00902E88"/>
    <w:rsid w:val="009302BB"/>
    <w:rsid w:val="009405C8"/>
    <w:rsid w:val="00940C40"/>
    <w:rsid w:val="00966A86"/>
    <w:rsid w:val="00984A06"/>
    <w:rsid w:val="009A1986"/>
    <w:rsid w:val="009B0367"/>
    <w:rsid w:val="009D4AAC"/>
    <w:rsid w:val="009D5470"/>
    <w:rsid w:val="009E7F2C"/>
    <w:rsid w:val="009F7F82"/>
    <w:rsid w:val="00A06EC3"/>
    <w:rsid w:val="00A24E95"/>
    <w:rsid w:val="00A666CF"/>
    <w:rsid w:val="00AB5E20"/>
    <w:rsid w:val="00AB748C"/>
    <w:rsid w:val="00AE5097"/>
    <w:rsid w:val="00B00B4A"/>
    <w:rsid w:val="00B22078"/>
    <w:rsid w:val="00B32E9F"/>
    <w:rsid w:val="00B423C6"/>
    <w:rsid w:val="00B67213"/>
    <w:rsid w:val="00B83136"/>
    <w:rsid w:val="00B8360D"/>
    <w:rsid w:val="00BB440D"/>
    <w:rsid w:val="00BC64E6"/>
    <w:rsid w:val="00BE12F9"/>
    <w:rsid w:val="00BF7914"/>
    <w:rsid w:val="00C702DC"/>
    <w:rsid w:val="00C70904"/>
    <w:rsid w:val="00CD281C"/>
    <w:rsid w:val="00CE6189"/>
    <w:rsid w:val="00D30F41"/>
    <w:rsid w:val="00D844E9"/>
    <w:rsid w:val="00D91344"/>
    <w:rsid w:val="00DB7701"/>
    <w:rsid w:val="00DD047D"/>
    <w:rsid w:val="00DD66F0"/>
    <w:rsid w:val="00DD689D"/>
    <w:rsid w:val="00E1089F"/>
    <w:rsid w:val="00E158AF"/>
    <w:rsid w:val="00E32DE2"/>
    <w:rsid w:val="00E4088F"/>
    <w:rsid w:val="00EB56A8"/>
    <w:rsid w:val="00EC6D0B"/>
    <w:rsid w:val="00EE1F2D"/>
    <w:rsid w:val="00EE4419"/>
    <w:rsid w:val="00F0185E"/>
    <w:rsid w:val="00F06A03"/>
    <w:rsid w:val="00F2033A"/>
    <w:rsid w:val="00F2301B"/>
    <w:rsid w:val="00F442F7"/>
    <w:rsid w:val="00F505A8"/>
    <w:rsid w:val="00F94E8D"/>
    <w:rsid w:val="00FD5371"/>
    <w:rsid w:val="00FF4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E9381-1313-441E-B54C-DADB27CC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table" w:styleId="Tablaconcuadrcula">
    <w:name w:val="Table Grid"/>
    <w:basedOn w:val="Tablanormal"/>
    <w:uiPriority w:val="39"/>
    <w:rsid w:val="000F0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evierstylepara">
    <w:name w:val="elsevierstylepara"/>
    <w:basedOn w:val="Normal"/>
    <w:rsid w:val="003913C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elsevierstylebold">
    <w:name w:val="elsevierstylebold"/>
    <w:basedOn w:val="Fuentedeprrafopredeter"/>
    <w:rsid w:val="003913C4"/>
  </w:style>
  <w:style w:type="character" w:customStyle="1" w:styleId="elsevierstyleitalic">
    <w:name w:val="elsevierstyleitalic"/>
    <w:basedOn w:val="Fuentedeprrafopredeter"/>
    <w:rsid w:val="003913C4"/>
  </w:style>
  <w:style w:type="paragraph" w:styleId="Listaconvietas">
    <w:name w:val="List Bullet"/>
    <w:basedOn w:val="Normal"/>
    <w:rsid w:val="00BB440D"/>
    <w:pPr>
      <w:numPr>
        <w:numId w:val="16"/>
      </w:numPr>
      <w:contextualSpacing/>
    </w:pPr>
    <w:rPr>
      <w:rFonts w:ascii="Calibri" w:eastAsia="Times New Roman" w:hAnsi="Calibri" w:cs="Times New Roman"/>
      <w:lang w:val="es-ES_tradnl" w:eastAsia="es-ES_tradnl"/>
    </w:rPr>
  </w:style>
  <w:style w:type="paragraph" w:styleId="NormalWeb">
    <w:name w:val="Normal (Web)"/>
    <w:basedOn w:val="Normal"/>
    <w:uiPriority w:val="99"/>
    <w:semiHidden/>
    <w:unhideWhenUsed/>
    <w:rsid w:val="00085FB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15">
      <w:bodyDiv w:val="1"/>
      <w:marLeft w:val="0"/>
      <w:marRight w:val="0"/>
      <w:marTop w:val="0"/>
      <w:marBottom w:val="0"/>
      <w:divBdr>
        <w:top w:val="none" w:sz="0" w:space="0" w:color="auto"/>
        <w:left w:val="none" w:sz="0" w:space="0" w:color="auto"/>
        <w:bottom w:val="none" w:sz="0" w:space="0" w:color="auto"/>
        <w:right w:val="none" w:sz="0" w:space="0" w:color="auto"/>
      </w:divBdr>
    </w:div>
    <w:div w:id="116874164">
      <w:bodyDiv w:val="1"/>
      <w:marLeft w:val="0"/>
      <w:marRight w:val="0"/>
      <w:marTop w:val="0"/>
      <w:marBottom w:val="0"/>
      <w:divBdr>
        <w:top w:val="none" w:sz="0" w:space="0" w:color="auto"/>
        <w:left w:val="none" w:sz="0" w:space="0" w:color="auto"/>
        <w:bottom w:val="none" w:sz="0" w:space="0" w:color="auto"/>
        <w:right w:val="none" w:sz="0" w:space="0" w:color="auto"/>
      </w:divBdr>
    </w:div>
    <w:div w:id="132258051">
      <w:bodyDiv w:val="1"/>
      <w:marLeft w:val="0"/>
      <w:marRight w:val="0"/>
      <w:marTop w:val="0"/>
      <w:marBottom w:val="0"/>
      <w:divBdr>
        <w:top w:val="none" w:sz="0" w:space="0" w:color="auto"/>
        <w:left w:val="none" w:sz="0" w:space="0" w:color="auto"/>
        <w:bottom w:val="none" w:sz="0" w:space="0" w:color="auto"/>
        <w:right w:val="none" w:sz="0" w:space="0" w:color="auto"/>
      </w:divBdr>
    </w:div>
    <w:div w:id="140273519">
      <w:bodyDiv w:val="1"/>
      <w:marLeft w:val="0"/>
      <w:marRight w:val="0"/>
      <w:marTop w:val="0"/>
      <w:marBottom w:val="0"/>
      <w:divBdr>
        <w:top w:val="none" w:sz="0" w:space="0" w:color="auto"/>
        <w:left w:val="none" w:sz="0" w:space="0" w:color="auto"/>
        <w:bottom w:val="none" w:sz="0" w:space="0" w:color="auto"/>
        <w:right w:val="none" w:sz="0" w:space="0" w:color="auto"/>
      </w:divBdr>
    </w:div>
    <w:div w:id="388237295">
      <w:bodyDiv w:val="1"/>
      <w:marLeft w:val="0"/>
      <w:marRight w:val="0"/>
      <w:marTop w:val="0"/>
      <w:marBottom w:val="0"/>
      <w:divBdr>
        <w:top w:val="none" w:sz="0" w:space="0" w:color="auto"/>
        <w:left w:val="none" w:sz="0" w:space="0" w:color="auto"/>
        <w:bottom w:val="none" w:sz="0" w:space="0" w:color="auto"/>
        <w:right w:val="none" w:sz="0" w:space="0" w:color="auto"/>
      </w:divBdr>
    </w:div>
    <w:div w:id="763261379">
      <w:bodyDiv w:val="1"/>
      <w:marLeft w:val="0"/>
      <w:marRight w:val="0"/>
      <w:marTop w:val="0"/>
      <w:marBottom w:val="0"/>
      <w:divBdr>
        <w:top w:val="none" w:sz="0" w:space="0" w:color="auto"/>
        <w:left w:val="none" w:sz="0" w:space="0" w:color="auto"/>
        <w:bottom w:val="none" w:sz="0" w:space="0" w:color="auto"/>
        <w:right w:val="none" w:sz="0" w:space="0" w:color="auto"/>
      </w:divBdr>
      <w:divsChild>
        <w:div w:id="1394111854">
          <w:marLeft w:val="547"/>
          <w:marRight w:val="0"/>
          <w:marTop w:val="0"/>
          <w:marBottom w:val="0"/>
          <w:divBdr>
            <w:top w:val="none" w:sz="0" w:space="0" w:color="auto"/>
            <w:left w:val="none" w:sz="0" w:space="0" w:color="auto"/>
            <w:bottom w:val="none" w:sz="0" w:space="0" w:color="auto"/>
            <w:right w:val="none" w:sz="0" w:space="0" w:color="auto"/>
          </w:divBdr>
        </w:div>
      </w:divsChild>
    </w:div>
    <w:div w:id="805513444">
      <w:bodyDiv w:val="1"/>
      <w:marLeft w:val="0"/>
      <w:marRight w:val="0"/>
      <w:marTop w:val="0"/>
      <w:marBottom w:val="0"/>
      <w:divBdr>
        <w:top w:val="none" w:sz="0" w:space="0" w:color="auto"/>
        <w:left w:val="none" w:sz="0" w:space="0" w:color="auto"/>
        <w:bottom w:val="none" w:sz="0" w:space="0" w:color="auto"/>
        <w:right w:val="none" w:sz="0" w:space="0" w:color="auto"/>
      </w:divBdr>
    </w:div>
    <w:div w:id="1008949498">
      <w:bodyDiv w:val="1"/>
      <w:marLeft w:val="0"/>
      <w:marRight w:val="0"/>
      <w:marTop w:val="0"/>
      <w:marBottom w:val="0"/>
      <w:divBdr>
        <w:top w:val="none" w:sz="0" w:space="0" w:color="auto"/>
        <w:left w:val="none" w:sz="0" w:space="0" w:color="auto"/>
        <w:bottom w:val="none" w:sz="0" w:space="0" w:color="auto"/>
        <w:right w:val="none" w:sz="0" w:space="0" w:color="auto"/>
      </w:divBdr>
    </w:div>
    <w:div w:id="1017191578">
      <w:bodyDiv w:val="1"/>
      <w:marLeft w:val="0"/>
      <w:marRight w:val="0"/>
      <w:marTop w:val="0"/>
      <w:marBottom w:val="0"/>
      <w:divBdr>
        <w:top w:val="none" w:sz="0" w:space="0" w:color="auto"/>
        <w:left w:val="none" w:sz="0" w:space="0" w:color="auto"/>
        <w:bottom w:val="none" w:sz="0" w:space="0" w:color="auto"/>
        <w:right w:val="none" w:sz="0" w:space="0" w:color="auto"/>
      </w:divBdr>
    </w:div>
    <w:div w:id="1184905010">
      <w:bodyDiv w:val="1"/>
      <w:marLeft w:val="0"/>
      <w:marRight w:val="0"/>
      <w:marTop w:val="0"/>
      <w:marBottom w:val="0"/>
      <w:divBdr>
        <w:top w:val="none" w:sz="0" w:space="0" w:color="auto"/>
        <w:left w:val="none" w:sz="0" w:space="0" w:color="auto"/>
        <w:bottom w:val="none" w:sz="0" w:space="0" w:color="auto"/>
        <w:right w:val="none" w:sz="0" w:space="0" w:color="auto"/>
      </w:divBdr>
      <w:divsChild>
        <w:div w:id="984551954">
          <w:marLeft w:val="720"/>
          <w:marRight w:val="0"/>
          <w:marTop w:val="0"/>
          <w:marBottom w:val="0"/>
          <w:divBdr>
            <w:top w:val="none" w:sz="0" w:space="0" w:color="auto"/>
            <w:left w:val="none" w:sz="0" w:space="0" w:color="auto"/>
            <w:bottom w:val="none" w:sz="0" w:space="0" w:color="auto"/>
            <w:right w:val="none" w:sz="0" w:space="0" w:color="auto"/>
          </w:divBdr>
        </w:div>
      </w:divsChild>
    </w:div>
    <w:div w:id="1465268102">
      <w:bodyDiv w:val="1"/>
      <w:marLeft w:val="0"/>
      <w:marRight w:val="0"/>
      <w:marTop w:val="0"/>
      <w:marBottom w:val="0"/>
      <w:divBdr>
        <w:top w:val="none" w:sz="0" w:space="0" w:color="auto"/>
        <w:left w:val="none" w:sz="0" w:space="0" w:color="auto"/>
        <w:bottom w:val="none" w:sz="0" w:space="0" w:color="auto"/>
        <w:right w:val="none" w:sz="0" w:space="0" w:color="auto"/>
      </w:divBdr>
    </w:div>
    <w:div w:id="1693385450">
      <w:bodyDiv w:val="1"/>
      <w:marLeft w:val="0"/>
      <w:marRight w:val="0"/>
      <w:marTop w:val="0"/>
      <w:marBottom w:val="0"/>
      <w:divBdr>
        <w:top w:val="none" w:sz="0" w:space="0" w:color="auto"/>
        <w:left w:val="none" w:sz="0" w:space="0" w:color="auto"/>
        <w:bottom w:val="none" w:sz="0" w:space="0" w:color="auto"/>
        <w:right w:val="none" w:sz="0" w:space="0" w:color="auto"/>
      </w:divBdr>
    </w:div>
    <w:div w:id="1696685745">
      <w:bodyDiv w:val="1"/>
      <w:marLeft w:val="0"/>
      <w:marRight w:val="0"/>
      <w:marTop w:val="0"/>
      <w:marBottom w:val="0"/>
      <w:divBdr>
        <w:top w:val="none" w:sz="0" w:space="0" w:color="auto"/>
        <w:left w:val="none" w:sz="0" w:space="0" w:color="auto"/>
        <w:bottom w:val="none" w:sz="0" w:space="0" w:color="auto"/>
        <w:right w:val="none" w:sz="0" w:space="0" w:color="auto"/>
      </w:divBdr>
    </w:div>
    <w:div w:id="18923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3367</Words>
  <Characters>18522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cp:lastModifiedBy>
  <cp:revision>2</cp:revision>
  <dcterms:created xsi:type="dcterms:W3CDTF">2020-04-24T09:25:00Z</dcterms:created>
  <dcterms:modified xsi:type="dcterms:W3CDTF">2020-04-24T09:25:00Z</dcterms:modified>
</cp:coreProperties>
</file>