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120"/>
        <w:jc w:val="center"/>
        <w:rPr>
          <w:rFonts w:ascii="Arial" w:hAnsi="Arial" w:cs="Arial"/>
          <w:b/>
          <w:b/>
          <w:szCs w:val="24"/>
        </w:rPr>
      </w:pPr>
      <w:r>
        <w:rPr>
          <w:rFonts w:cs="Arial" w:ascii="Arial" w:hAnsi="Arial"/>
          <w:b/>
          <w:szCs w:val="24"/>
        </w:rPr>
        <w:t>MINISTERIO DE EDUCACIÓN SUPERIOR</w:t>
      </w:r>
    </w:p>
    <w:p>
      <w:pPr>
        <w:pStyle w:val="Normal"/>
        <w:spacing w:before="120" w:after="120"/>
        <w:jc w:val="center"/>
        <w:rPr>
          <w:rFonts w:ascii="Arial" w:hAnsi="Arial" w:cs="Arial"/>
          <w:b/>
          <w:b/>
          <w:szCs w:val="24"/>
        </w:rPr>
      </w:pPr>
      <w:r>
        <w:rPr>
          <w:rFonts w:cs="Arial" w:ascii="Arial" w:hAnsi="Arial"/>
          <w:b/>
          <w:szCs w:val="24"/>
        </w:rPr>
        <w:t>UNIVERSIDAD DE CIENCIAS MÉDICAS DE LA HABANA</w:t>
      </w:r>
    </w:p>
    <w:p>
      <w:pPr>
        <w:pStyle w:val="Normal"/>
        <w:spacing w:before="120" w:after="120"/>
        <w:jc w:val="center"/>
        <w:rPr>
          <w:rFonts w:ascii="Arial" w:hAnsi="Arial" w:cs="Arial"/>
          <w:b/>
          <w:b/>
          <w:szCs w:val="24"/>
        </w:rPr>
      </w:pPr>
      <w:r>
        <w:rPr>
          <w:rFonts w:cs="Arial" w:ascii="Arial" w:hAnsi="Arial"/>
          <w:b/>
          <w:szCs w:val="24"/>
        </w:rPr>
        <w:t>FACULTAD DE TECNOLOGÍA DE LA SALUD</w:t>
      </w:r>
    </w:p>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t>TÉCNICO SUPERIOR DE CICLO CORTO EN CITOHISTOPATOLOGÍA</w:t>
      </w:r>
    </w:p>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t>PROGRAMA</w:t>
      </w:r>
    </w:p>
    <w:p>
      <w:pPr>
        <w:pStyle w:val="Normal"/>
        <w:spacing w:before="120" w:after="120"/>
        <w:jc w:val="both"/>
        <w:rPr>
          <w:rFonts w:ascii="Arial" w:hAnsi="Arial" w:cs="Arial"/>
          <w:b/>
          <w:b/>
          <w:szCs w:val="24"/>
        </w:rPr>
      </w:pPr>
      <w:r>
        <w:rPr>
          <w:rFonts w:cs="Arial" w:ascii="Arial" w:hAnsi="Arial"/>
          <w:b/>
          <w:szCs w:val="24"/>
        </w:rPr>
        <w:t>CITODIAGNÓSTICO  PATOLÓGICO</w:t>
      </w:r>
    </w:p>
    <w:p>
      <w:pPr>
        <w:pStyle w:val="Normal"/>
        <w:spacing w:before="120" w:after="120"/>
        <w:jc w:val="both"/>
        <w:rPr>
          <w:rFonts w:ascii="Arial" w:hAnsi="Arial" w:cs="Arial"/>
          <w:b/>
          <w:b/>
          <w:i/>
          <w:i/>
          <w:szCs w:val="24"/>
        </w:rPr>
      </w:pPr>
      <w:r>
        <w:rPr>
          <w:rFonts w:cs="Arial" w:ascii="Arial" w:hAnsi="Arial"/>
          <w:b/>
          <w:i/>
          <w:szCs w:val="24"/>
        </w:rPr>
      </w:r>
    </w:p>
    <w:p>
      <w:pPr>
        <w:pStyle w:val="Normal"/>
        <w:spacing w:before="120" w:after="120"/>
        <w:jc w:val="both"/>
        <w:rPr>
          <w:rFonts w:ascii="Arial" w:hAnsi="Arial" w:cs="Arial"/>
          <w:b/>
          <w:b/>
          <w:i/>
          <w:i/>
          <w:szCs w:val="24"/>
        </w:rPr>
      </w:pPr>
      <w:r>
        <w:rPr>
          <w:rFonts w:cs="Arial" w:ascii="Arial" w:hAnsi="Arial"/>
          <w:b/>
          <w:i/>
          <w:szCs w:val="24"/>
        </w:rPr>
      </w:r>
    </w:p>
    <w:p>
      <w:pPr>
        <w:pStyle w:val="Normal"/>
        <w:spacing w:before="120" w:after="120"/>
        <w:jc w:val="both"/>
        <w:rPr>
          <w:rFonts w:ascii="Arial" w:hAnsi="Arial" w:cs="Arial"/>
          <w:b/>
          <w:b/>
          <w:i/>
          <w:i/>
          <w:szCs w:val="24"/>
        </w:rPr>
      </w:pPr>
      <w:r>
        <w:rPr>
          <w:rFonts w:cs="Arial" w:ascii="Arial" w:hAnsi="Arial"/>
          <w:b/>
          <w:i/>
          <w:szCs w:val="24"/>
        </w:rPr>
      </w:r>
    </w:p>
    <w:p>
      <w:pPr>
        <w:pStyle w:val="Normal"/>
        <w:spacing w:before="120" w:after="120"/>
        <w:jc w:val="both"/>
        <w:rPr>
          <w:rFonts w:ascii="Arial" w:hAnsi="Arial" w:cs="Arial"/>
          <w:b/>
          <w:b/>
          <w:i/>
          <w:i/>
          <w:szCs w:val="24"/>
        </w:rPr>
      </w:pPr>
      <w:r>
        <w:rPr>
          <w:rFonts w:cs="Arial" w:ascii="Arial" w:hAnsi="Arial"/>
          <w:b/>
          <w:i/>
          <w:szCs w:val="24"/>
        </w:rPr>
      </w:r>
    </w:p>
    <w:p>
      <w:pPr>
        <w:pStyle w:val="Normal"/>
        <w:spacing w:before="120" w:after="120"/>
        <w:jc w:val="both"/>
        <w:rPr>
          <w:rFonts w:ascii="Arial" w:hAnsi="Arial" w:cs="Arial"/>
          <w:b/>
          <w:b/>
          <w:i/>
          <w:i/>
          <w:szCs w:val="24"/>
        </w:rPr>
      </w:pPr>
      <w:r>
        <w:rPr>
          <w:rFonts w:cs="Arial" w:ascii="Arial" w:hAnsi="Arial"/>
          <w:b/>
          <w:i/>
          <w:szCs w:val="24"/>
          <w:lang w:val="en-US"/>
        </w:rPr>
        <w:t>AUTORAS</w:t>
      </w:r>
    </w:p>
    <w:p>
      <w:pPr>
        <w:pStyle w:val="Normal"/>
        <w:tabs>
          <w:tab w:val="left" w:pos="3620" w:leader="none"/>
        </w:tabs>
        <w:spacing w:before="120" w:after="120"/>
        <w:jc w:val="both"/>
        <w:rPr>
          <w:rFonts w:ascii="Arial" w:hAnsi="Arial" w:cs="Arial"/>
          <w:b/>
          <w:b/>
          <w:szCs w:val="24"/>
        </w:rPr>
      </w:pPr>
      <w:r>
        <w:rPr>
          <w:rFonts w:cs="Arial" w:ascii="Arial" w:hAnsi="Arial"/>
          <w:b/>
          <w:szCs w:val="24"/>
        </w:rPr>
        <w:t xml:space="preserve">                              </w:t>
      </w:r>
      <w:r>
        <w:rPr>
          <w:rFonts w:cs="Arial" w:ascii="Arial" w:hAnsi="Arial"/>
          <w:b/>
          <w:szCs w:val="24"/>
        </w:rPr>
        <w:t>LIC. MIRIAM DE LA C. SALAZAR PÉREZ</w:t>
      </w:r>
    </w:p>
    <w:p>
      <w:pPr>
        <w:pStyle w:val="Normal"/>
        <w:tabs>
          <w:tab w:val="left" w:pos="3620" w:leader="none"/>
        </w:tabs>
        <w:spacing w:before="120" w:after="120"/>
        <w:jc w:val="both"/>
        <w:rPr>
          <w:rFonts w:ascii="Arial" w:hAnsi="Arial" w:cs="Arial"/>
          <w:b/>
          <w:b/>
          <w:szCs w:val="24"/>
        </w:rPr>
      </w:pPr>
      <w:r>
        <w:rPr>
          <w:rFonts w:cs="Arial" w:ascii="Arial" w:hAnsi="Arial"/>
          <w:b/>
          <w:szCs w:val="24"/>
        </w:rPr>
        <w:t xml:space="preserve">                               </w:t>
      </w:r>
      <w:r>
        <w:rPr>
          <w:rFonts w:cs="Arial" w:ascii="Arial" w:hAnsi="Arial"/>
          <w:b/>
          <w:szCs w:val="24"/>
        </w:rPr>
        <w:t>LIC.LOURDES M. VEGA SOMONTE</w:t>
      </w:r>
    </w:p>
    <w:p>
      <w:pPr>
        <w:pStyle w:val="Normal"/>
        <w:tabs>
          <w:tab w:val="left" w:pos="3620" w:leader="none"/>
        </w:tabs>
        <w:spacing w:before="120" w:after="120"/>
        <w:jc w:val="both"/>
        <w:rPr>
          <w:rFonts w:ascii="Arial" w:hAnsi="Arial" w:cs="Arial"/>
          <w:b/>
          <w:b/>
          <w:szCs w:val="24"/>
        </w:rPr>
      </w:pPr>
      <w:r>
        <w:rPr>
          <w:rFonts w:cs="Arial" w:ascii="Arial" w:hAnsi="Arial"/>
          <w:b/>
          <w:szCs w:val="24"/>
        </w:rPr>
      </w:r>
    </w:p>
    <w:p>
      <w:pPr>
        <w:pStyle w:val="Normal"/>
        <w:tabs>
          <w:tab w:val="left" w:pos="3620" w:leader="none"/>
        </w:tabs>
        <w:spacing w:before="120" w:after="120"/>
        <w:jc w:val="both"/>
        <w:rPr>
          <w:rFonts w:ascii="Arial" w:hAnsi="Arial" w:cs="Arial"/>
          <w:b/>
          <w:b/>
          <w:szCs w:val="24"/>
        </w:rPr>
      </w:pPr>
      <w:r>
        <w:rPr>
          <w:rFonts w:cs="Arial" w:ascii="Arial" w:hAnsi="Arial"/>
          <w:b/>
          <w:szCs w:val="24"/>
        </w:rPr>
      </w:r>
    </w:p>
    <w:p>
      <w:pPr>
        <w:pStyle w:val="Normal"/>
        <w:tabs>
          <w:tab w:val="left" w:pos="3620" w:leader="none"/>
        </w:tabs>
        <w:spacing w:before="120" w:after="120"/>
        <w:jc w:val="both"/>
        <w:rPr>
          <w:rFonts w:ascii="Arial" w:hAnsi="Arial" w:cs="Arial"/>
          <w:b/>
          <w:b/>
          <w:szCs w:val="24"/>
        </w:rPr>
      </w:pPr>
      <w:r>
        <w:rPr>
          <w:rFonts w:cs="Arial" w:ascii="Arial" w:hAnsi="Arial"/>
          <w:b/>
          <w:szCs w:val="24"/>
        </w:rPr>
      </w:r>
    </w:p>
    <w:p>
      <w:pPr>
        <w:pStyle w:val="Normal"/>
        <w:tabs>
          <w:tab w:val="left" w:pos="3620" w:leader="none"/>
        </w:tabs>
        <w:spacing w:before="120" w:after="120"/>
        <w:jc w:val="both"/>
        <w:rPr>
          <w:rFonts w:ascii="Arial" w:hAnsi="Arial" w:cs="Arial"/>
          <w:b/>
          <w:b/>
          <w:szCs w:val="24"/>
        </w:rPr>
      </w:pPr>
      <w:r>
        <w:rPr>
          <w:rFonts w:cs="Arial" w:ascii="Arial" w:hAnsi="Arial"/>
          <w:b/>
          <w:szCs w:val="24"/>
        </w:rPr>
      </w:r>
    </w:p>
    <w:p>
      <w:pPr>
        <w:pStyle w:val="Normal"/>
        <w:tabs>
          <w:tab w:val="left" w:pos="3620" w:leader="none"/>
        </w:tabs>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t>2018</w:t>
      </w:r>
    </w:p>
    <w:p>
      <w:pPr>
        <w:pStyle w:val="Normal"/>
        <w:spacing w:lineRule="auto" w:line="276" w:before="0" w:after="200"/>
        <w:jc w:val="both"/>
        <w:rPr>
          <w:rFonts w:ascii="Arial" w:hAnsi="Arial" w:cs="Arial"/>
          <w:b/>
          <w:b/>
          <w:szCs w:val="24"/>
        </w:rPr>
      </w:pPr>
      <w:r>
        <w:rPr>
          <w:rFonts w:cs="Arial" w:ascii="Arial" w:hAnsi="Arial"/>
          <w:b/>
          <w:szCs w:val="24"/>
        </w:rPr>
      </w:r>
      <w:r>
        <w:br w:type="page"/>
      </w:r>
    </w:p>
    <w:p>
      <w:pPr>
        <w:pStyle w:val="Normal"/>
        <w:spacing w:before="120" w:after="120"/>
        <w:jc w:val="both"/>
        <w:rPr>
          <w:rFonts w:ascii="Arial" w:hAnsi="Arial" w:cs="Arial"/>
        </w:rPr>
      </w:pPr>
      <w:r>
        <w:rPr>
          <w:rFonts w:cs="Arial" w:ascii="Arial" w:hAnsi="Arial"/>
        </w:rPr>
        <w:t>MODALIDAD: CURSO REGULAR DIURNO</w:t>
      </w:r>
    </w:p>
    <w:p>
      <w:pPr>
        <w:pStyle w:val="Normal"/>
        <w:spacing w:before="120" w:after="120"/>
        <w:jc w:val="both"/>
        <w:rPr>
          <w:rFonts w:ascii="Arial" w:hAnsi="Arial" w:cs="Arial"/>
        </w:rPr>
      </w:pPr>
      <w:r>
        <w:rPr>
          <w:rFonts w:cs="Arial" w:ascii="Arial" w:hAnsi="Arial"/>
        </w:rPr>
        <w:t>AÑO ACADÉMICO: SEGUNDO AÑO</w:t>
      </w:r>
    </w:p>
    <w:p>
      <w:pPr>
        <w:pStyle w:val="Normal"/>
        <w:spacing w:before="120" w:after="120"/>
        <w:jc w:val="both"/>
        <w:rPr>
          <w:rFonts w:ascii="Arial" w:hAnsi="Arial" w:cs="Arial"/>
        </w:rPr>
      </w:pPr>
      <w:r>
        <w:rPr>
          <w:rFonts w:cs="Arial" w:ascii="Arial" w:hAnsi="Arial"/>
        </w:rPr>
        <w:t>SEMESTRE: PRIMERO</w:t>
      </w:r>
    </w:p>
    <w:p>
      <w:pPr>
        <w:pStyle w:val="Normal"/>
        <w:spacing w:before="120" w:after="120"/>
        <w:jc w:val="both"/>
        <w:rPr>
          <w:rFonts w:ascii="Arial" w:hAnsi="Arial" w:cs="Arial"/>
          <w:bCs/>
        </w:rPr>
      </w:pPr>
      <w:r>
        <w:rPr>
          <w:rFonts w:cs="Arial" w:ascii="Arial" w:hAnsi="Arial"/>
        </w:rPr>
        <w:t xml:space="preserve">ASIGNATURA: </w:t>
      </w:r>
      <w:r>
        <w:rPr>
          <w:rFonts w:cs="Arial" w:ascii="Arial" w:hAnsi="Arial"/>
          <w:bCs/>
        </w:rPr>
        <w:t>CITODIAGNÓSTICO PATOLÓGICO</w:t>
      </w:r>
    </w:p>
    <w:p>
      <w:pPr>
        <w:pStyle w:val="Normal"/>
        <w:spacing w:before="120" w:after="120"/>
        <w:jc w:val="both"/>
        <w:rPr>
          <w:rFonts w:ascii="Arial" w:hAnsi="Arial" w:cs="Arial"/>
        </w:rPr>
      </w:pPr>
      <w:r>
        <w:rPr>
          <w:rFonts w:cs="Arial" w:ascii="Arial" w:hAnsi="Arial"/>
        </w:rPr>
        <w:t>DURACIÓN: 62 HORAS</w:t>
      </w:r>
    </w:p>
    <w:p>
      <w:pPr>
        <w:pStyle w:val="Normal"/>
        <w:spacing w:before="120" w:after="120"/>
        <w:jc w:val="both"/>
        <w:rPr>
          <w:rFonts w:ascii="Arial" w:hAnsi="Arial" w:cs="Arial"/>
        </w:rPr>
      </w:pPr>
      <w:r>
        <w:rPr>
          <w:rFonts w:cs="Arial" w:ascii="Arial" w:hAnsi="Arial"/>
        </w:rPr>
        <w:t>EDUCACIÓN EN EL TRABAJO: 216 HORAS</w:t>
      </w:r>
    </w:p>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t>INDICACIONES GENERALES DEL PROGRAMA.</w:t>
      </w:r>
    </w:p>
    <w:p>
      <w:pPr>
        <w:pStyle w:val="Normal"/>
        <w:spacing w:before="120" w:after="120"/>
        <w:jc w:val="both"/>
        <w:rPr>
          <w:rFonts w:ascii="Arial" w:hAnsi="Arial" w:cs="Arial"/>
          <w:szCs w:val="24"/>
        </w:rPr>
      </w:pPr>
      <w:r>
        <w:rPr>
          <w:rFonts w:cs="Arial" w:ascii="Arial" w:hAnsi="Arial"/>
          <w:szCs w:val="24"/>
        </w:rPr>
        <w:t>La asignatura Citodiagnóstico Patológico dentro de la formación de Técnicos Superior en Citohistopatología, responde a la necesidad creciente del perfeccionamiento para la formación de recursos humanos capaces de asimilar el desarrollo acelerado en cuanto a la prevención y detección en la población femenina, por medio de la interpretación de las muestras cérvicovaginal, así como la evaluación citohormonal.</w:t>
      </w:r>
    </w:p>
    <w:p>
      <w:pPr>
        <w:pStyle w:val="Normal"/>
        <w:spacing w:before="120" w:after="120"/>
        <w:jc w:val="both"/>
        <w:rPr>
          <w:rFonts w:ascii="Arial" w:hAnsi="Arial" w:cs="Arial"/>
          <w:szCs w:val="24"/>
        </w:rPr>
      </w:pPr>
      <w:r>
        <w:rPr>
          <w:rFonts w:cs="Arial" w:ascii="Arial" w:hAnsi="Arial"/>
          <w:szCs w:val="24"/>
        </w:rPr>
        <w:t>Tiene importancia por su aplicabilidad en el desarrollo del alumno que se está formando, contribuyendo a lograr los conocimientos teóricos y prácticos necesarios para la interpretación diagnóstica de la morfología patológica, en el diagnóstico de los procesos infecciosos inflamatorios producidos por: bacterias, hongos, parásitos, y otros procesos que ocasionan alteraciones en el epitelio cervicovaginal.</w:t>
      </w:r>
    </w:p>
    <w:p>
      <w:pPr>
        <w:pStyle w:val="Normal"/>
        <w:spacing w:before="120" w:after="120"/>
        <w:jc w:val="both"/>
        <w:rPr>
          <w:rFonts w:ascii="Arial" w:hAnsi="Arial" w:cs="Arial"/>
          <w:szCs w:val="24"/>
        </w:rPr>
      </w:pPr>
      <w:r>
        <w:rPr>
          <w:rFonts w:cs="Arial" w:ascii="Arial" w:hAnsi="Arial"/>
          <w:szCs w:val="24"/>
        </w:rPr>
        <w:t>Permite al alumno un sistema de conocimientos y habilidades, que lo preparara para realizar la interpretación diagnóstica de las lesiones malignas del cuello uterino, así como, para que desarrollen sus conocimientos en el pesquizaje de las muestras citológicas cervicovaginales.</w:t>
      </w:r>
    </w:p>
    <w:p>
      <w:pPr>
        <w:pStyle w:val="Normal"/>
        <w:spacing w:before="120" w:after="120"/>
        <w:jc w:val="both"/>
        <w:rPr>
          <w:rFonts w:ascii="Arial" w:hAnsi="Arial" w:cs="Arial"/>
          <w:szCs w:val="24"/>
        </w:rPr>
      </w:pPr>
      <w:r>
        <w:rPr>
          <w:rFonts w:cs="Arial" w:ascii="Arial" w:hAnsi="Arial"/>
          <w:szCs w:val="24"/>
        </w:rPr>
        <w:t>El profesor que imparte este programa docente logrará que los estudiantes participen de forma activa y consciente en su proceso de formación, motivándolos con el uso de medios y métodos de enseñanza que garanticen este propósito.</w:t>
      </w:r>
    </w:p>
    <w:p>
      <w:pPr>
        <w:pStyle w:val="Normal"/>
        <w:spacing w:before="120" w:after="120"/>
        <w:jc w:val="both"/>
        <w:rPr>
          <w:rFonts w:ascii="Arial" w:hAnsi="Arial" w:cs="Arial"/>
          <w:szCs w:val="24"/>
        </w:rPr>
      </w:pPr>
      <w:r>
        <w:rPr>
          <w:rFonts w:cs="Arial" w:ascii="Arial" w:hAnsi="Arial"/>
          <w:szCs w:val="24"/>
        </w:rPr>
        <w:t xml:space="preserve">La asignatura de Citodiagnóstico de impartirá en el primer semestre de 2do año. </w:t>
      </w:r>
    </w:p>
    <w:p>
      <w:pPr>
        <w:pStyle w:val="Normal"/>
        <w:spacing w:before="120" w:after="120"/>
        <w:jc w:val="both"/>
        <w:rPr>
          <w:rFonts w:ascii="Arial" w:hAnsi="Arial" w:cs="Arial"/>
          <w:szCs w:val="24"/>
        </w:rPr>
      </w:pPr>
      <w:r>
        <w:rPr>
          <w:rFonts w:cs="Arial" w:ascii="Arial" w:hAnsi="Arial"/>
          <w:szCs w:val="24"/>
        </w:rPr>
      </w:r>
    </w:p>
    <w:p>
      <w:pPr>
        <w:pStyle w:val="Normal"/>
        <w:spacing w:before="120" w:after="120"/>
        <w:jc w:val="both"/>
        <w:rPr>
          <w:rFonts w:ascii="Arial" w:hAnsi="Arial" w:cs="Arial"/>
          <w:szCs w:val="24"/>
        </w:rPr>
      </w:pPr>
      <w:r>
        <w:rPr>
          <w:rFonts w:cs="Arial" w:ascii="Arial" w:hAnsi="Arial"/>
          <w:b/>
          <w:szCs w:val="24"/>
        </w:rPr>
        <w:t xml:space="preserve">OBJETIVOS GENERALES </w:t>
      </w:r>
    </w:p>
    <w:p>
      <w:pPr>
        <w:pStyle w:val="ListParagraph"/>
        <w:numPr>
          <w:ilvl w:val="0"/>
          <w:numId w:val="8"/>
        </w:numPr>
        <w:spacing w:before="120" w:after="120"/>
        <w:ind w:left="426" w:hanging="426"/>
        <w:contextualSpacing/>
        <w:jc w:val="both"/>
        <w:rPr>
          <w:rFonts w:ascii="Arial" w:hAnsi="Arial" w:cs="Arial"/>
        </w:rPr>
      </w:pPr>
      <w:r>
        <w:rPr>
          <w:rFonts w:cs="Arial" w:ascii="Arial" w:hAnsi="Arial"/>
        </w:rPr>
        <w:t>Aplicar los procedimientos técnicos a las muestras citológicas que posibiliten una correcta interpretación diagnóstica con alto nivel de responsabilidad, creatividad y sensibilidad sobre la base de los principios éticos que rigen nuestro Sistema Nacional de Salud.</w:t>
      </w:r>
    </w:p>
    <w:p>
      <w:pPr>
        <w:pStyle w:val="ListParagraph"/>
        <w:numPr>
          <w:ilvl w:val="0"/>
          <w:numId w:val="8"/>
        </w:numPr>
        <w:spacing w:before="120" w:after="120"/>
        <w:ind w:left="426" w:hanging="426"/>
        <w:contextualSpacing/>
        <w:jc w:val="both"/>
        <w:rPr>
          <w:rFonts w:ascii="Arial" w:hAnsi="Arial" w:cs="Arial"/>
        </w:rPr>
      </w:pPr>
      <w:r>
        <w:rPr>
          <w:rFonts w:cs="Arial" w:ascii="Arial" w:hAnsi="Arial"/>
        </w:rPr>
        <w:t xml:space="preserve">Interpretar la morfología celular, en el diagnóstico de los procesos normales y las relaciones que establece la influencia de las hormonas sobre el epitelio vaginal que posibiliten dar una respuesta científica a los problemas de salud en su campo de acción con  independencia, seguridad y humanismo propios del profesional de la salud. </w:t>
      </w:r>
    </w:p>
    <w:p>
      <w:pPr>
        <w:pStyle w:val="ListParagraph"/>
        <w:numPr>
          <w:ilvl w:val="0"/>
          <w:numId w:val="1"/>
        </w:numPr>
        <w:spacing w:before="120" w:after="120"/>
        <w:ind w:left="426" w:hanging="426"/>
        <w:contextualSpacing/>
        <w:jc w:val="both"/>
        <w:rPr>
          <w:rFonts w:ascii="Arial" w:hAnsi="Arial" w:cs="Arial"/>
        </w:rPr>
      </w:pPr>
      <w:r>
        <w:rPr>
          <w:rFonts w:cs="Arial" w:ascii="Arial" w:hAnsi="Arial"/>
        </w:rPr>
        <w:t xml:space="preserve">Interpretar la morfología celular en el diagnóstico de los procesos, infecciosos,  inflamatorios, premalignos y malignos en el epitelio cervicovaginal con elevado nivel de sensibilidad, honestidad y ética profesional inherentes a nuestro sistema de salud. </w:t>
      </w:r>
    </w:p>
    <w:p>
      <w:pPr>
        <w:pStyle w:val="Normal"/>
        <w:spacing w:before="120" w:after="120"/>
        <w:jc w:val="both"/>
        <w:rPr>
          <w:rFonts w:ascii="Arial" w:hAnsi="Arial" w:cs="Arial"/>
          <w:szCs w:val="24"/>
        </w:rPr>
      </w:pPr>
      <w:r>
        <w:rPr>
          <w:rFonts w:cs="Arial" w:ascii="Arial" w:hAnsi="Arial"/>
          <w:szCs w:val="24"/>
        </w:rPr>
      </w:r>
    </w:p>
    <w:p>
      <w:pPr>
        <w:pStyle w:val="Normal"/>
        <w:spacing w:before="120" w:after="120"/>
        <w:jc w:val="both"/>
        <w:rPr>
          <w:rFonts w:ascii="Arial" w:hAnsi="Arial" w:cs="Arial"/>
          <w:b/>
          <w:b/>
          <w:bCs/>
          <w:szCs w:val="24"/>
        </w:rPr>
      </w:pPr>
      <w:r>
        <w:rPr>
          <w:rFonts w:cs="Arial" w:ascii="Arial" w:hAnsi="Arial"/>
          <w:b/>
          <w:bCs/>
          <w:szCs w:val="24"/>
        </w:rPr>
        <w:t>HABILIDADES GENERALES DE LA ASIGNATURA.</w:t>
      </w:r>
    </w:p>
    <w:p>
      <w:pPr>
        <w:pStyle w:val="ListParagraph"/>
        <w:numPr>
          <w:ilvl w:val="0"/>
          <w:numId w:val="2"/>
        </w:numPr>
        <w:spacing w:before="120" w:after="120"/>
        <w:ind w:left="426" w:hanging="426"/>
        <w:contextualSpacing/>
        <w:jc w:val="both"/>
        <w:rPr>
          <w:rFonts w:ascii="Arial" w:hAnsi="Arial" w:cs="Arial"/>
        </w:rPr>
      </w:pPr>
      <w:r>
        <w:rPr>
          <w:rFonts w:cs="Arial" w:ascii="Arial" w:hAnsi="Arial"/>
        </w:rPr>
        <w:t>Caracteriza los procesos normales y anormales del epitelio cervicovaginal.</w:t>
      </w:r>
    </w:p>
    <w:p>
      <w:pPr>
        <w:pStyle w:val="ListParagraph"/>
        <w:numPr>
          <w:ilvl w:val="0"/>
          <w:numId w:val="2"/>
        </w:numPr>
        <w:spacing w:before="120" w:after="120"/>
        <w:ind w:left="426" w:hanging="426"/>
        <w:contextualSpacing/>
        <w:jc w:val="both"/>
        <w:rPr>
          <w:rFonts w:ascii="Arial" w:hAnsi="Arial" w:cs="Arial"/>
        </w:rPr>
      </w:pPr>
      <w:r>
        <w:rPr>
          <w:rFonts w:cs="Arial" w:ascii="Arial" w:hAnsi="Arial"/>
        </w:rPr>
        <w:t xml:space="preserve">Identifica la morfología celular en el diagnóstico de los procesos anormales. </w:t>
      </w:r>
    </w:p>
    <w:p>
      <w:pPr>
        <w:pStyle w:val="ListParagraph"/>
        <w:numPr>
          <w:ilvl w:val="0"/>
          <w:numId w:val="2"/>
        </w:numPr>
        <w:spacing w:before="120" w:after="120"/>
        <w:ind w:left="426" w:hanging="426"/>
        <w:contextualSpacing/>
        <w:jc w:val="both"/>
        <w:rPr>
          <w:rFonts w:ascii="Arial" w:hAnsi="Arial" w:cs="Arial"/>
        </w:rPr>
      </w:pPr>
      <w:r>
        <w:rPr>
          <w:rFonts w:cs="Arial" w:ascii="Arial" w:hAnsi="Arial"/>
        </w:rPr>
        <w:t>Interpreta las lesiones premalignas y malignas para la emisión del diagnóstico.</w:t>
      </w:r>
    </w:p>
    <w:p>
      <w:pPr>
        <w:pStyle w:val="ListParagraph"/>
        <w:numPr>
          <w:ilvl w:val="0"/>
          <w:numId w:val="2"/>
        </w:numPr>
        <w:spacing w:before="120" w:after="120"/>
        <w:ind w:left="426" w:hanging="426"/>
        <w:contextualSpacing/>
        <w:jc w:val="both"/>
        <w:rPr>
          <w:rFonts w:ascii="Arial" w:hAnsi="Arial" w:cs="Arial"/>
        </w:rPr>
      </w:pPr>
      <w:r>
        <w:rPr>
          <w:rFonts w:cs="Arial" w:ascii="Arial" w:hAnsi="Arial"/>
        </w:rPr>
        <w:t xml:space="preserve">Manipula equipos, instrumentos y materiales en la aplicación de los diferentes procederes tecnológicos en los laboratorios. </w:t>
      </w:r>
    </w:p>
    <w:p>
      <w:pPr>
        <w:pStyle w:val="ListParagraph"/>
        <w:numPr>
          <w:ilvl w:val="0"/>
          <w:numId w:val="2"/>
        </w:numPr>
        <w:spacing w:before="120" w:after="120"/>
        <w:ind w:left="426" w:hanging="426"/>
        <w:contextualSpacing/>
        <w:jc w:val="both"/>
        <w:rPr>
          <w:rFonts w:ascii="Arial" w:hAnsi="Arial" w:cs="Arial"/>
        </w:rPr>
      </w:pPr>
      <w:r>
        <w:rPr>
          <w:rFonts w:cs="Arial" w:ascii="Arial" w:hAnsi="Arial"/>
        </w:rPr>
        <w:t>Ejecuta con alto grado de independencia los procederes técnicos.</w:t>
      </w:r>
    </w:p>
    <w:p>
      <w:pPr>
        <w:pStyle w:val="ListParagraph"/>
        <w:numPr>
          <w:ilvl w:val="0"/>
          <w:numId w:val="2"/>
        </w:numPr>
        <w:spacing w:before="120" w:after="120"/>
        <w:ind w:left="426" w:hanging="426"/>
        <w:contextualSpacing/>
        <w:jc w:val="both"/>
        <w:rPr>
          <w:rFonts w:ascii="Arial" w:hAnsi="Arial" w:cs="Arial"/>
        </w:rPr>
      </w:pPr>
      <w:r>
        <w:rPr>
          <w:rFonts w:cs="Arial" w:ascii="Arial" w:hAnsi="Arial"/>
        </w:rPr>
        <w:t xml:space="preserve">Cumple con las normas de bioseguridad establecidas en el laboratorio. </w:t>
      </w:r>
    </w:p>
    <w:p>
      <w:pPr>
        <w:pStyle w:val="Normal"/>
        <w:spacing w:before="120" w:after="120"/>
        <w:jc w:val="both"/>
        <w:rPr>
          <w:rFonts w:ascii="Arial" w:hAnsi="Arial" w:cs="Arial"/>
          <w:szCs w:val="24"/>
        </w:rPr>
      </w:pPr>
      <w:r>
        <w:rPr>
          <w:rFonts w:cs="Arial" w:ascii="Arial" w:hAnsi="Arial"/>
          <w:szCs w:val="24"/>
        </w:rPr>
      </w:r>
    </w:p>
    <w:p>
      <w:pPr>
        <w:pStyle w:val="Normal"/>
        <w:spacing w:before="120" w:after="120"/>
        <w:jc w:val="both"/>
        <w:rPr>
          <w:rFonts w:ascii="Arial" w:hAnsi="Arial" w:cs="Arial"/>
          <w:b/>
          <w:b/>
          <w:szCs w:val="24"/>
        </w:rPr>
      </w:pPr>
      <w:r>
        <w:rPr>
          <w:rFonts w:cs="Arial" w:ascii="Arial" w:hAnsi="Arial"/>
          <w:b/>
          <w:szCs w:val="24"/>
        </w:rPr>
        <w:t>Plan Temático</w:t>
      </w:r>
    </w:p>
    <w:tbl>
      <w:tblPr>
        <w:tblW w:w="937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noVBand="0" w:noHBand="0" w:lastColumn="1" w:firstColumn="1" w:lastRow="1" w:firstRow="1"/>
      </w:tblPr>
      <w:tblGrid>
        <w:gridCol w:w="1030"/>
        <w:gridCol w:w="3527"/>
        <w:gridCol w:w="1"/>
        <w:gridCol w:w="571"/>
        <w:gridCol w:w="1"/>
        <w:gridCol w:w="695"/>
        <w:gridCol w:w="1"/>
        <w:gridCol w:w="749"/>
        <w:gridCol w:w="1"/>
        <w:gridCol w:w="1752"/>
        <w:gridCol w:w="1"/>
        <w:gridCol w:w="1044"/>
      </w:tblGrid>
      <w:tr>
        <w:trPr/>
        <w:tc>
          <w:tcPr>
            <w:tcW w:w="455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b/>
                <w:b/>
                <w:szCs w:val="24"/>
              </w:rPr>
            </w:pPr>
            <w:r>
              <w:rPr>
                <w:rFonts w:cs="Arial" w:ascii="Arial" w:hAnsi="Arial"/>
                <w:b/>
                <w:szCs w:val="24"/>
              </w:rPr>
              <w:t>Relación de temas</w:t>
            </w:r>
          </w:p>
        </w:tc>
        <w:tc>
          <w:tcPr>
            <w:tcW w:w="572"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t>C</w:t>
            </w:r>
          </w:p>
        </w:tc>
        <w:tc>
          <w:tcPr>
            <w:tcW w:w="69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t>S</w:t>
            </w:r>
          </w:p>
        </w:tc>
        <w:tc>
          <w:tcPr>
            <w:tcW w:w="75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t>CP</w:t>
            </w:r>
          </w:p>
        </w:tc>
        <w:tc>
          <w:tcPr>
            <w:tcW w:w="175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t>Evaluaciones</w:t>
            </w:r>
          </w:p>
        </w:tc>
        <w:tc>
          <w:tcPr>
            <w:tcW w:w="104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t>Total</w:t>
            </w:r>
          </w:p>
        </w:tc>
      </w:tr>
      <w:tr>
        <w:trPr/>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b/>
                <w:b/>
                <w:szCs w:val="24"/>
              </w:rPr>
            </w:pPr>
            <w:r>
              <w:rPr>
                <w:rFonts w:cs="Arial" w:ascii="Arial" w:hAnsi="Arial"/>
                <w:b/>
                <w:szCs w:val="24"/>
              </w:rPr>
              <w:t>Unidad</w:t>
            </w:r>
          </w:p>
        </w:tc>
        <w:tc>
          <w:tcPr>
            <w:tcW w:w="35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b/>
                <w:b/>
                <w:szCs w:val="24"/>
              </w:rPr>
            </w:pPr>
            <w:r>
              <w:rPr>
                <w:rFonts w:cs="Arial" w:ascii="Arial" w:hAnsi="Arial"/>
                <w:b/>
                <w:szCs w:val="24"/>
              </w:rPr>
              <w:t>Temáticas</w:t>
            </w:r>
          </w:p>
        </w:tc>
        <w:tc>
          <w:tcPr>
            <w:tcW w:w="572"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r>
          </w:p>
        </w:tc>
        <w:tc>
          <w:tcPr>
            <w:tcW w:w="69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r>
          </w:p>
        </w:tc>
        <w:tc>
          <w:tcPr>
            <w:tcW w:w="7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r>
          </w:p>
        </w:tc>
        <w:tc>
          <w:tcPr>
            <w:tcW w:w="175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r>
          </w:p>
        </w:tc>
        <w:tc>
          <w:tcPr>
            <w:tcW w:w="10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r>
          </w:p>
        </w:tc>
      </w:tr>
      <w:tr>
        <w:trPr>
          <w:trHeight w:val="601" w:hRule="atLeast"/>
        </w:trPr>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1</w:t>
            </w:r>
          </w:p>
        </w:tc>
        <w:tc>
          <w:tcPr>
            <w:tcW w:w="35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Procesos inflamatorios e infecciosos.</w:t>
            </w:r>
          </w:p>
        </w:tc>
        <w:tc>
          <w:tcPr>
            <w:tcW w:w="5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8</w:t>
            </w:r>
          </w:p>
        </w:tc>
        <w:tc>
          <w:tcPr>
            <w:tcW w:w="69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 xml:space="preserve">  </w:t>
            </w:r>
          </w:p>
        </w:tc>
        <w:tc>
          <w:tcPr>
            <w:tcW w:w="7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 xml:space="preserve">   </w:t>
            </w:r>
            <w:r>
              <w:rPr>
                <w:rFonts w:cs="Arial" w:ascii="Arial" w:hAnsi="Arial"/>
                <w:szCs w:val="24"/>
              </w:rPr>
              <w:t>4</w:t>
            </w:r>
          </w:p>
        </w:tc>
        <w:tc>
          <w:tcPr>
            <w:tcW w:w="17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 xml:space="preserve">    </w:t>
            </w:r>
            <w:r>
              <w:rPr>
                <w:rFonts w:cs="Arial" w:ascii="Arial" w:hAnsi="Arial"/>
                <w:szCs w:val="24"/>
              </w:rPr>
              <w:t>12</w:t>
            </w:r>
          </w:p>
        </w:tc>
      </w:tr>
      <w:tr>
        <w:trPr/>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2</w:t>
            </w:r>
          </w:p>
        </w:tc>
        <w:tc>
          <w:tcPr>
            <w:tcW w:w="35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 xml:space="preserve">Criterios citológicos en procesos malignos. </w:t>
            </w:r>
          </w:p>
        </w:tc>
        <w:tc>
          <w:tcPr>
            <w:tcW w:w="5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4</w:t>
            </w:r>
          </w:p>
        </w:tc>
        <w:tc>
          <w:tcPr>
            <w:tcW w:w="69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 xml:space="preserve">  </w:t>
            </w:r>
          </w:p>
        </w:tc>
        <w:tc>
          <w:tcPr>
            <w:tcW w:w="7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 xml:space="preserve">   </w:t>
            </w:r>
            <w:r>
              <w:rPr>
                <w:rFonts w:cs="Arial" w:ascii="Arial" w:hAnsi="Arial"/>
                <w:szCs w:val="24"/>
              </w:rPr>
              <w:t>8</w:t>
            </w:r>
          </w:p>
        </w:tc>
        <w:tc>
          <w:tcPr>
            <w:tcW w:w="17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 xml:space="preserve">  </w:t>
            </w:r>
            <w:r>
              <w:rPr>
                <w:rFonts w:cs="Arial" w:ascii="Arial" w:hAnsi="Arial"/>
                <w:szCs w:val="24"/>
              </w:rPr>
              <w:t>12</w:t>
            </w:r>
          </w:p>
        </w:tc>
      </w:tr>
      <w:tr>
        <w:trPr/>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3</w:t>
            </w:r>
          </w:p>
        </w:tc>
        <w:tc>
          <w:tcPr>
            <w:tcW w:w="35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Carcinoma y .Adenocarcinoma del cuello uterino.</w:t>
            </w:r>
          </w:p>
        </w:tc>
        <w:tc>
          <w:tcPr>
            <w:tcW w:w="5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8</w:t>
            </w:r>
          </w:p>
        </w:tc>
        <w:tc>
          <w:tcPr>
            <w:tcW w:w="69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 xml:space="preserve">  </w:t>
            </w:r>
            <w:r>
              <w:rPr>
                <w:rFonts w:cs="Arial" w:ascii="Arial" w:hAnsi="Arial"/>
                <w:szCs w:val="24"/>
              </w:rPr>
              <w:t>4</w:t>
            </w:r>
          </w:p>
        </w:tc>
        <w:tc>
          <w:tcPr>
            <w:tcW w:w="7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 xml:space="preserve"> </w:t>
            </w:r>
            <w:r>
              <w:rPr>
                <w:rFonts w:cs="Arial" w:ascii="Arial" w:hAnsi="Arial"/>
                <w:szCs w:val="24"/>
              </w:rPr>
              <w:t>8</w:t>
            </w:r>
          </w:p>
        </w:tc>
        <w:tc>
          <w:tcPr>
            <w:tcW w:w="17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 xml:space="preserve">  </w:t>
            </w:r>
            <w:r>
              <w:rPr>
                <w:rFonts w:cs="Arial" w:ascii="Arial" w:hAnsi="Arial"/>
                <w:szCs w:val="24"/>
              </w:rPr>
              <w:t>20</w:t>
            </w:r>
          </w:p>
        </w:tc>
      </w:tr>
      <w:tr>
        <w:trPr/>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r>
          </w:p>
        </w:tc>
        <w:tc>
          <w:tcPr>
            <w:tcW w:w="35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.TCP</w:t>
            </w:r>
          </w:p>
        </w:tc>
        <w:tc>
          <w:tcPr>
            <w:tcW w:w="5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r>
          </w:p>
        </w:tc>
        <w:tc>
          <w:tcPr>
            <w:tcW w:w="69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 xml:space="preserve">  </w:t>
            </w:r>
          </w:p>
        </w:tc>
        <w:tc>
          <w:tcPr>
            <w:tcW w:w="7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 xml:space="preserve"> </w:t>
            </w:r>
          </w:p>
        </w:tc>
        <w:tc>
          <w:tcPr>
            <w:tcW w:w="17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2</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 xml:space="preserve">  </w:t>
            </w:r>
            <w:r>
              <w:rPr>
                <w:rFonts w:cs="Arial" w:ascii="Arial" w:hAnsi="Arial"/>
                <w:szCs w:val="24"/>
              </w:rPr>
              <w:t>2</w:t>
            </w:r>
          </w:p>
        </w:tc>
      </w:tr>
      <w:tr>
        <w:trPr/>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4</w:t>
            </w:r>
          </w:p>
        </w:tc>
        <w:tc>
          <w:tcPr>
            <w:tcW w:w="35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Citopatología de la vulva vagina y endometrio.</w:t>
            </w:r>
          </w:p>
        </w:tc>
        <w:tc>
          <w:tcPr>
            <w:tcW w:w="5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8</w:t>
            </w:r>
          </w:p>
        </w:tc>
        <w:tc>
          <w:tcPr>
            <w:tcW w:w="69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 xml:space="preserve">  </w:t>
            </w:r>
            <w:r>
              <w:rPr>
                <w:rFonts w:cs="Arial" w:ascii="Arial" w:hAnsi="Arial"/>
                <w:szCs w:val="24"/>
              </w:rPr>
              <w:t>2</w:t>
            </w:r>
          </w:p>
        </w:tc>
        <w:tc>
          <w:tcPr>
            <w:tcW w:w="7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 xml:space="preserve"> </w:t>
            </w:r>
            <w:r>
              <w:rPr>
                <w:rFonts w:cs="Arial" w:ascii="Arial" w:hAnsi="Arial"/>
                <w:szCs w:val="24"/>
              </w:rPr>
              <w:t>6</w:t>
            </w:r>
          </w:p>
        </w:tc>
        <w:tc>
          <w:tcPr>
            <w:tcW w:w="17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szCs w:val="24"/>
              </w:rPr>
            </w:pPr>
            <w:r>
              <w:rPr>
                <w:rFonts w:cs="Arial" w:ascii="Arial" w:hAnsi="Arial"/>
                <w:szCs w:val="24"/>
              </w:rPr>
              <w:t xml:space="preserve">  </w:t>
            </w:r>
            <w:r>
              <w:rPr>
                <w:rFonts w:cs="Arial" w:ascii="Arial" w:hAnsi="Arial"/>
                <w:szCs w:val="24"/>
              </w:rPr>
              <w:t>16</w:t>
            </w:r>
          </w:p>
        </w:tc>
      </w:tr>
      <w:tr>
        <w:trPr/>
        <w:tc>
          <w:tcPr>
            <w:tcW w:w="1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b/>
                <w:b/>
                <w:szCs w:val="24"/>
              </w:rPr>
            </w:pPr>
            <w:r>
              <w:rPr>
                <w:rFonts w:cs="Arial" w:ascii="Arial" w:hAnsi="Arial"/>
                <w:b/>
                <w:szCs w:val="24"/>
              </w:rPr>
            </w:r>
          </w:p>
        </w:tc>
        <w:tc>
          <w:tcPr>
            <w:tcW w:w="35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b/>
                <w:b/>
                <w:szCs w:val="24"/>
              </w:rPr>
            </w:pPr>
            <w:r>
              <w:rPr>
                <w:rFonts w:cs="Arial" w:ascii="Arial" w:hAnsi="Arial"/>
                <w:b/>
                <w:szCs w:val="24"/>
              </w:rPr>
              <w:t>Subtotal.</w:t>
            </w:r>
          </w:p>
        </w:tc>
        <w:tc>
          <w:tcPr>
            <w:tcW w:w="5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b/>
                <w:b/>
                <w:szCs w:val="24"/>
              </w:rPr>
            </w:pPr>
            <w:r>
              <w:rPr>
                <w:rFonts w:cs="Arial" w:ascii="Arial" w:hAnsi="Arial"/>
                <w:b/>
                <w:szCs w:val="24"/>
              </w:rPr>
              <w:t>28</w:t>
            </w:r>
          </w:p>
        </w:tc>
        <w:tc>
          <w:tcPr>
            <w:tcW w:w="69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b/>
                <w:b/>
                <w:szCs w:val="24"/>
              </w:rPr>
            </w:pPr>
            <w:r>
              <w:rPr>
                <w:rFonts w:cs="Arial" w:ascii="Arial" w:hAnsi="Arial"/>
                <w:b/>
                <w:szCs w:val="24"/>
              </w:rPr>
              <w:t>6</w:t>
            </w:r>
          </w:p>
        </w:tc>
        <w:tc>
          <w:tcPr>
            <w:tcW w:w="75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b/>
                <w:b/>
                <w:szCs w:val="24"/>
              </w:rPr>
            </w:pPr>
            <w:r>
              <w:rPr>
                <w:rFonts w:cs="Arial" w:ascii="Arial" w:hAnsi="Arial"/>
                <w:b/>
                <w:szCs w:val="24"/>
              </w:rPr>
              <w:t>26</w:t>
            </w:r>
          </w:p>
        </w:tc>
        <w:tc>
          <w:tcPr>
            <w:tcW w:w="17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b/>
                <w:b/>
                <w:szCs w:val="24"/>
              </w:rPr>
            </w:pPr>
            <w:r>
              <w:rPr>
                <w:rFonts w:cs="Arial" w:ascii="Arial" w:hAnsi="Arial"/>
                <w:b/>
                <w:szCs w:val="24"/>
              </w:rPr>
              <w:t>2</w:t>
            </w:r>
          </w:p>
        </w:tc>
        <w:tc>
          <w:tcPr>
            <w:tcW w:w="10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120" w:after="120"/>
              <w:jc w:val="both"/>
              <w:rPr>
                <w:rFonts w:ascii="Arial" w:hAnsi="Arial" w:cs="Arial"/>
                <w:b/>
                <w:b/>
                <w:szCs w:val="24"/>
              </w:rPr>
            </w:pPr>
            <w:r>
              <w:rPr>
                <w:rFonts w:cs="Arial" w:ascii="Arial" w:hAnsi="Arial"/>
                <w:b/>
                <w:szCs w:val="24"/>
              </w:rPr>
              <w:t>62</w:t>
            </w:r>
          </w:p>
        </w:tc>
      </w:tr>
    </w:tbl>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t>PLAN ANALÍTICO</w:t>
      </w:r>
    </w:p>
    <w:p>
      <w:pPr>
        <w:pStyle w:val="Normal"/>
        <w:spacing w:before="120" w:after="120"/>
        <w:jc w:val="both"/>
        <w:rPr>
          <w:rFonts w:ascii="Arial" w:hAnsi="Arial" w:cs="Arial"/>
          <w:szCs w:val="24"/>
        </w:rPr>
      </w:pPr>
      <w:r>
        <w:rPr>
          <w:rFonts w:cs="Arial" w:ascii="Arial" w:hAnsi="Arial"/>
          <w:b/>
          <w:szCs w:val="24"/>
        </w:rPr>
        <w:t>Unidad 1. Procesos Inflamatorios e infecciosos</w:t>
      </w:r>
      <w:r>
        <w:rPr>
          <w:rFonts w:cs="Arial" w:ascii="Arial" w:hAnsi="Arial"/>
          <w:szCs w:val="24"/>
        </w:rPr>
        <w:t>.</w:t>
      </w:r>
    </w:p>
    <w:p>
      <w:pPr>
        <w:pStyle w:val="Heading2"/>
        <w:spacing w:before="120" w:after="120"/>
        <w:jc w:val="both"/>
        <w:rPr>
          <w:rFonts w:ascii="Arial" w:hAnsi="Arial" w:cs="Arial"/>
          <w:szCs w:val="24"/>
        </w:rPr>
      </w:pPr>
      <w:r>
        <w:rPr>
          <w:rFonts w:cs="Arial" w:ascii="Arial" w:hAnsi="Arial"/>
          <w:szCs w:val="24"/>
        </w:rPr>
        <w:t>Objetivos:</w:t>
      </w:r>
    </w:p>
    <w:p>
      <w:pPr>
        <w:pStyle w:val="ListParagraph"/>
        <w:numPr>
          <w:ilvl w:val="0"/>
          <w:numId w:val="6"/>
        </w:numPr>
        <w:spacing w:before="120" w:after="120"/>
        <w:ind w:left="426" w:hanging="426"/>
        <w:contextualSpacing/>
        <w:jc w:val="both"/>
        <w:rPr>
          <w:rFonts w:ascii="Arial" w:hAnsi="Arial" w:cs="Arial"/>
        </w:rPr>
      </w:pPr>
      <w:r>
        <w:rPr>
          <w:rFonts w:cs="Arial" w:ascii="Arial" w:hAnsi="Arial"/>
        </w:rPr>
        <w:t>Explicar los cambios inflamatorios específicos e inespecíficos según el agente causal, sobre el epitelio cérvicovaginal.</w:t>
      </w:r>
    </w:p>
    <w:p>
      <w:pPr>
        <w:pStyle w:val="Heading3"/>
        <w:spacing w:before="120" w:after="120"/>
        <w:jc w:val="both"/>
        <w:rPr>
          <w:rFonts w:ascii="Arial" w:hAnsi="Arial" w:cs="Arial"/>
          <w:sz w:val="24"/>
          <w:szCs w:val="24"/>
        </w:rPr>
      </w:pPr>
      <w:r>
        <w:rPr>
          <w:rFonts w:cs="Arial" w:ascii="Arial" w:hAnsi="Arial"/>
          <w:sz w:val="24"/>
          <w:szCs w:val="24"/>
        </w:rPr>
        <w:t>Sistema de conocimientos:</w:t>
      </w:r>
    </w:p>
    <w:p>
      <w:pPr>
        <w:pStyle w:val="TextBodyIndent"/>
        <w:spacing w:before="120" w:after="0"/>
        <w:ind w:left="426" w:hanging="426"/>
        <w:jc w:val="both"/>
        <w:rPr>
          <w:rFonts w:ascii="Arial" w:hAnsi="Arial" w:cs="Arial"/>
          <w:szCs w:val="24"/>
        </w:rPr>
      </w:pPr>
      <w:r>
        <w:rPr>
          <w:rFonts w:cs="Arial" w:ascii="Arial" w:hAnsi="Arial"/>
          <w:szCs w:val="24"/>
        </w:rPr>
        <w:t>1.1 Frecuencia de los procesos inflamatorios en el tractus genital femenino inferior. Mecanismo de defensa del tractus genital inferior.</w:t>
      </w:r>
    </w:p>
    <w:p>
      <w:pPr>
        <w:pStyle w:val="TextBodyIndent"/>
        <w:spacing w:before="120" w:after="0"/>
        <w:ind w:left="426" w:hanging="426"/>
        <w:jc w:val="both"/>
        <w:rPr>
          <w:rFonts w:ascii="Arial" w:hAnsi="Arial" w:cs="Arial"/>
          <w:szCs w:val="24"/>
        </w:rPr>
      </w:pPr>
      <w:r>
        <w:rPr>
          <w:rFonts w:cs="Arial" w:ascii="Arial" w:hAnsi="Arial"/>
          <w:szCs w:val="24"/>
        </w:rPr>
        <w:t xml:space="preserve">1.2 Alteraciones morfológicas nucleares y citoplasmáticas. </w:t>
      </w:r>
    </w:p>
    <w:p>
      <w:pPr>
        <w:pStyle w:val="TextBodyIndent"/>
        <w:spacing w:before="120" w:after="0"/>
        <w:ind w:left="426" w:hanging="426"/>
        <w:jc w:val="both"/>
        <w:rPr>
          <w:rFonts w:ascii="Arial" w:hAnsi="Arial" w:cs="Arial"/>
          <w:szCs w:val="24"/>
        </w:rPr>
      </w:pPr>
      <w:r>
        <w:rPr>
          <w:rFonts w:cs="Arial" w:ascii="Arial" w:hAnsi="Arial"/>
          <w:szCs w:val="24"/>
        </w:rPr>
        <w:t>1.3 Infecciones por bacterianas, hongos, parásitos, Clamydias, y Virus.</w:t>
      </w:r>
    </w:p>
    <w:p>
      <w:pPr>
        <w:pStyle w:val="TextBodyIndent"/>
        <w:spacing w:before="120" w:after="0"/>
        <w:ind w:left="426" w:hanging="426"/>
        <w:jc w:val="both"/>
        <w:rPr>
          <w:rFonts w:ascii="Arial" w:hAnsi="Arial" w:cs="Arial"/>
          <w:szCs w:val="24"/>
        </w:rPr>
      </w:pPr>
      <w:r>
        <w:rPr>
          <w:rFonts w:cs="Arial" w:ascii="Arial" w:hAnsi="Arial"/>
          <w:szCs w:val="24"/>
        </w:rPr>
        <w:t>1.4 El Virus del Papiloma Humano. Ciclo vital, trasmisión y su papel en la génesis del cáncer del cuello uterino. Diagnóstico diferencial.</w:t>
      </w:r>
    </w:p>
    <w:p>
      <w:pPr>
        <w:pStyle w:val="Normal"/>
        <w:spacing w:before="120" w:after="120"/>
        <w:jc w:val="both"/>
        <w:rPr>
          <w:rFonts w:ascii="Arial" w:hAnsi="Arial" w:cs="Arial"/>
          <w:szCs w:val="24"/>
        </w:rPr>
      </w:pPr>
      <w:r>
        <w:rPr>
          <w:rFonts w:cs="Arial" w:ascii="Arial" w:hAnsi="Arial"/>
          <w:b/>
          <w:szCs w:val="24"/>
        </w:rPr>
        <w:t>Indicaciones Metodológicas</w:t>
      </w:r>
      <w:r>
        <w:rPr>
          <w:rFonts w:cs="Arial" w:ascii="Arial" w:hAnsi="Arial"/>
          <w:szCs w:val="24"/>
        </w:rPr>
        <w:t>.</w:t>
      </w:r>
    </w:p>
    <w:p>
      <w:pPr>
        <w:pStyle w:val="Normal"/>
        <w:spacing w:before="120" w:after="120"/>
        <w:jc w:val="both"/>
        <w:rPr>
          <w:rFonts w:ascii="Arial" w:hAnsi="Arial" w:cs="Arial"/>
          <w:szCs w:val="24"/>
        </w:rPr>
      </w:pPr>
      <w:r>
        <w:rPr>
          <w:rFonts w:cs="Arial" w:ascii="Arial" w:hAnsi="Arial"/>
          <w:szCs w:val="24"/>
        </w:rPr>
        <w:t>En esta unidad el profesor abordará los procesos inflamatorios teniendo en consideración los tipos fundamentales como: aguda, subaguda, crónica y granulomatosa.</w:t>
      </w:r>
    </w:p>
    <w:p>
      <w:pPr>
        <w:pStyle w:val="Normal"/>
        <w:spacing w:before="120" w:after="120"/>
        <w:jc w:val="both"/>
        <w:rPr>
          <w:rFonts w:ascii="Arial" w:hAnsi="Arial" w:cs="Arial"/>
          <w:szCs w:val="24"/>
        </w:rPr>
      </w:pPr>
      <w:r>
        <w:rPr>
          <w:rFonts w:cs="Arial" w:ascii="Arial" w:hAnsi="Arial"/>
          <w:szCs w:val="24"/>
        </w:rPr>
        <w:t>Argumentará que los procesos infecciosos más frecuentes en el tractus genital femenino inferior suelen manifestar síntomas como prurito, leucorrea, irritación y dolor local, explicando el papel que juega el mecanismo de defensa por la barrera natural que presupone el epitelio poliestratificado y la autodepuración a cargo de los bacilos de Duoderlein</w:t>
      </w:r>
    </w:p>
    <w:p>
      <w:pPr>
        <w:pStyle w:val="Normal"/>
        <w:spacing w:before="120" w:after="120"/>
        <w:jc w:val="both"/>
        <w:rPr>
          <w:rFonts w:ascii="Arial" w:hAnsi="Arial" w:cs="Arial"/>
          <w:szCs w:val="24"/>
        </w:rPr>
      </w:pPr>
      <w:r>
        <w:rPr>
          <w:rFonts w:cs="Arial" w:ascii="Arial" w:hAnsi="Arial"/>
          <w:szCs w:val="24"/>
        </w:rPr>
        <w:t xml:space="preserve">El profesor abordará los procesos infecciosos provocados por bacterias, hongos, parásitos, Clamydias y virus, caracterizándolos. </w:t>
      </w:r>
    </w:p>
    <w:p>
      <w:pPr>
        <w:pStyle w:val="Normal"/>
        <w:spacing w:before="120" w:after="120"/>
        <w:jc w:val="both"/>
        <w:rPr>
          <w:rFonts w:ascii="Arial" w:hAnsi="Arial" w:cs="Arial"/>
          <w:szCs w:val="24"/>
        </w:rPr>
      </w:pPr>
      <w:r>
        <w:rPr>
          <w:rFonts w:cs="Arial" w:ascii="Arial" w:hAnsi="Arial"/>
          <w:szCs w:val="24"/>
        </w:rPr>
        <w:t>Enfatizará en el Virus del Papiloma Humano y su papel en la génesis del cáncer cervicovaginal.</w:t>
      </w:r>
    </w:p>
    <w:p>
      <w:pPr>
        <w:pStyle w:val="Normal"/>
        <w:spacing w:before="120" w:after="120"/>
        <w:jc w:val="both"/>
        <w:rPr>
          <w:rFonts w:ascii="Arial" w:hAnsi="Arial" w:cs="Arial"/>
          <w:szCs w:val="24"/>
        </w:rPr>
      </w:pPr>
      <w:r>
        <w:rPr>
          <w:rFonts w:cs="Arial" w:ascii="Arial" w:hAnsi="Arial"/>
          <w:b/>
          <w:szCs w:val="24"/>
        </w:rPr>
        <w:t xml:space="preserve">Clase práctica 1 y 2: </w:t>
      </w:r>
      <w:r>
        <w:rPr>
          <w:rFonts w:cs="Arial" w:ascii="Arial" w:hAnsi="Arial"/>
          <w:szCs w:val="24"/>
        </w:rPr>
        <w:t>Las clases prácticas estarán orientadas a la identificación de citologías con infección de bacterias, hongos, parásitos, Clamydias y virus (HPV, HS).</w:t>
      </w:r>
    </w:p>
    <w:p>
      <w:pPr>
        <w:pStyle w:val="Normal"/>
        <w:spacing w:before="120" w:after="120"/>
        <w:jc w:val="both"/>
        <w:rPr>
          <w:rFonts w:ascii="Arial" w:hAnsi="Arial" w:cs="Arial"/>
          <w:szCs w:val="24"/>
        </w:rPr>
      </w:pPr>
      <w:r>
        <w:rPr>
          <w:rFonts w:cs="Arial" w:ascii="Arial" w:hAnsi="Arial"/>
          <w:szCs w:val="24"/>
        </w:rPr>
      </w:r>
    </w:p>
    <w:p>
      <w:pPr>
        <w:pStyle w:val="Normal"/>
        <w:spacing w:before="120" w:after="120"/>
        <w:jc w:val="both"/>
        <w:rPr>
          <w:rFonts w:ascii="Arial" w:hAnsi="Arial" w:cs="Arial"/>
          <w:b/>
          <w:b/>
          <w:szCs w:val="24"/>
        </w:rPr>
      </w:pPr>
      <w:r>
        <w:rPr>
          <w:rFonts w:cs="Arial" w:ascii="Arial" w:hAnsi="Arial"/>
          <w:b/>
          <w:szCs w:val="24"/>
          <w:u w:val="single"/>
        </w:rPr>
        <w:t>Unidad 2.</w:t>
      </w:r>
      <w:r>
        <w:rPr>
          <w:rFonts w:cs="Arial" w:ascii="Arial" w:hAnsi="Arial"/>
          <w:b/>
          <w:szCs w:val="24"/>
        </w:rPr>
        <w:t xml:space="preserve"> Criterios citológicos en procesos malignos. </w:t>
      </w:r>
    </w:p>
    <w:p>
      <w:pPr>
        <w:pStyle w:val="Normal"/>
        <w:spacing w:before="120" w:after="120"/>
        <w:jc w:val="both"/>
        <w:rPr>
          <w:rFonts w:ascii="Arial" w:hAnsi="Arial" w:cs="Arial"/>
          <w:b/>
          <w:b/>
          <w:szCs w:val="24"/>
        </w:rPr>
      </w:pPr>
      <w:r>
        <w:rPr>
          <w:rFonts w:cs="Arial" w:ascii="Arial" w:hAnsi="Arial"/>
          <w:b/>
          <w:szCs w:val="24"/>
        </w:rPr>
        <w:t>Objetivos:</w:t>
      </w:r>
    </w:p>
    <w:p>
      <w:pPr>
        <w:pStyle w:val="ListParagraph"/>
        <w:numPr>
          <w:ilvl w:val="0"/>
          <w:numId w:val="3"/>
        </w:numPr>
        <w:tabs>
          <w:tab w:val="left" w:pos="284" w:leader="none"/>
        </w:tabs>
        <w:spacing w:before="120" w:after="120"/>
        <w:ind w:left="284" w:hanging="284"/>
        <w:contextualSpacing/>
        <w:jc w:val="both"/>
        <w:rPr>
          <w:rFonts w:ascii="Arial" w:hAnsi="Arial" w:cs="Arial"/>
        </w:rPr>
      </w:pPr>
      <w:r>
        <w:rPr>
          <w:rFonts w:cs="Arial" w:ascii="Arial" w:hAnsi="Arial"/>
        </w:rPr>
        <w:t>Explicar el origen del citodiagnóstico, el descubrimiento de la célula, así como los elementos constituyentes de la misma, caracterizando los tipos de células que conforman el epitelio cérvicovaginal y teniendo en cuenta los signos de adaptación y muerte celular.</w:t>
      </w:r>
    </w:p>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b/>
          <w:b/>
          <w:szCs w:val="24"/>
        </w:rPr>
      </w:pPr>
      <w:r>
        <w:rPr>
          <w:rFonts w:cs="Arial" w:ascii="Arial" w:hAnsi="Arial"/>
          <w:b/>
          <w:szCs w:val="24"/>
        </w:rPr>
        <w:t>Sistema de conocimientos:</w:t>
      </w:r>
    </w:p>
    <w:p>
      <w:pPr>
        <w:pStyle w:val="Normal"/>
        <w:spacing w:before="120" w:after="120"/>
        <w:ind w:left="426" w:hanging="426"/>
        <w:jc w:val="both"/>
        <w:rPr>
          <w:rFonts w:ascii="Arial" w:hAnsi="Arial" w:cs="Arial"/>
          <w:szCs w:val="24"/>
        </w:rPr>
      </w:pPr>
      <w:r>
        <w:rPr>
          <w:rFonts w:cs="Arial" w:ascii="Arial" w:hAnsi="Arial"/>
          <w:szCs w:val="24"/>
        </w:rPr>
        <w:t>1.1- Alteraciones nucleares y citoplasmáticas.</w:t>
      </w:r>
    </w:p>
    <w:p>
      <w:pPr>
        <w:pStyle w:val="Normal"/>
        <w:spacing w:before="120" w:after="120"/>
        <w:ind w:left="426" w:hanging="426"/>
        <w:jc w:val="both"/>
        <w:rPr>
          <w:rFonts w:ascii="Arial" w:hAnsi="Arial" w:cs="Arial"/>
          <w:b/>
          <w:b/>
          <w:szCs w:val="24"/>
        </w:rPr>
      </w:pPr>
      <w:r>
        <w:rPr>
          <w:rFonts w:cs="Arial" w:ascii="Arial" w:hAnsi="Arial"/>
          <w:szCs w:val="24"/>
        </w:rPr>
        <w:t>1.2 Aspecto histológico. Clasificaciones de las lesiones preneoplasicas. Lesiones Displásicas cervical.</w:t>
      </w:r>
      <w:r>
        <w:rPr>
          <w:rFonts w:cs="Arial" w:ascii="Arial" w:hAnsi="Arial"/>
          <w:b/>
          <w:szCs w:val="24"/>
        </w:rPr>
        <w:t xml:space="preserve"> </w:t>
      </w:r>
    </w:p>
    <w:p>
      <w:pPr>
        <w:pStyle w:val="Normal"/>
        <w:spacing w:before="120" w:after="120"/>
        <w:jc w:val="both"/>
        <w:rPr>
          <w:rFonts w:ascii="Arial" w:hAnsi="Arial" w:cs="Arial"/>
          <w:szCs w:val="24"/>
        </w:rPr>
      </w:pPr>
      <w:r>
        <w:rPr>
          <w:rFonts w:cs="Arial" w:ascii="Arial" w:hAnsi="Arial"/>
          <w:b/>
          <w:szCs w:val="24"/>
        </w:rPr>
        <w:t>Indicaciones Metodológicas</w:t>
      </w:r>
      <w:r>
        <w:rPr>
          <w:rFonts w:cs="Arial" w:ascii="Arial" w:hAnsi="Arial"/>
          <w:szCs w:val="24"/>
        </w:rPr>
        <w:t>.</w:t>
      </w:r>
    </w:p>
    <w:p>
      <w:pPr>
        <w:pStyle w:val="Normal"/>
        <w:spacing w:before="120" w:after="120"/>
        <w:jc w:val="both"/>
        <w:rPr>
          <w:rFonts w:ascii="Arial" w:hAnsi="Arial" w:cs="Arial"/>
          <w:szCs w:val="24"/>
        </w:rPr>
      </w:pPr>
      <w:r>
        <w:rPr>
          <w:rFonts w:cs="Arial" w:ascii="Arial" w:hAnsi="Arial"/>
          <w:szCs w:val="24"/>
        </w:rPr>
        <w:t xml:space="preserve">Al tratar los contenidos de esta unidad acerca de las generalidades del proceso citológico el profesor puntualizará la importancia de un correcto interrogatorio, garantizando los datos generales y clínicos necesarios del paciente, que facilitarán la emisión de un diagnóstico. Así como la correcta recolección del material citológico, extensión de la muestra y los diferentes fijadores posibles a emplear. </w:t>
      </w:r>
    </w:p>
    <w:p>
      <w:pPr>
        <w:pStyle w:val="Normal"/>
        <w:spacing w:before="120" w:after="120"/>
        <w:jc w:val="both"/>
        <w:rPr>
          <w:rFonts w:ascii="Arial" w:hAnsi="Arial" w:cs="Arial"/>
          <w:szCs w:val="24"/>
        </w:rPr>
      </w:pPr>
      <w:r>
        <w:rPr>
          <w:rFonts w:cs="Arial" w:ascii="Arial" w:hAnsi="Arial"/>
          <w:szCs w:val="24"/>
        </w:rPr>
        <w:t>Explicará las diferencias entre las tomas de muestras exocérvix y endocérvix (Cepillado del canal) basado en los orígenes embrio-histológico de esta zona.</w:t>
      </w:r>
    </w:p>
    <w:p>
      <w:pPr>
        <w:pStyle w:val="Normal"/>
        <w:spacing w:before="120" w:after="120"/>
        <w:jc w:val="both"/>
        <w:rPr>
          <w:rFonts w:ascii="Arial" w:hAnsi="Arial" w:cs="Arial"/>
          <w:szCs w:val="24"/>
        </w:rPr>
      </w:pPr>
      <w:r>
        <w:rPr>
          <w:rFonts w:cs="Arial" w:ascii="Arial" w:hAnsi="Arial"/>
          <w:szCs w:val="24"/>
        </w:rPr>
        <w:t>Enfatizará en las condiciones del cuello que modifican la técnica de la toma de la muestra. (Prolapso, Ectopia, Sangramiento, Histerectomía).</w:t>
      </w:r>
    </w:p>
    <w:p>
      <w:pPr>
        <w:pStyle w:val="Normal"/>
        <w:spacing w:before="120" w:after="120"/>
        <w:jc w:val="both"/>
        <w:rPr>
          <w:rFonts w:ascii="Arial" w:hAnsi="Arial" w:cs="Arial"/>
          <w:szCs w:val="24"/>
        </w:rPr>
      </w:pPr>
      <w:r>
        <w:rPr>
          <w:rFonts w:cs="Arial" w:ascii="Arial" w:hAnsi="Arial"/>
          <w:b/>
          <w:szCs w:val="24"/>
        </w:rPr>
        <w:t xml:space="preserve">Clase práctica 3, 4, 5 y 6: </w:t>
      </w:r>
      <w:r>
        <w:rPr>
          <w:rFonts w:cs="Arial" w:ascii="Arial" w:hAnsi="Arial"/>
          <w:szCs w:val="24"/>
        </w:rPr>
        <w:t>Se realizarán clases prácticas donde el alumno efectúe un correcto interrogatorio y llenado de la tarjeta de citodiagnóstico. Además de recolección extensión y fijación de las muestras.</w:t>
      </w:r>
    </w:p>
    <w:p>
      <w:pPr>
        <w:pStyle w:val="Normal"/>
        <w:spacing w:before="120" w:after="120"/>
        <w:jc w:val="both"/>
        <w:rPr>
          <w:rFonts w:ascii="Arial" w:hAnsi="Arial" w:cs="Arial"/>
          <w:szCs w:val="24"/>
        </w:rPr>
      </w:pPr>
      <w:r>
        <w:rPr>
          <w:rFonts w:cs="Arial" w:ascii="Arial" w:hAnsi="Arial"/>
          <w:szCs w:val="24"/>
        </w:rPr>
      </w:r>
    </w:p>
    <w:p>
      <w:pPr>
        <w:pStyle w:val="Normal"/>
        <w:spacing w:before="120" w:after="120"/>
        <w:jc w:val="both"/>
        <w:rPr>
          <w:rFonts w:ascii="Arial" w:hAnsi="Arial" w:cs="Arial"/>
          <w:szCs w:val="24"/>
        </w:rPr>
      </w:pPr>
      <w:r>
        <w:rPr>
          <w:rFonts w:cs="Arial" w:ascii="Arial" w:hAnsi="Arial"/>
          <w:b/>
          <w:bCs/>
          <w:szCs w:val="24"/>
        </w:rPr>
        <w:t>Unidad 3 Carcinoma y Adenocarcinoma del cuello uterino</w:t>
      </w:r>
    </w:p>
    <w:p>
      <w:pPr>
        <w:pStyle w:val="Normal"/>
        <w:spacing w:before="120" w:after="120"/>
        <w:jc w:val="both"/>
        <w:rPr>
          <w:rFonts w:ascii="Arial" w:hAnsi="Arial" w:cs="Arial"/>
          <w:b/>
          <w:b/>
          <w:bCs/>
          <w:szCs w:val="24"/>
        </w:rPr>
      </w:pPr>
      <w:r>
        <w:rPr>
          <w:rFonts w:cs="Arial" w:ascii="Arial" w:hAnsi="Arial"/>
          <w:b/>
          <w:bCs/>
          <w:szCs w:val="24"/>
        </w:rPr>
        <w:t>Objetivos:</w:t>
      </w:r>
    </w:p>
    <w:p>
      <w:pPr>
        <w:pStyle w:val="ListParagraph"/>
        <w:numPr>
          <w:ilvl w:val="0"/>
          <w:numId w:val="3"/>
        </w:numPr>
        <w:tabs>
          <w:tab w:val="left" w:pos="284" w:leader="none"/>
        </w:tabs>
        <w:spacing w:before="120" w:after="120"/>
        <w:ind w:left="284" w:hanging="284"/>
        <w:jc w:val="both"/>
        <w:rPr>
          <w:rFonts w:ascii="Arial" w:hAnsi="Arial" w:cs="Arial"/>
        </w:rPr>
      </w:pPr>
      <w:r>
        <w:rPr>
          <w:rFonts w:cs="Arial" w:ascii="Arial" w:hAnsi="Arial"/>
        </w:rPr>
        <w:t xml:space="preserve">Describir los objetivos del Programa Integral para el control del Cáncer en Cuba y sus subsistemas para el control de cáncer cérvico-uterino (CCCU), teniendo en cuenta el propósito y universo de trabajo, como subproducto del Programa Integral para el diagnóstico del cáncer en Cuba. </w:t>
      </w:r>
    </w:p>
    <w:p>
      <w:pPr>
        <w:pStyle w:val="ListParagraph"/>
        <w:numPr>
          <w:ilvl w:val="0"/>
          <w:numId w:val="3"/>
        </w:numPr>
        <w:tabs>
          <w:tab w:val="left" w:pos="284" w:leader="none"/>
        </w:tabs>
        <w:spacing w:before="120" w:after="120"/>
        <w:ind w:left="284" w:hanging="284"/>
        <w:jc w:val="both"/>
        <w:rPr>
          <w:rFonts w:ascii="Arial" w:hAnsi="Arial" w:cs="Arial"/>
        </w:rPr>
      </w:pPr>
      <w:r>
        <w:rPr>
          <w:rFonts w:cs="Arial" w:ascii="Arial" w:hAnsi="Arial"/>
        </w:rPr>
        <w:t>identificar los grupos de riesgo y estructura organizativa del programa en correspondencia con las Unidades de detección y actividades del programa.</w:t>
      </w:r>
    </w:p>
    <w:p>
      <w:pPr>
        <w:pStyle w:val="ListParagraph"/>
        <w:numPr>
          <w:ilvl w:val="0"/>
          <w:numId w:val="4"/>
        </w:numPr>
        <w:tabs>
          <w:tab w:val="left" w:pos="284" w:leader="none"/>
        </w:tabs>
        <w:spacing w:before="120" w:after="120"/>
        <w:ind w:left="284" w:hanging="284"/>
        <w:jc w:val="both"/>
        <w:rPr>
          <w:rFonts w:ascii="Arial" w:hAnsi="Arial" w:cs="Arial"/>
        </w:rPr>
      </w:pPr>
      <w:r>
        <w:rPr>
          <w:rFonts w:cs="Arial" w:ascii="Arial" w:hAnsi="Arial"/>
        </w:rPr>
        <w:t>Diferenciar las funciones del personal técnico, licenciado y médico.</w:t>
      </w:r>
    </w:p>
    <w:p>
      <w:pPr>
        <w:pStyle w:val="Normal"/>
        <w:spacing w:before="120" w:after="120"/>
        <w:jc w:val="both"/>
        <w:rPr>
          <w:rFonts w:ascii="Arial" w:hAnsi="Arial" w:cs="Arial"/>
          <w:b/>
          <w:b/>
          <w:bCs/>
          <w:szCs w:val="24"/>
        </w:rPr>
      </w:pPr>
      <w:r>
        <w:rPr>
          <w:rFonts w:cs="Arial" w:ascii="Arial" w:hAnsi="Arial"/>
          <w:b/>
          <w:bCs/>
          <w:szCs w:val="24"/>
        </w:rPr>
        <w:t>Sistema de conocimientos:</w:t>
      </w:r>
    </w:p>
    <w:p>
      <w:pPr>
        <w:pStyle w:val="Normal"/>
        <w:tabs>
          <w:tab w:val="left" w:pos="426" w:leader="none"/>
        </w:tabs>
        <w:spacing w:before="120" w:after="120"/>
        <w:jc w:val="both"/>
        <w:rPr>
          <w:rFonts w:ascii="Arial" w:hAnsi="Arial" w:cs="Arial"/>
          <w:szCs w:val="24"/>
        </w:rPr>
      </w:pPr>
      <w:r>
        <w:rPr>
          <w:rFonts w:cs="Arial" w:ascii="Arial" w:hAnsi="Arial"/>
          <w:szCs w:val="24"/>
        </w:rPr>
        <w:t>2.1- Carcinoma .Carcinomas Microinvasivo e Infiltrante.</w:t>
      </w:r>
    </w:p>
    <w:p>
      <w:pPr>
        <w:pStyle w:val="Normal"/>
        <w:spacing w:before="120" w:after="120"/>
        <w:jc w:val="both"/>
        <w:rPr>
          <w:rFonts w:ascii="Arial" w:hAnsi="Arial" w:cs="Arial"/>
          <w:szCs w:val="24"/>
        </w:rPr>
      </w:pPr>
      <w:r>
        <w:rPr>
          <w:rFonts w:cs="Arial" w:ascii="Arial" w:hAnsi="Arial"/>
          <w:szCs w:val="24"/>
        </w:rPr>
        <w:t>2.2- Adenocarcinoma In situ e Infiltrante.</w:t>
      </w:r>
    </w:p>
    <w:p>
      <w:pPr>
        <w:pStyle w:val="Normal"/>
        <w:spacing w:before="120" w:after="120"/>
        <w:jc w:val="both"/>
        <w:rPr>
          <w:rFonts w:ascii="Arial" w:hAnsi="Arial" w:cs="Arial"/>
          <w:szCs w:val="24"/>
        </w:rPr>
      </w:pPr>
      <w:r>
        <w:rPr>
          <w:rFonts w:cs="Arial" w:ascii="Arial" w:hAnsi="Arial"/>
          <w:b/>
          <w:bCs/>
          <w:szCs w:val="24"/>
        </w:rPr>
        <w:t>Indicaciones Metodológicas</w:t>
      </w:r>
      <w:r>
        <w:rPr>
          <w:rFonts w:cs="Arial" w:ascii="Arial" w:hAnsi="Arial"/>
          <w:szCs w:val="24"/>
        </w:rPr>
        <w:t>.</w:t>
      </w:r>
    </w:p>
    <w:p>
      <w:pPr>
        <w:pStyle w:val="Normal"/>
        <w:spacing w:before="120" w:after="120"/>
        <w:jc w:val="both"/>
        <w:rPr>
          <w:rFonts w:ascii="Arial" w:hAnsi="Arial" w:cs="Arial"/>
          <w:szCs w:val="24"/>
        </w:rPr>
      </w:pPr>
      <w:r>
        <w:rPr>
          <w:rFonts w:cs="Arial" w:ascii="Arial" w:hAnsi="Arial"/>
          <w:szCs w:val="24"/>
        </w:rPr>
        <w:t xml:space="preserve">Al abordar el acápite de los programas de detección del cáncer, el profesor además de mencionar el bucal y el de mamá, hará énfasis en general en el Programa Integral para el diagnóstico del cáncer en Cuba, y de la detección precoz de cáncer cervicouterino como objeto de estudio de esta asignatura, desde sus objetivos, universo, unidades de detección, actividades, grupo de riesgo, estructura y niveles, así como las diferentes funciones del personal. </w:t>
      </w:r>
    </w:p>
    <w:p>
      <w:pPr>
        <w:pStyle w:val="Normal"/>
        <w:spacing w:before="120" w:after="120"/>
        <w:jc w:val="both"/>
        <w:rPr>
          <w:rFonts w:ascii="Arial" w:hAnsi="Arial" w:cs="Arial"/>
          <w:szCs w:val="24"/>
        </w:rPr>
      </w:pPr>
      <w:r>
        <w:rPr>
          <w:rFonts w:cs="Arial" w:ascii="Arial" w:hAnsi="Arial"/>
          <w:b/>
          <w:szCs w:val="24"/>
        </w:rPr>
        <w:t xml:space="preserve">Clase práctica 7, 8, 9 y 10: </w:t>
      </w:r>
      <w:r>
        <w:rPr>
          <w:rFonts w:cs="Arial" w:ascii="Arial" w:hAnsi="Arial"/>
          <w:szCs w:val="24"/>
        </w:rPr>
        <w:t>Las clases prácticas estarán encaminadas a visitas a los diferentes niveles de atención donde se desarrolla el mismo. Previa coordinación con los Consultorios del Médico de la Familia y Jefa del Programa del</w:t>
      </w:r>
      <w:r>
        <w:rPr>
          <w:rFonts w:cs="Arial" w:ascii="Arial" w:hAnsi="Arial"/>
          <w:szCs w:val="24"/>
          <w:u w:val="single"/>
        </w:rPr>
        <w:t xml:space="preserve"> </w:t>
      </w:r>
      <w:r>
        <w:rPr>
          <w:rFonts w:cs="Arial" w:ascii="Arial" w:hAnsi="Arial"/>
          <w:szCs w:val="24"/>
        </w:rPr>
        <w:t>Policlínico. Realizándose informe técnico de observación evaluativo.</w:t>
      </w:r>
    </w:p>
    <w:p>
      <w:pPr>
        <w:pStyle w:val="Normal"/>
        <w:spacing w:before="120" w:after="120"/>
        <w:jc w:val="both"/>
        <w:rPr>
          <w:rFonts w:ascii="Arial" w:hAnsi="Arial" w:cs="Arial"/>
          <w:b/>
          <w:b/>
          <w:szCs w:val="24"/>
        </w:rPr>
      </w:pPr>
      <w:r>
        <w:rPr>
          <w:rFonts w:cs="Arial" w:ascii="Arial" w:hAnsi="Arial"/>
          <w:b/>
          <w:szCs w:val="24"/>
        </w:rPr>
        <w:t>Seminario 1: Carcinoma.</w:t>
      </w:r>
    </w:p>
    <w:p>
      <w:pPr>
        <w:pStyle w:val="Normal"/>
        <w:spacing w:before="120" w:after="120"/>
        <w:jc w:val="both"/>
        <w:rPr>
          <w:rFonts w:ascii="Arial" w:hAnsi="Arial" w:cs="Arial"/>
          <w:b/>
          <w:b/>
          <w:szCs w:val="24"/>
        </w:rPr>
      </w:pPr>
      <w:r>
        <w:rPr>
          <w:rFonts w:cs="Arial" w:ascii="Arial" w:hAnsi="Arial"/>
          <w:b/>
          <w:szCs w:val="24"/>
        </w:rPr>
        <w:t>Seminario 2: Adenocarcinoma.</w:t>
      </w:r>
    </w:p>
    <w:p>
      <w:pPr>
        <w:pStyle w:val="Normal"/>
        <w:spacing w:before="120" w:after="120"/>
        <w:jc w:val="both"/>
        <w:rPr>
          <w:rFonts w:ascii="Arial" w:hAnsi="Arial" w:cs="Arial"/>
          <w:b/>
          <w:b/>
          <w:szCs w:val="24"/>
        </w:rPr>
      </w:pPr>
      <w:r>
        <w:rPr>
          <w:rFonts w:cs="Arial" w:ascii="Arial" w:hAnsi="Arial"/>
          <w:b/>
          <w:szCs w:val="24"/>
        </w:rPr>
      </w:r>
    </w:p>
    <w:p>
      <w:pPr>
        <w:pStyle w:val="Normal"/>
        <w:spacing w:before="120" w:after="120"/>
        <w:jc w:val="both"/>
        <w:rPr>
          <w:rFonts w:ascii="Arial" w:hAnsi="Arial" w:cs="Arial"/>
          <w:szCs w:val="24"/>
        </w:rPr>
      </w:pPr>
      <w:r>
        <w:rPr>
          <w:rFonts w:cs="Arial" w:ascii="Arial" w:hAnsi="Arial"/>
          <w:b/>
          <w:szCs w:val="24"/>
        </w:rPr>
        <w:t>Unidad 4 Citopatología de la vulva, vagina y endometrio.</w:t>
      </w:r>
    </w:p>
    <w:p>
      <w:pPr>
        <w:pStyle w:val="Normal"/>
        <w:spacing w:before="120" w:after="120"/>
        <w:jc w:val="both"/>
        <w:rPr>
          <w:rFonts w:ascii="Arial" w:hAnsi="Arial" w:cs="Arial"/>
          <w:b/>
          <w:b/>
          <w:szCs w:val="24"/>
        </w:rPr>
      </w:pPr>
      <w:r>
        <w:rPr>
          <w:rFonts w:cs="Arial" w:ascii="Arial" w:hAnsi="Arial"/>
          <w:b/>
          <w:szCs w:val="24"/>
        </w:rPr>
        <w:t>Objetivos:</w:t>
      </w:r>
    </w:p>
    <w:p>
      <w:pPr>
        <w:pStyle w:val="ListParagraph"/>
        <w:numPr>
          <w:ilvl w:val="0"/>
          <w:numId w:val="9"/>
        </w:numPr>
        <w:spacing w:before="120" w:after="120"/>
        <w:ind w:left="426" w:hanging="426"/>
        <w:jc w:val="both"/>
        <w:rPr>
          <w:rFonts w:ascii="Arial" w:hAnsi="Arial" w:cs="Arial"/>
        </w:rPr>
      </w:pPr>
      <w:r>
        <w:rPr>
          <w:rFonts w:cs="Arial" w:ascii="Arial" w:hAnsi="Arial"/>
        </w:rPr>
        <w:t>Caracterizar las secciones del laboratorio de Citodiagnóstico, como parte del Departamento de Anatomía patológica y sus funciones en estrecha relación con la atención primaria.</w:t>
      </w:r>
    </w:p>
    <w:p>
      <w:pPr>
        <w:pStyle w:val="ListParagraph"/>
        <w:numPr>
          <w:ilvl w:val="0"/>
          <w:numId w:val="9"/>
        </w:numPr>
        <w:spacing w:before="120" w:after="120"/>
        <w:ind w:left="426" w:hanging="426"/>
        <w:jc w:val="both"/>
        <w:rPr>
          <w:rFonts w:ascii="Arial" w:hAnsi="Arial" w:cs="Arial"/>
        </w:rPr>
      </w:pPr>
      <w:r>
        <w:rPr>
          <w:rFonts w:cs="Arial" w:ascii="Arial" w:hAnsi="Arial"/>
        </w:rPr>
        <w:t>Identificar las normas establecidas en la recepción y clasificación de las muestras citológicas procedentes de las áreas de salud.</w:t>
      </w:r>
    </w:p>
    <w:p>
      <w:pPr>
        <w:pStyle w:val="Normal"/>
        <w:spacing w:before="120" w:after="120"/>
        <w:jc w:val="both"/>
        <w:rPr>
          <w:rFonts w:ascii="Arial" w:hAnsi="Arial" w:cs="Arial"/>
          <w:b/>
          <w:b/>
          <w:szCs w:val="24"/>
        </w:rPr>
      </w:pPr>
      <w:r>
        <w:rPr>
          <w:rFonts w:cs="Arial" w:ascii="Arial" w:hAnsi="Arial"/>
          <w:b/>
          <w:szCs w:val="24"/>
        </w:rPr>
        <w:t>Sistema de conocimientos:</w:t>
      </w:r>
    </w:p>
    <w:p>
      <w:pPr>
        <w:pStyle w:val="Normal"/>
        <w:spacing w:before="120" w:after="120"/>
        <w:jc w:val="both"/>
        <w:rPr>
          <w:rFonts w:ascii="Arial" w:hAnsi="Arial" w:cs="Arial"/>
          <w:szCs w:val="24"/>
        </w:rPr>
      </w:pPr>
      <w:r>
        <w:rPr>
          <w:rFonts w:cs="Arial" w:ascii="Arial" w:hAnsi="Arial"/>
          <w:szCs w:val="24"/>
        </w:rPr>
        <w:t>4.1- Citología de la Vulva.</w:t>
      </w:r>
    </w:p>
    <w:p>
      <w:pPr>
        <w:pStyle w:val="Normal"/>
        <w:spacing w:before="120" w:after="120"/>
        <w:jc w:val="both"/>
        <w:rPr>
          <w:rFonts w:ascii="Arial" w:hAnsi="Arial" w:cs="Arial"/>
          <w:szCs w:val="24"/>
        </w:rPr>
      </w:pPr>
      <w:r>
        <w:rPr>
          <w:rFonts w:cs="Arial" w:ascii="Arial" w:hAnsi="Arial"/>
          <w:szCs w:val="24"/>
        </w:rPr>
        <w:t>4.2- Citología de la vagina.</w:t>
      </w:r>
    </w:p>
    <w:p>
      <w:pPr>
        <w:pStyle w:val="Normal"/>
        <w:spacing w:before="120" w:after="120"/>
        <w:jc w:val="both"/>
        <w:rPr>
          <w:rFonts w:ascii="Arial" w:hAnsi="Arial" w:cs="Arial"/>
          <w:szCs w:val="24"/>
        </w:rPr>
      </w:pPr>
      <w:r>
        <w:rPr>
          <w:rFonts w:cs="Arial" w:ascii="Arial" w:hAnsi="Arial"/>
          <w:szCs w:val="24"/>
        </w:rPr>
        <w:t xml:space="preserve">4.3- Citología de endometrio. </w:t>
      </w:r>
    </w:p>
    <w:p>
      <w:pPr>
        <w:pStyle w:val="Normal"/>
        <w:spacing w:before="120" w:after="120"/>
        <w:jc w:val="both"/>
        <w:rPr>
          <w:rFonts w:ascii="Arial" w:hAnsi="Arial" w:cs="Arial"/>
          <w:szCs w:val="24"/>
        </w:rPr>
      </w:pPr>
      <w:r>
        <w:rPr>
          <w:rFonts w:cs="Arial" w:ascii="Arial" w:hAnsi="Arial"/>
          <w:b/>
          <w:szCs w:val="24"/>
        </w:rPr>
        <w:t>Indicaciones Metodológicas</w:t>
      </w:r>
      <w:r>
        <w:rPr>
          <w:rFonts w:cs="Arial" w:ascii="Arial" w:hAnsi="Arial"/>
          <w:szCs w:val="24"/>
        </w:rPr>
        <w:t>:</w:t>
      </w:r>
    </w:p>
    <w:p>
      <w:pPr>
        <w:pStyle w:val="Normal"/>
        <w:spacing w:before="120" w:after="120"/>
        <w:jc w:val="both"/>
        <w:rPr>
          <w:rFonts w:ascii="Arial" w:hAnsi="Arial" w:cs="Arial"/>
          <w:szCs w:val="24"/>
        </w:rPr>
      </w:pPr>
      <w:r>
        <w:rPr>
          <w:rFonts w:cs="Arial" w:ascii="Arial" w:hAnsi="Arial"/>
          <w:szCs w:val="24"/>
        </w:rPr>
        <w:t>El profesor debe abordar la procedencia del material citológico, vinculándola con la atención primaria, nombrando las diferentes secciones del laboratorio, especificando las normas establecidas en la sección de secretaría y estableciendo las diferencias en la clasificación del material citológicos con la utilización de los libros registros de: Caso nuevo, Reexamen, Fuera de programa, Repetición de no útil.</w:t>
      </w:r>
    </w:p>
    <w:p>
      <w:pPr>
        <w:pStyle w:val="Normal"/>
        <w:spacing w:before="120" w:after="120"/>
        <w:jc w:val="both"/>
        <w:rPr>
          <w:rFonts w:ascii="Arial" w:hAnsi="Arial" w:cs="Arial"/>
          <w:szCs w:val="24"/>
        </w:rPr>
      </w:pPr>
      <w:r>
        <w:rPr>
          <w:rFonts w:cs="Arial" w:ascii="Arial" w:hAnsi="Arial"/>
          <w:b/>
          <w:szCs w:val="24"/>
        </w:rPr>
        <w:t xml:space="preserve">Clase práctica 11, 12 y 13: </w:t>
      </w:r>
      <w:r>
        <w:rPr>
          <w:rFonts w:cs="Arial" w:ascii="Arial" w:hAnsi="Arial"/>
          <w:szCs w:val="24"/>
        </w:rPr>
        <w:t>Las clases prácticas estarán encaminadas a visitas a laboratorios de citodiagnóstico, preferentemente Hospitales Ginecobstétrico que pertenecen al PDPCCU, para la mejor comprensión de las diferentes secciones del mismo, así como la realización de la clasificación de las muestras citológicas.</w:t>
      </w:r>
    </w:p>
    <w:p>
      <w:pPr>
        <w:pStyle w:val="Normal"/>
        <w:spacing w:before="120" w:after="120"/>
        <w:jc w:val="both"/>
        <w:rPr>
          <w:rFonts w:ascii="Arial" w:hAnsi="Arial" w:cs="Arial"/>
          <w:szCs w:val="24"/>
        </w:rPr>
      </w:pPr>
      <w:r>
        <w:rPr>
          <w:rFonts w:cs="Arial" w:ascii="Arial" w:hAnsi="Arial"/>
          <w:szCs w:val="24"/>
        </w:rPr>
        <w:t>También se emplearan medios de enseñanza que permitan la mejor comprensión de los contenidos al impartirse en la teoría.</w:t>
      </w:r>
    </w:p>
    <w:p>
      <w:pPr>
        <w:pStyle w:val="Normal"/>
        <w:spacing w:before="120" w:after="120"/>
        <w:jc w:val="both"/>
        <w:rPr>
          <w:rFonts w:ascii="Arial" w:hAnsi="Arial" w:cs="Arial"/>
          <w:b/>
          <w:b/>
        </w:rPr>
      </w:pPr>
      <w:r>
        <w:rPr>
          <w:rFonts w:cs="Arial" w:ascii="Arial" w:hAnsi="Arial"/>
          <w:b/>
        </w:rPr>
        <w:t xml:space="preserve">Seminario 3: </w:t>
      </w:r>
      <w:r>
        <w:rPr>
          <w:rFonts w:cs="Arial" w:ascii="Arial" w:hAnsi="Arial"/>
          <w:b/>
          <w:szCs w:val="24"/>
        </w:rPr>
        <w:t>Citopatología de la vulva vagina y endometrio.</w:t>
      </w:r>
    </w:p>
    <w:p>
      <w:pPr>
        <w:pStyle w:val="Normal"/>
        <w:spacing w:before="120" w:after="120"/>
        <w:jc w:val="both"/>
        <w:rPr>
          <w:rFonts w:ascii="Arial" w:hAnsi="Arial" w:cs="Arial"/>
          <w:b/>
          <w:b/>
          <w:u w:val="single"/>
        </w:rPr>
      </w:pPr>
      <w:r>
        <w:rPr>
          <w:rFonts w:cs="Arial" w:ascii="Arial" w:hAnsi="Arial"/>
          <w:b/>
          <w:u w:val="single"/>
        </w:rPr>
      </w:r>
    </w:p>
    <w:p>
      <w:pPr>
        <w:pStyle w:val="Normal"/>
        <w:spacing w:before="120" w:after="120"/>
        <w:jc w:val="both"/>
        <w:rPr>
          <w:rFonts w:ascii="Arial" w:hAnsi="Arial" w:cs="Arial"/>
          <w:b/>
          <w:b/>
        </w:rPr>
      </w:pPr>
      <w:r>
        <w:rPr>
          <w:rFonts w:cs="Arial" w:ascii="Arial" w:hAnsi="Arial"/>
          <w:b/>
        </w:rPr>
        <w:t>IX ORGANIZACIÓN DE LA ASIGNATURA Y ESTRATEGIA DOCENTE.</w:t>
      </w:r>
    </w:p>
    <w:p>
      <w:pPr>
        <w:pStyle w:val="Normal"/>
        <w:spacing w:before="120" w:after="120"/>
        <w:jc w:val="both"/>
        <w:rPr>
          <w:rFonts w:ascii="Arial" w:hAnsi="Arial" w:cs="Arial"/>
        </w:rPr>
      </w:pPr>
      <w:r>
        <w:rPr>
          <w:rFonts w:cs="Arial" w:ascii="Arial" w:hAnsi="Arial"/>
        </w:rPr>
        <w:t xml:space="preserve">La asignatura se desarrolla teniendo en cuenta las diferentes formas de asignación del proceso docente, utilizándose conferencias, seminarios, observación, clases prácticas y educación en el trabajo para un total de 278 horas, teniendo los contenidos una secuencia lineal con carácter de sistema. </w:t>
      </w:r>
    </w:p>
    <w:p>
      <w:pPr>
        <w:pStyle w:val="Normal"/>
        <w:spacing w:before="120" w:after="120"/>
        <w:jc w:val="both"/>
        <w:rPr>
          <w:rFonts w:ascii="Arial" w:hAnsi="Arial" w:cs="Arial"/>
        </w:rPr>
      </w:pPr>
      <w:r>
        <w:rPr>
          <w:rFonts w:cs="Arial" w:ascii="Arial" w:hAnsi="Arial"/>
        </w:rPr>
        <w:t>El profesor principal de la asignatura tendrá la responsabilidad de la preparación metodológica y el adiestramiento de los profesores y tutores mediante la guía o indicaciones de la educación en el trabajo.</w:t>
      </w:r>
    </w:p>
    <w:p>
      <w:pPr>
        <w:pStyle w:val="Normal"/>
        <w:spacing w:before="120" w:after="120"/>
        <w:jc w:val="both"/>
        <w:rPr>
          <w:rFonts w:ascii="Arial" w:hAnsi="Arial" w:cs="Arial"/>
        </w:rPr>
      </w:pPr>
      <w:r>
        <w:rPr>
          <w:rFonts w:cs="Arial" w:ascii="Arial" w:hAnsi="Arial"/>
        </w:rPr>
        <w:t>Garantizará el adecuado aprendizaje de los estudiantes, mediante la correcta planificación, organización, ejecución y evaluación previstas en el programa, igualmente tendrá la responsabilidad del control de tutores a su cargo. Los tutores podrán ser Licenciados graduados, técnicos que se encuentren cursando la licenciatura o técnicos con experiencia profesional y disposición de incorporarse a la actividad.</w:t>
      </w:r>
    </w:p>
    <w:p>
      <w:pPr>
        <w:pStyle w:val="Normal"/>
        <w:spacing w:before="120" w:after="120"/>
        <w:jc w:val="both"/>
        <w:rPr>
          <w:rFonts w:ascii="Arial" w:hAnsi="Arial" w:cs="Arial"/>
        </w:rPr>
      </w:pPr>
      <w:r>
        <w:rPr>
          <w:rFonts w:cs="Arial" w:ascii="Arial" w:hAnsi="Arial"/>
        </w:rPr>
        <w:t>En las actividades docentes serán utilizados métodos activos de la enseñanza, técnicas participativas, búsqueda de información por parte de los estudiantes y discusión en grupo como forma de desarrollar la independencia.</w:t>
      </w:r>
    </w:p>
    <w:p>
      <w:pPr>
        <w:pStyle w:val="Normal"/>
        <w:spacing w:before="120" w:after="120"/>
        <w:jc w:val="both"/>
        <w:rPr>
          <w:rFonts w:ascii="Arial" w:hAnsi="Arial" w:cs="Arial"/>
        </w:rPr>
      </w:pPr>
      <w:r>
        <w:rPr>
          <w:rFonts w:cs="Arial" w:ascii="Arial" w:hAnsi="Arial"/>
        </w:rPr>
        <w:t>Se recomienda el uso de medios reales fundamentales en las clases prácticas, de no existir los mismos deben utilizarse láminas representativas-demostrativas, así como otros medios para la interpretación de las clases.</w:t>
      </w:r>
    </w:p>
    <w:p>
      <w:pPr>
        <w:pStyle w:val="Normal"/>
        <w:spacing w:before="120" w:after="120"/>
        <w:jc w:val="both"/>
        <w:rPr>
          <w:rFonts w:ascii="Arial" w:hAnsi="Arial" w:cs="Arial"/>
        </w:rPr>
      </w:pPr>
      <w:r>
        <w:rPr>
          <w:rFonts w:cs="Arial" w:ascii="Arial" w:hAnsi="Arial"/>
        </w:rPr>
      </w:r>
    </w:p>
    <w:p>
      <w:pPr>
        <w:pStyle w:val="Normal"/>
        <w:spacing w:before="120" w:after="120"/>
        <w:jc w:val="both"/>
        <w:rPr>
          <w:rFonts w:ascii="Arial" w:hAnsi="Arial" w:cs="Arial"/>
        </w:rPr>
      </w:pPr>
      <w:r>
        <w:rPr>
          <w:rFonts w:cs="Arial" w:ascii="Arial" w:hAnsi="Arial"/>
          <w:b/>
        </w:rPr>
        <w:t>SISTEMA DE EVALUACIÓN:</w:t>
      </w:r>
      <w:r>
        <w:rPr>
          <w:rFonts w:cs="Arial" w:ascii="Arial" w:hAnsi="Arial"/>
        </w:rPr>
        <w:t xml:space="preserve"> </w:t>
      </w:r>
    </w:p>
    <w:p>
      <w:pPr>
        <w:pStyle w:val="TextBody"/>
        <w:spacing w:before="120" w:after="0"/>
        <w:rPr>
          <w:rFonts w:ascii="Arial" w:hAnsi="Arial" w:cs="Arial"/>
          <w:color w:val="000000"/>
        </w:rPr>
      </w:pPr>
      <w:r>
        <w:rPr>
          <w:rFonts w:cs="Arial" w:ascii="Arial" w:hAnsi="Arial"/>
          <w:color w:val="000000"/>
        </w:rPr>
        <w:t xml:space="preserve">La evaluación de la asignatura se ajusta a lo establecido en la resolución 120/09 y a las características del Plan de Estudio. Se realizan evaluaciones sistemáticas, controles parciales y otras actividades de evaluación parcial, además de la prueba final. </w:t>
      </w:r>
    </w:p>
    <w:p>
      <w:pPr>
        <w:pStyle w:val="Normal"/>
        <w:spacing w:before="120" w:after="120"/>
        <w:jc w:val="both"/>
        <w:rPr>
          <w:rFonts w:ascii="Arial" w:hAnsi="Arial" w:cs="Arial"/>
          <w:b/>
          <w:b/>
          <w:color w:val="000000"/>
        </w:rPr>
      </w:pPr>
      <w:r>
        <w:rPr>
          <w:rFonts w:cs="Arial" w:ascii="Arial" w:hAnsi="Arial"/>
          <w:b/>
          <w:color w:val="000000"/>
        </w:rPr>
        <w:t>Evaluación frecuente:</w:t>
      </w:r>
    </w:p>
    <w:p>
      <w:pPr>
        <w:pStyle w:val="ListParagraph"/>
        <w:numPr>
          <w:ilvl w:val="0"/>
          <w:numId w:val="7"/>
        </w:numPr>
        <w:spacing w:before="120" w:after="120"/>
        <w:ind w:left="426" w:hanging="426"/>
        <w:contextualSpacing/>
        <w:jc w:val="both"/>
        <w:rPr>
          <w:rFonts w:ascii="Arial" w:hAnsi="Arial" w:cs="Arial"/>
        </w:rPr>
      </w:pPr>
      <w:r>
        <w:rPr>
          <w:rFonts w:cs="Arial" w:ascii="Arial" w:hAnsi="Arial"/>
        </w:rPr>
        <w:t xml:space="preserve">Preguntas orales o escritas en conferencias, clases prácticas en casi todos los temas del programa y seminarios.  </w:t>
      </w:r>
    </w:p>
    <w:p>
      <w:pPr>
        <w:pStyle w:val="Normal"/>
        <w:spacing w:before="120" w:after="120"/>
        <w:jc w:val="both"/>
        <w:rPr>
          <w:rFonts w:ascii="Arial" w:hAnsi="Arial" w:cs="Arial"/>
          <w:color w:val="000000"/>
        </w:rPr>
      </w:pPr>
      <w:r>
        <w:rPr>
          <w:rFonts w:cs="Arial" w:ascii="Arial" w:hAnsi="Arial"/>
          <w:b/>
          <w:color w:val="000000"/>
        </w:rPr>
        <w:t>Evaluación parcial:</w:t>
      </w:r>
      <w:r>
        <w:rPr>
          <w:rFonts w:cs="Arial" w:ascii="Arial" w:hAnsi="Arial"/>
          <w:color w:val="000000"/>
        </w:rPr>
        <w:t xml:space="preserve"> Se realizará un Trabajo de control después de la Unidad 3.</w:t>
      </w:r>
    </w:p>
    <w:p>
      <w:pPr>
        <w:pStyle w:val="Normal"/>
        <w:spacing w:before="120" w:after="120"/>
        <w:jc w:val="both"/>
        <w:rPr>
          <w:rFonts w:ascii="Arial" w:hAnsi="Arial" w:cs="Arial"/>
          <w:b/>
          <w:b/>
          <w:color w:val="000000"/>
        </w:rPr>
      </w:pPr>
      <w:r>
        <w:rPr>
          <w:rFonts w:cs="Arial" w:ascii="Arial" w:hAnsi="Arial"/>
          <w:b/>
          <w:color w:val="000000"/>
        </w:rPr>
        <w:t>Evaluación final: Examen Teórico-práctico</w:t>
      </w:r>
    </w:p>
    <w:p>
      <w:pPr>
        <w:pStyle w:val="Normal"/>
        <w:spacing w:before="120" w:after="120"/>
        <w:jc w:val="both"/>
        <w:rPr>
          <w:rFonts w:ascii="Arial" w:hAnsi="Arial" w:cs="Arial"/>
          <w:color w:val="000000"/>
        </w:rPr>
      </w:pPr>
      <w:r>
        <w:rPr>
          <w:rFonts w:cs="Arial" w:ascii="Arial" w:hAnsi="Arial"/>
          <w:color w:val="000000"/>
        </w:rPr>
        <w:t xml:space="preserve">El mismo se debe realizar en el área práctica o de existir un laboratorio que tengas las condiciones en el centro docente. </w:t>
      </w:r>
    </w:p>
    <w:p>
      <w:pPr>
        <w:pStyle w:val="Normal"/>
        <w:spacing w:before="120" w:after="120"/>
        <w:jc w:val="both"/>
        <w:rPr>
          <w:rFonts w:ascii="Arial" w:hAnsi="Arial" w:cs="Arial"/>
          <w:b/>
          <w:b/>
          <w:color w:val="000000"/>
          <w:szCs w:val="24"/>
        </w:rPr>
      </w:pPr>
      <w:r>
        <w:rPr>
          <w:rFonts w:cs="Arial" w:ascii="Arial" w:hAnsi="Arial"/>
          <w:b/>
          <w:color w:val="000000"/>
          <w:szCs w:val="24"/>
        </w:rPr>
      </w:r>
    </w:p>
    <w:p>
      <w:pPr>
        <w:pStyle w:val="Normal"/>
        <w:spacing w:before="120" w:after="120"/>
        <w:jc w:val="both"/>
        <w:rPr>
          <w:rFonts w:ascii="Arial" w:hAnsi="Arial" w:cs="Arial"/>
          <w:szCs w:val="24"/>
        </w:rPr>
      </w:pPr>
      <w:r>
        <w:rPr>
          <w:rFonts w:cs="Arial" w:ascii="Arial" w:hAnsi="Arial"/>
          <w:b/>
          <w:color w:val="000000"/>
          <w:szCs w:val="24"/>
        </w:rPr>
        <w:t>BIBLIOGRAFÍA:</w:t>
      </w:r>
    </w:p>
    <w:p>
      <w:pPr>
        <w:pStyle w:val="Normal"/>
        <w:spacing w:before="120" w:after="120"/>
        <w:jc w:val="both"/>
        <w:rPr>
          <w:rFonts w:ascii="Arial" w:hAnsi="Arial" w:cs="Arial"/>
          <w:b/>
          <w:b/>
          <w:szCs w:val="24"/>
        </w:rPr>
      </w:pPr>
      <w:r>
        <w:rPr>
          <w:rFonts w:cs="Arial" w:ascii="Arial" w:hAnsi="Arial"/>
          <w:b/>
          <w:szCs w:val="24"/>
        </w:rPr>
        <w:t>Básica:</w:t>
      </w:r>
    </w:p>
    <w:p>
      <w:pPr>
        <w:pStyle w:val="ListParagraph"/>
        <w:numPr>
          <w:ilvl w:val="0"/>
          <w:numId w:val="5"/>
        </w:numPr>
        <w:tabs>
          <w:tab w:val="left" w:pos="284" w:leader="none"/>
        </w:tabs>
        <w:spacing w:before="120" w:after="120"/>
        <w:ind w:left="0" w:hanging="0"/>
        <w:contextualSpacing/>
        <w:jc w:val="both"/>
        <w:rPr>
          <w:rFonts w:ascii="Arial" w:hAnsi="Arial" w:cs="Arial"/>
        </w:rPr>
      </w:pPr>
      <w:r>
        <w:rPr>
          <w:rFonts w:cs="Arial" w:ascii="Arial" w:hAnsi="Arial"/>
        </w:rPr>
        <w:t>Colectivo de autores. Citodiagnóstico. Editorial Ciencias Médicas. La Habana. 2008.</w:t>
      </w:r>
    </w:p>
    <w:p>
      <w:pPr>
        <w:pStyle w:val="Normal"/>
        <w:spacing w:before="120" w:after="120"/>
        <w:jc w:val="both"/>
        <w:rPr>
          <w:rFonts w:ascii="Arial" w:hAnsi="Arial" w:cs="Arial"/>
          <w:b/>
          <w:b/>
          <w:szCs w:val="24"/>
        </w:rPr>
      </w:pPr>
      <w:r>
        <w:rPr>
          <w:rFonts w:cs="Arial" w:ascii="Arial" w:hAnsi="Arial"/>
          <w:b/>
          <w:szCs w:val="24"/>
        </w:rPr>
        <w:t>Complementaria.</w:t>
      </w:r>
    </w:p>
    <w:p>
      <w:pPr>
        <w:pStyle w:val="ListParagraph"/>
        <w:numPr>
          <w:ilvl w:val="0"/>
          <w:numId w:val="5"/>
        </w:numPr>
        <w:tabs>
          <w:tab w:val="left" w:pos="426" w:leader="none"/>
        </w:tabs>
        <w:spacing w:before="120" w:after="120"/>
        <w:ind w:left="0" w:hanging="0"/>
        <w:contextualSpacing/>
        <w:jc w:val="both"/>
        <w:rPr>
          <w:rFonts w:ascii="Arial" w:hAnsi="Arial" w:cs="Arial"/>
        </w:rPr>
      </w:pPr>
      <w:r>
        <w:rPr>
          <w:rFonts w:cs="Arial" w:ascii="Arial" w:hAnsi="Arial"/>
        </w:rPr>
        <w:t>Colectivo de Autores. Formación de Técnicos de Citohistopatologia. Tomo II</w:t>
      </w:r>
    </w:p>
    <w:p>
      <w:pPr>
        <w:pStyle w:val="ListParagraph"/>
        <w:numPr>
          <w:ilvl w:val="0"/>
          <w:numId w:val="5"/>
        </w:numPr>
        <w:tabs>
          <w:tab w:val="left" w:pos="426" w:leader="none"/>
        </w:tabs>
        <w:spacing w:before="120" w:after="120"/>
        <w:ind w:left="0" w:hanging="0"/>
        <w:contextualSpacing/>
        <w:jc w:val="both"/>
        <w:rPr>
          <w:rFonts w:ascii="Arial" w:hAnsi="Arial" w:cs="Arial"/>
        </w:rPr>
      </w:pPr>
      <w:r>
        <w:rPr>
          <w:rFonts w:cs="Arial" w:ascii="Arial" w:hAnsi="Arial"/>
        </w:rPr>
        <w:t xml:space="preserve">Vaguer JM, García del Moral R. Laboratorio Atlas de citología. </w:t>
      </w:r>
    </w:p>
    <w:p>
      <w:pPr>
        <w:pStyle w:val="ListParagraph"/>
        <w:numPr>
          <w:ilvl w:val="0"/>
          <w:numId w:val="5"/>
        </w:numPr>
        <w:tabs>
          <w:tab w:val="left" w:pos="426" w:leader="none"/>
        </w:tabs>
        <w:spacing w:before="120" w:after="120"/>
        <w:ind w:left="0" w:hanging="0"/>
        <w:contextualSpacing/>
        <w:jc w:val="both"/>
        <w:rPr>
          <w:rFonts w:ascii="Arial" w:hAnsi="Arial" w:cs="Arial"/>
        </w:rPr>
      </w:pPr>
      <w:r>
        <w:rPr>
          <w:rFonts w:cs="Arial" w:ascii="Arial" w:hAnsi="Arial"/>
        </w:rPr>
        <w:t>Takhashi M. Folleto Complementario Atlas a Color Citología del Cáncer. 2da Edición.</w:t>
      </w:r>
    </w:p>
    <w:p>
      <w:pPr>
        <w:pStyle w:val="ListParagraph"/>
        <w:numPr>
          <w:ilvl w:val="0"/>
          <w:numId w:val="5"/>
        </w:numPr>
        <w:pBdr/>
        <w:tabs>
          <w:tab w:val="left" w:pos="426" w:leader="none"/>
        </w:tabs>
        <w:spacing w:before="120" w:after="120"/>
        <w:ind w:left="0" w:hanging="0"/>
        <w:contextualSpacing/>
        <w:jc w:val="both"/>
        <w:rPr/>
      </w:pPr>
      <w:r>
        <w:rPr>
          <w:rFonts w:cs="Arial" w:ascii="Arial" w:hAnsi="Arial"/>
        </w:rPr>
        <w:t xml:space="preserve">Programa Integral para el control del cáncer en Cuba. Pautas para la gestión </w:t>
      </w:r>
      <w:bookmarkStart w:id="0" w:name="_GoBack"/>
      <w:bookmarkEnd w:id="0"/>
      <w:r>
        <w:rPr>
          <w:rFonts w:cs="Arial" w:ascii="Arial" w:hAnsi="Arial"/>
        </w:rPr>
        <w:t xml:space="preserve">del 2010. ECIMED 2010. ISB 978-958-212-641-1. </w:t>
      </w:r>
    </w:p>
    <w:sectPr>
      <w:headerReference w:type="default" r:id="rId2"/>
      <w:type w:val="nextPage"/>
      <w:pgSz w:w="12240" w:h="15840"/>
      <w:pgMar w:left="1701" w:right="1699" w:header="706"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360" w:hanging="0"/>
      <w:rPr/>
    </w:pPr>
    <w:r>
      <w:rPr/>
    </w:r>
    <w:r>
      <mc:AlternateContent>
        <mc:Choice Requires="wps">
          <w:drawing>
            <wp:anchor behindDoc="0" distT="0" distB="0" distL="0" distR="0" simplePos="0" locked="0" layoutInCell="1" allowOverlap="1" relativeHeight="9">
              <wp:simplePos x="0" y="0"/>
              <wp:positionH relativeFrom="margin">
                <wp:align>right</wp:align>
              </wp:positionH>
              <wp:positionV relativeFrom="paragraph">
                <wp:posOffset>635</wp:posOffset>
              </wp:positionV>
              <wp:extent cx="97790" cy="177800"/>
              <wp:effectExtent l="0" t="0" r="0" b="0"/>
              <wp:wrapSquare wrapText="largest"/>
              <wp:docPr id="1" name="Frame1"/>
              <a:graphic xmlns:a="http://schemas.openxmlformats.org/drawingml/2006/main">
                <a:graphicData uri="http://schemas.microsoft.com/office/word/2010/wordprocessingShape">
                  <wps:wsp>
                    <wps:cNvSpPr txBox="1"/>
                    <wps:spPr>
                      <a:xfrm>
                        <a:off x="0" y="0"/>
                        <a:ext cx="97790" cy="177800"/>
                      </a:xfrm>
                      <a:prstGeom prst="rect"/>
                      <a:solidFill>
                        <a:srgbClr val="FFFFFF">
                          <a:alpha val="0"/>
                        </a:srgbClr>
                      </a:solidFill>
                    </wps:spPr>
                    <wps:txbx>
                      <w:txbxContent>
                        <w:p>
                          <w:pPr>
                            <w:pStyle w:val="Header"/>
                            <w:pBdr/>
                            <w:rPr/>
                          </w:pPr>
                          <w:r>
                            <w:rPr>
                              <w:rStyle w:val="Pagenumber"/>
                            </w:rPr>
                            <w:fldChar w:fldCharType="begin"/>
                          </w:r>
                          <w:r>
                            <w:instrText> PAGE </w:instrText>
                          </w:r>
                          <w:r>
                            <w:fldChar w:fldCharType="separate"/>
                          </w:r>
                          <w:r>
                            <w:t>6</w:t>
                          </w:r>
                          <w:r>
                            <w:fldChar w:fldCharType="end"/>
                          </w:r>
                        </w:p>
                      </w:txbxContent>
                    </wps:txbx>
                    <wps:bodyPr anchor="t" lIns="0" tIns="0" rIns="0" bIns="0">
                      <a:spAutoFit/>
                    </wps:bodyPr>
                  </wps:wsp>
                </a:graphicData>
              </a:graphic>
            </wp:anchor>
          </w:drawing>
        </mc:Choice>
        <mc:Fallback>
          <w:pict>
            <v:rect fillcolor="#FFFFFF" style="position:absolute;rotation:0;width:7.7pt;height:14pt;mso-wrap-distance-left:0pt;mso-wrap-distance-right:0pt;mso-wrap-distance-top:0pt;mso-wrap-distance-bottom:0pt;margin-top:0.05pt;mso-position-vertical-relative:text;margin-left:434.3pt;mso-position-horizontal:right;mso-position-horizontal-relative:margin">
              <v:fill opacity="0f"/>
              <v:textbox inset="0in,0in,0in,0in">
                <w:txbxContent>
                  <w:p>
                    <w:pPr>
                      <w:pStyle w:val="Header"/>
                      <w:pBdr/>
                      <w:rPr/>
                    </w:pPr>
                    <w:r>
                      <w:rPr>
                        <w:rStyle w:val="Pagenumber"/>
                      </w:rPr>
                      <w:fldChar w:fldCharType="begin"/>
                    </w:r>
                    <w:r>
                      <w:instrText> PAGE </w:instrText>
                    </w:r>
                    <w:r>
                      <w:fldChar w:fldCharType="separate"/>
                    </w:r>
                    <w:r>
                      <w:t>6</w:t>
                    </w:r>
                    <w: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szCs w:val="22"/>
        <w:lang w:val="es-ES" w:eastAsia="es-ES"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c2626"/>
    <w:pPr>
      <w:widowControl/>
      <w:bidi w:val="0"/>
      <w:spacing w:lineRule="auto" w:line="240" w:before="0" w:after="0"/>
      <w:jc w:val="left"/>
    </w:pPr>
    <w:rPr>
      <w:rFonts w:cs="Times New Roman" w:ascii="Calibri" w:hAnsi="Calibri" w:eastAsia="Times New Roman"/>
      <w:color w:val="auto"/>
      <w:sz w:val="24"/>
      <w:szCs w:val="20"/>
      <w:lang w:val="es-MX" w:eastAsia="es-ES" w:bidi="ar-SA"/>
    </w:rPr>
  </w:style>
  <w:style w:type="paragraph" w:styleId="Heading1">
    <w:name w:val="Heading 1"/>
    <w:basedOn w:val="Normal"/>
    <w:next w:val="Normal"/>
    <w:link w:val="Ttulo1Car"/>
    <w:uiPriority w:val="99"/>
    <w:qFormat/>
    <w:rsid w:val="007c2626"/>
    <w:pPr>
      <w:keepNext/>
      <w:outlineLvl w:val="0"/>
    </w:pPr>
    <w:rPr>
      <w:i/>
      <w:iCs/>
      <w:u w:val="single"/>
    </w:rPr>
  </w:style>
  <w:style w:type="paragraph" w:styleId="Heading2">
    <w:name w:val="Heading 2"/>
    <w:basedOn w:val="Normal"/>
    <w:next w:val="Normal"/>
    <w:link w:val="Ttulo2Car"/>
    <w:uiPriority w:val="99"/>
    <w:qFormat/>
    <w:rsid w:val="007c2626"/>
    <w:pPr>
      <w:keepNext/>
      <w:outlineLvl w:val="1"/>
    </w:pPr>
    <w:rPr>
      <w:b/>
      <w:bCs/>
    </w:rPr>
  </w:style>
  <w:style w:type="paragraph" w:styleId="Heading3">
    <w:name w:val="Heading 3"/>
    <w:basedOn w:val="Normal"/>
    <w:next w:val="Normal"/>
    <w:link w:val="Ttulo3Car"/>
    <w:uiPriority w:val="99"/>
    <w:qFormat/>
    <w:rsid w:val="00781576"/>
    <w:pPr>
      <w:keepNext/>
      <w:spacing w:before="240" w:after="60"/>
      <w:outlineLvl w:val="2"/>
    </w:pPr>
    <w:rPr>
      <w:rFonts w:ascii="Cambria" w:hAnsi="Cambria"/>
      <w:b/>
      <w:bCs/>
      <w:sz w:val="26"/>
      <w:szCs w:val="26"/>
    </w:rPr>
  </w:style>
  <w:style w:type="paragraph" w:styleId="Heading4">
    <w:name w:val="Heading 4"/>
    <w:basedOn w:val="Normal"/>
    <w:next w:val="Normal"/>
    <w:link w:val="Ttulo4Car"/>
    <w:uiPriority w:val="99"/>
    <w:qFormat/>
    <w:rsid w:val="007c2626"/>
    <w:pPr>
      <w:keepNext/>
      <w:jc w:val="both"/>
      <w:outlineLvl w:val="3"/>
    </w:pPr>
    <w:rPr>
      <w:b/>
      <w:bCs/>
      <w:sz w:val="20"/>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9"/>
    <w:qFormat/>
    <w:locked/>
    <w:rsid w:val="007c2626"/>
    <w:rPr>
      <w:rFonts w:ascii="Times New Roman" w:hAnsi="Times New Roman" w:cs="Times New Roman"/>
      <w:i/>
      <w:iCs/>
      <w:sz w:val="20"/>
      <w:szCs w:val="20"/>
      <w:u w:val="single"/>
      <w:lang w:val="es-MX" w:eastAsia="es-ES"/>
    </w:rPr>
  </w:style>
  <w:style w:type="character" w:styleId="Ttulo2Car" w:customStyle="1">
    <w:name w:val="Título 2 Car"/>
    <w:basedOn w:val="DefaultParagraphFont"/>
    <w:link w:val="Ttulo2"/>
    <w:uiPriority w:val="99"/>
    <w:qFormat/>
    <w:locked/>
    <w:rsid w:val="007c2626"/>
    <w:rPr>
      <w:rFonts w:ascii="Times New Roman" w:hAnsi="Times New Roman" w:cs="Times New Roman"/>
      <w:b/>
      <w:bCs/>
      <w:sz w:val="20"/>
      <w:szCs w:val="20"/>
      <w:lang w:val="es-MX" w:eastAsia="es-ES"/>
    </w:rPr>
  </w:style>
  <w:style w:type="character" w:styleId="Ttulo3Car" w:customStyle="1">
    <w:name w:val="Título 3 Car"/>
    <w:basedOn w:val="DefaultParagraphFont"/>
    <w:link w:val="Ttulo3"/>
    <w:uiPriority w:val="99"/>
    <w:semiHidden/>
    <w:qFormat/>
    <w:locked/>
    <w:rsid w:val="00781576"/>
    <w:rPr>
      <w:rFonts w:ascii="Cambria" w:hAnsi="Cambria" w:cs="Times New Roman"/>
      <w:b/>
      <w:bCs/>
      <w:sz w:val="26"/>
      <w:szCs w:val="26"/>
      <w:lang w:val="es-MX" w:eastAsia="es-ES"/>
    </w:rPr>
  </w:style>
  <w:style w:type="character" w:styleId="Ttulo4Car" w:customStyle="1">
    <w:name w:val="Título 4 Car"/>
    <w:basedOn w:val="DefaultParagraphFont"/>
    <w:link w:val="Ttulo4"/>
    <w:uiPriority w:val="99"/>
    <w:qFormat/>
    <w:locked/>
    <w:rsid w:val="007c2626"/>
    <w:rPr>
      <w:rFonts w:ascii="Times New Roman" w:hAnsi="Times New Roman" w:cs="Times New Roman"/>
      <w:b/>
      <w:bCs/>
      <w:sz w:val="20"/>
      <w:szCs w:val="20"/>
      <w:lang w:val="es-MX" w:eastAsia="es-ES"/>
    </w:rPr>
  </w:style>
  <w:style w:type="character" w:styleId="TextoindependienteCar" w:customStyle="1">
    <w:name w:val="Texto independiente Car"/>
    <w:basedOn w:val="DefaultParagraphFont"/>
    <w:link w:val="Textoindependiente"/>
    <w:uiPriority w:val="99"/>
    <w:qFormat/>
    <w:locked/>
    <w:rsid w:val="007c2626"/>
    <w:rPr>
      <w:rFonts w:ascii="Times New Roman" w:hAnsi="Times New Roman" w:cs="Times New Roman"/>
      <w:sz w:val="20"/>
      <w:szCs w:val="20"/>
      <w:lang w:val="es-MX" w:eastAsia="es-ES"/>
    </w:rPr>
  </w:style>
  <w:style w:type="character" w:styleId="EncabezadoCar" w:customStyle="1">
    <w:name w:val="Encabezado Car"/>
    <w:basedOn w:val="DefaultParagraphFont"/>
    <w:link w:val="Encabezado"/>
    <w:uiPriority w:val="99"/>
    <w:qFormat/>
    <w:locked/>
    <w:rsid w:val="007c2626"/>
    <w:rPr>
      <w:rFonts w:ascii="Times New Roman" w:hAnsi="Times New Roman" w:cs="Times New Roman"/>
      <w:sz w:val="20"/>
      <w:szCs w:val="20"/>
      <w:lang w:val="es-MX" w:eastAsia="es-ES"/>
    </w:rPr>
  </w:style>
  <w:style w:type="character" w:styleId="Pagenumber">
    <w:name w:val="page number"/>
    <w:basedOn w:val="DefaultParagraphFont"/>
    <w:uiPriority w:val="99"/>
    <w:qFormat/>
    <w:rsid w:val="007c2626"/>
    <w:rPr>
      <w:rFonts w:cs="Times New Roman"/>
    </w:rPr>
  </w:style>
  <w:style w:type="character" w:styleId="MapadeldocumentoCar" w:customStyle="1">
    <w:name w:val="Mapa del documento Car"/>
    <w:basedOn w:val="DefaultParagraphFont"/>
    <w:link w:val="Mapadeldocumento"/>
    <w:uiPriority w:val="99"/>
    <w:semiHidden/>
    <w:qFormat/>
    <w:locked/>
    <w:rsid w:val="00680618"/>
    <w:rPr>
      <w:rFonts w:ascii="Tahoma" w:hAnsi="Tahoma" w:cs="Tahoma"/>
      <w:sz w:val="16"/>
      <w:szCs w:val="16"/>
      <w:lang w:val="es-MX" w:eastAsia="es-ES"/>
    </w:rPr>
  </w:style>
  <w:style w:type="character" w:styleId="SangradetextonormalCar" w:customStyle="1">
    <w:name w:val="Sangría de texto normal Car"/>
    <w:basedOn w:val="DefaultParagraphFont"/>
    <w:link w:val="Sangradetextonormal"/>
    <w:uiPriority w:val="99"/>
    <w:semiHidden/>
    <w:qFormat/>
    <w:locked/>
    <w:rsid w:val="00781576"/>
    <w:rPr>
      <w:rFonts w:ascii="Times New Roman" w:hAnsi="Times New Roman" w:cs="Times New Roman"/>
      <w:sz w:val="24"/>
      <w:lang w:val="es-MX" w:eastAsia="es-ES"/>
    </w:rPr>
  </w:style>
  <w:style w:type="character" w:styleId="PiedepginaCar" w:customStyle="1">
    <w:name w:val="Pie de página Car"/>
    <w:basedOn w:val="DefaultParagraphFont"/>
    <w:link w:val="Piedepgina"/>
    <w:uiPriority w:val="99"/>
    <w:semiHidden/>
    <w:qFormat/>
    <w:locked/>
    <w:rsid w:val="0091654d"/>
    <w:rPr>
      <w:rFonts w:ascii="Times New Roman" w:hAnsi="Times New Roman" w:cs="Times New Roman"/>
      <w:sz w:val="24"/>
      <w:lang w:val="es-MX" w:eastAsia="es-ES"/>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eastAsia="Times New Roman"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eastAsia="Times New Roman"/>
    </w:rPr>
  </w:style>
  <w:style w:type="character" w:styleId="ListLabel191">
    <w:name w:val="ListLabel 191"/>
    <w:qFormat/>
    <w:rPr>
      <w:rFonts w:eastAsia="Times New Roman"/>
    </w:rPr>
  </w:style>
  <w:style w:type="character" w:styleId="ListLabel192">
    <w:name w:val="ListLabel 192"/>
    <w:qFormat/>
    <w:rPr>
      <w:rFonts w:cs="Times New Roman"/>
      <w:b w:val="false"/>
      <w:i w:val="false"/>
      <w:sz w:val="22"/>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eastAsia="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Courier New"/>
    </w:rPr>
  </w:style>
  <w:style w:type="character" w:styleId="ListLabel240">
    <w:name w:val="ListLabel 240"/>
    <w:qFormat/>
    <w:rPr>
      <w:rFonts w:cs="Courier New"/>
    </w:rPr>
  </w:style>
  <w:style w:type="character" w:styleId="ListLabel241">
    <w:name w:val="ListLabel 241"/>
    <w:qFormat/>
    <w:rPr>
      <w:rFonts w:cs="Courier New"/>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link w:val="TextoindependienteCar"/>
    <w:uiPriority w:val="99"/>
    <w:rsid w:val="007c2626"/>
    <w:pPr>
      <w:jc w:val="both"/>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EncabezadoCar"/>
    <w:uiPriority w:val="99"/>
    <w:rsid w:val="007c2626"/>
    <w:pPr>
      <w:tabs>
        <w:tab w:val="center" w:pos="4419" w:leader="none"/>
        <w:tab w:val="right" w:pos="8838" w:leader="none"/>
      </w:tabs>
    </w:pPr>
    <w:rPr/>
  </w:style>
  <w:style w:type="paragraph" w:styleId="DocumentMap">
    <w:name w:val="Document Map"/>
    <w:basedOn w:val="Normal"/>
    <w:link w:val="MapadeldocumentoCar"/>
    <w:uiPriority w:val="99"/>
    <w:semiHidden/>
    <w:qFormat/>
    <w:rsid w:val="00680618"/>
    <w:pPr/>
    <w:rPr>
      <w:rFonts w:ascii="Tahoma" w:hAnsi="Tahoma" w:cs="Tahoma"/>
      <w:sz w:val="16"/>
      <w:szCs w:val="16"/>
    </w:rPr>
  </w:style>
  <w:style w:type="paragraph" w:styleId="TextBodyIndent">
    <w:name w:val="Body Text Indent"/>
    <w:basedOn w:val="Normal"/>
    <w:link w:val="SangradetextonormalCar"/>
    <w:uiPriority w:val="99"/>
    <w:semiHidden/>
    <w:rsid w:val="00781576"/>
    <w:pPr>
      <w:spacing w:before="0" w:after="120"/>
      <w:ind w:left="283" w:hanging="0"/>
    </w:pPr>
    <w:rPr/>
  </w:style>
  <w:style w:type="paragraph" w:styleId="ListParagraph">
    <w:name w:val="List Paragraph"/>
    <w:basedOn w:val="Normal"/>
    <w:uiPriority w:val="34"/>
    <w:qFormat/>
    <w:rsid w:val="00ca0106"/>
    <w:pPr>
      <w:ind w:left="720" w:hanging="0"/>
    </w:pPr>
    <w:rPr>
      <w:szCs w:val="24"/>
    </w:rPr>
  </w:style>
  <w:style w:type="paragraph" w:styleId="Footer">
    <w:name w:val="Footer"/>
    <w:basedOn w:val="Normal"/>
    <w:link w:val="PiedepginaCar"/>
    <w:uiPriority w:val="99"/>
    <w:semiHidden/>
    <w:rsid w:val="0091654d"/>
    <w:pPr>
      <w:tabs>
        <w:tab w:val="center" w:pos="4252" w:leader="none"/>
        <w:tab w:val="right" w:pos="8504"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Contenido I dot.dot</Template>
  <TotalTime>0</TotalTime>
  <Application>LibreOffice/5.1.6.2$Linux_X86_64 LibreOffice_project/10m0$Build-2</Application>
  <Pages>8</Pages>
  <Words>1894</Words>
  <CharactersWithSpaces>10422</CharactersWithSpaces>
  <Paragraphs>24</Paragraphs>
  <Company>Windows uE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2018-06-30T14:29:00Z</dcterms:created>
  <dc:creator>WinuE</dc:creator>
  <dc:description/>
  <dc:language>es-CU</dc:language>
  <cp:lastModifiedBy>Armando</cp:lastModifiedBy>
  <dcterms:modified xsi:type="dcterms:W3CDTF">2018-06-30T14:29:00Z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Windows uE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