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Arial Unicode MS" w:cs="Arial"/>
          <w:b/>
          <w:b/>
          <w:sz w:val="20"/>
          <w:szCs w:val="20"/>
        </w:rPr>
      </w:pPr>
      <w:r>
        <w:rPr>
          <w:rFonts w:eastAsia="Arial Unicode MS" w:cs="Arial"/>
          <w:b/>
          <w:sz w:val="20"/>
          <w:szCs w:val="20"/>
        </w:rPr>
      </w:r>
    </w:p>
    <w:p>
      <w:pPr>
        <w:pStyle w:val="Normal"/>
        <w:jc w:val="center"/>
        <w:rPr>
          <w:rFonts w:eastAsia="Arial Unicode MS" w:cs="Arial"/>
          <w:b/>
          <w:b/>
          <w:sz w:val="20"/>
          <w:szCs w:val="20"/>
        </w:rPr>
      </w:pPr>
      <w:r>
        <w:rPr>
          <w:rFonts w:eastAsia="Arial Unicode MS" w:cs="Arial"/>
          <w:b/>
          <w:sz w:val="20"/>
          <w:szCs w:val="20"/>
        </w:rPr>
        <w:t>UNIVERSIDAD DE CIENCIAS MÉDICAS DE LA HABANA</w:t>
      </w:r>
    </w:p>
    <w:p>
      <w:pPr>
        <w:pStyle w:val="Normal"/>
        <w:jc w:val="center"/>
        <w:rPr>
          <w:rFonts w:eastAsia="Arial Unicode MS" w:cs="Arial"/>
          <w:b/>
          <w:b/>
        </w:rPr>
      </w:pPr>
      <w:r>
        <w:rPr>
          <w:rFonts w:eastAsia="Arial Unicode MS" w:cs="Arial"/>
          <w:b/>
          <w:sz w:val="20"/>
          <w:szCs w:val="20"/>
        </w:rPr>
        <w:t>VICERRECTORÍA ACADÉMICA</w:t>
      </w:r>
    </w:p>
    <w:p>
      <w:pPr>
        <w:pStyle w:val="Normal"/>
        <w:jc w:val="center"/>
        <w:rPr>
          <w:rFonts w:eastAsia="Arial Unicode MS" w:cs="Arial"/>
          <w:b/>
          <w:b/>
          <w:sz w:val="20"/>
          <w:szCs w:val="20"/>
        </w:rPr>
      </w:pPr>
      <w:r>
        <w:rPr>
          <w:rFonts w:eastAsia="Arial Unicode MS" w:cs="Arial"/>
          <w:b/>
          <w:sz w:val="20"/>
          <w:szCs w:val="20"/>
        </w:rPr>
      </w:r>
    </w:p>
    <w:p>
      <w:pPr>
        <w:pStyle w:val="Normal"/>
        <w:rPr>
          <w:rFonts w:eastAsia="Arial Unicode MS" w:cs="Arial"/>
          <w:b/>
          <w:b/>
          <w:sz w:val="22"/>
          <w:szCs w:val="22"/>
          <w:lang w:eastAsia="en-US"/>
        </w:rPr>
      </w:pPr>
      <w:r>
        <w:rPr>
          <w:rFonts w:eastAsia="Arial Unicode MS" w:cs="Arial"/>
          <w:b/>
          <w:sz w:val="22"/>
          <w:szCs w:val="22"/>
          <w:lang w:eastAsia="en-US"/>
        </w:rPr>
      </w:r>
    </w:p>
    <w:p>
      <w:pPr>
        <w:pStyle w:val="Normal"/>
        <w:rPr>
          <w:rFonts w:cs="Arial"/>
          <w:sz w:val="22"/>
          <w:szCs w:val="22"/>
          <w:lang w:eastAsia="en-US"/>
        </w:rPr>
      </w:pPr>
      <w:r>
        <w:rPr>
          <w:rFonts w:cs="Arial"/>
          <w:sz w:val="22"/>
          <w:szCs w:val="22"/>
          <w:lang w:eastAsia="en-US"/>
        </w:rPr>
      </w:r>
    </w:p>
    <w:p>
      <w:pPr>
        <w:pStyle w:val="Normal"/>
        <w:rPr>
          <w:rFonts w:cs="Arial"/>
          <w:sz w:val="22"/>
          <w:szCs w:val="22"/>
          <w:lang w:eastAsia="en-US"/>
        </w:rPr>
      </w:pPr>
      <w:r>
        <w:rPr>
          <w:rFonts w:cs="Arial"/>
          <w:sz w:val="22"/>
          <w:szCs w:val="22"/>
          <w:lang w:eastAsia="en-US"/>
        </w:rPr>
        <w:t>Facultad Miguel Enríquez</w:t>
      </w:r>
    </w:p>
    <w:p>
      <w:pPr>
        <w:pStyle w:val="Normal"/>
        <w:rPr>
          <w:rFonts w:cs="Arial"/>
          <w:sz w:val="22"/>
          <w:szCs w:val="22"/>
          <w:lang w:eastAsia="en-US"/>
        </w:rPr>
      </w:pPr>
      <w:r>
        <w:rPr>
          <w:rFonts w:cs="Arial"/>
          <w:sz w:val="22"/>
          <w:szCs w:val="22"/>
          <w:lang w:eastAsia="en-US"/>
        </w:rPr>
      </w:r>
    </w:p>
    <w:p>
      <w:pPr>
        <w:pStyle w:val="Normal"/>
        <w:rPr>
          <w:rFonts w:cs="Arial"/>
          <w:sz w:val="22"/>
          <w:szCs w:val="22"/>
          <w:lang w:eastAsia="en-US"/>
        </w:rPr>
      </w:pPr>
      <w:r>
        <w:rPr>
          <w:rFonts w:cs="Arial"/>
          <w:sz w:val="22"/>
          <w:szCs w:val="22"/>
          <w:lang w:eastAsia="en-US"/>
        </w:rPr>
        <w:t xml:space="preserve">Medicina General Integral. Mayo 2020 </w:t>
      </w:r>
    </w:p>
    <w:p>
      <w:pPr>
        <w:pStyle w:val="Normal"/>
        <w:rPr>
          <w:rFonts w:cs="Arial"/>
          <w:sz w:val="22"/>
          <w:szCs w:val="22"/>
          <w:lang w:eastAsia="en-US"/>
        </w:rPr>
      </w:pPr>
      <w:r>
        <w:rPr>
          <w:rFonts w:cs="Arial"/>
          <w:sz w:val="22"/>
          <w:szCs w:val="22"/>
          <w:lang w:eastAsia="en-US"/>
        </w:rPr>
      </w:r>
    </w:p>
    <w:p>
      <w:pPr>
        <w:pStyle w:val="Normal"/>
        <w:rPr/>
      </w:pPr>
      <w:r>
        <w:rPr>
          <w:rFonts w:cs="Arial"/>
          <w:color w:val="000000"/>
        </w:rPr>
        <w:t xml:space="preserve">Curso: 19. Enfermedades Hematológicas </w:t>
      </w:r>
    </w:p>
    <w:p>
      <w:pPr>
        <w:pStyle w:val="Normal"/>
        <w:rPr>
          <w:rFonts w:ascii="Verdana" w:hAnsi="Verdana" w:cs="Arial"/>
          <w:color w:val="000000"/>
        </w:rPr>
      </w:pPr>
      <w:r>
        <w:rPr>
          <w:rFonts w:cs="Arial" w:ascii="Verdana" w:hAnsi="Verdana"/>
          <w:color w:val="000000"/>
        </w:rPr>
      </w:r>
    </w:p>
    <w:p>
      <w:pPr>
        <w:pStyle w:val="Normal"/>
        <w:tabs>
          <w:tab w:val="left" w:pos="567" w:leader="none"/>
        </w:tabs>
        <w:spacing w:lineRule="auto" w:line="360"/>
        <w:jc w:val="both"/>
        <w:rPr/>
      </w:pPr>
      <w:r>
        <w:rPr>
          <w:rFonts w:eastAsia="Verdana" w:cs="Verdana" w:ascii="Verdana" w:hAnsi="Verdana"/>
          <w:color w:val="000000"/>
        </w:rPr>
        <w:t xml:space="preserve"> </w:t>
      </w:r>
      <w:r>
        <w:rPr>
          <w:rFonts w:cs="Arial"/>
          <w:color w:val="000000"/>
        </w:rPr>
        <w:t>Año Académico</w:t>
      </w:r>
      <w:r>
        <w:rPr>
          <w:rFonts w:cs="Arial"/>
          <w:bCs/>
          <w:color w:val="000000"/>
        </w:rPr>
        <w:t>: 2do año</w:t>
      </w:r>
    </w:p>
    <w:p>
      <w:pPr>
        <w:pStyle w:val="Normal"/>
        <w:tabs>
          <w:tab w:val="left" w:pos="567" w:leader="none"/>
        </w:tabs>
        <w:spacing w:lineRule="auto" w:line="360"/>
        <w:jc w:val="both"/>
        <w:rPr/>
      </w:pPr>
      <w:r>
        <w:rPr>
          <w:rFonts w:cs="Arial"/>
          <w:color w:val="000000"/>
        </w:rPr>
        <w:t>Duración:</w:t>
      </w:r>
      <w:r>
        <w:rPr>
          <w:rFonts w:cs="Arial"/>
          <w:bCs/>
          <w:color w:val="000000"/>
        </w:rPr>
        <w:t xml:space="preserve">     2 semanas   </w:t>
      </w:r>
    </w:p>
    <w:p>
      <w:pPr>
        <w:pStyle w:val="Normal"/>
        <w:rPr>
          <w:rFonts w:ascii="Calibri" w:hAnsi="Calibri" w:cs="Calibri"/>
          <w:bCs/>
          <w:color w:val="000000"/>
          <w:lang w:eastAsia="en-US"/>
        </w:rPr>
      </w:pPr>
      <w:r>
        <w:rPr>
          <w:rFonts w:cs="Calibri" w:ascii="Calibri" w:hAnsi="Calibri"/>
          <w:bCs/>
          <w:color w:val="000000"/>
          <w:lang w:eastAsia="en-US"/>
        </w:rPr>
      </w:r>
    </w:p>
    <w:p>
      <w:pPr>
        <w:pStyle w:val="Normal"/>
        <w:jc w:val="center"/>
        <w:rPr>
          <w:rFonts w:ascii="Calibri" w:hAnsi="Calibri" w:eastAsia="Arial Unicode MS" w:cs="Arial"/>
          <w:b/>
          <w:b/>
          <w:bCs/>
          <w:sz w:val="20"/>
          <w:szCs w:val="20"/>
          <w:lang w:eastAsia="en-US"/>
        </w:rPr>
      </w:pPr>
      <w:r>
        <w:rPr>
          <w:rFonts w:eastAsia="Arial Unicode MS" w:cs="Arial" w:ascii="Calibri" w:hAnsi="Calibri"/>
          <w:b/>
          <w:bCs/>
          <w:sz w:val="20"/>
          <w:szCs w:val="20"/>
          <w:lang w:eastAsia="en-US"/>
        </w:rPr>
      </w:r>
    </w:p>
    <w:p>
      <w:pPr>
        <w:pStyle w:val="Normal"/>
        <w:jc w:val="center"/>
        <w:rPr>
          <w:rFonts w:eastAsia="Arial Unicode MS" w:cs="Arial"/>
          <w:b/>
          <w:b/>
          <w:sz w:val="20"/>
          <w:szCs w:val="20"/>
        </w:rPr>
      </w:pPr>
      <w:r>
        <w:rPr>
          <w:rFonts w:eastAsia="Arial Unicode MS" w:cs="Arial"/>
          <w:b/>
          <w:sz w:val="20"/>
          <w:szCs w:val="20"/>
        </w:rPr>
      </w:r>
    </w:p>
    <w:p>
      <w:pPr>
        <w:pStyle w:val="Normal"/>
        <w:rPr>
          <w:rFonts w:eastAsia="Arial Unicode MS" w:cs="Arial"/>
          <w:b/>
          <w:b/>
          <w:sz w:val="20"/>
          <w:szCs w:val="20"/>
        </w:rPr>
      </w:pPr>
      <w:r>
        <w:rPr>
          <w:rFonts w:eastAsia="Arial Unicode MS" w:cs="Arial"/>
          <w:b/>
          <w:sz w:val="20"/>
          <w:szCs w:val="20"/>
        </w:rPr>
      </w:r>
    </w:p>
    <w:p>
      <w:pPr>
        <w:pStyle w:val="Normal"/>
        <w:rPr>
          <w:rFonts w:eastAsia="Arial Unicode MS" w:cs="Arial"/>
          <w:b/>
          <w:b/>
          <w:sz w:val="18"/>
          <w:szCs w:val="18"/>
          <w:u w:val="single"/>
        </w:rPr>
      </w:pPr>
      <w:r>
        <w:rPr>
          <w:rFonts w:eastAsia="Arial Unicode MS" w:cs="Arial"/>
          <w:b/>
          <w:sz w:val="18"/>
          <w:szCs w:val="18"/>
          <w:u w:val="single"/>
        </w:rPr>
        <w:t>Guía de Trabajo Independiente</w:t>
      </w:r>
    </w:p>
    <w:p>
      <w:pPr>
        <w:pStyle w:val="Normal"/>
        <w:spacing w:lineRule="auto" w:line="360" w:before="280" w:after="280"/>
        <w:jc w:val="both"/>
        <w:rPr/>
      </w:pPr>
      <w:r>
        <w:rPr>
          <w:rFonts w:cs="Arial"/>
          <w:sz w:val="18"/>
          <w:szCs w:val="18"/>
        </w:rPr>
        <w:t xml:space="preserve">Estimado residente, </w:t>
      </w:r>
      <w:r>
        <w:rPr>
          <w:rFonts w:cs="Arial"/>
          <w:sz w:val="18"/>
          <w:szCs w:val="18"/>
          <w:lang w:val="es-ES" w:eastAsia="es-ES"/>
        </w:rPr>
        <w:t>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pPr>
        <w:pStyle w:val="Normal"/>
        <w:spacing w:before="280" w:after="280"/>
        <w:jc w:val="both"/>
        <w:rPr>
          <w:rFonts w:cs="Arial"/>
          <w:b/>
          <w:b/>
          <w:sz w:val="18"/>
          <w:szCs w:val="18"/>
          <w:u w:val="single"/>
        </w:rPr>
      </w:pPr>
      <w:r>
        <w:rPr>
          <w:rFonts w:cs="Arial"/>
          <w:b/>
          <w:sz w:val="18"/>
          <w:szCs w:val="18"/>
          <w:u w:val="single"/>
        </w:rPr>
        <w:t>Curso 19: Enfermedades hematológicas. Síndrome anémico.</w:t>
      </w:r>
    </w:p>
    <w:p>
      <w:pPr>
        <w:pStyle w:val="Normal"/>
        <w:spacing w:before="280" w:after="280"/>
        <w:jc w:val="both"/>
        <w:rPr>
          <w:rFonts w:cs="Arial"/>
          <w:b/>
          <w:b/>
          <w:u w:val="single"/>
        </w:rPr>
      </w:pPr>
      <w:r>
        <w:rPr>
          <w:rFonts w:cs="Arial"/>
          <w:b/>
          <w:sz w:val="18"/>
          <w:szCs w:val="18"/>
          <w:u w:val="single"/>
        </w:rPr>
        <w:t xml:space="preserve">Duración 2 semanas </w:t>
      </w:r>
    </w:p>
    <w:p>
      <w:pPr>
        <w:pStyle w:val="Normal"/>
        <w:jc w:val="both"/>
        <w:rPr/>
      </w:pPr>
      <w:r>
        <w:rPr>
          <w:rFonts w:eastAsia="Arial Unicode MS" w:cs="Arial"/>
          <w:sz w:val="18"/>
          <w:szCs w:val="18"/>
        </w:rPr>
        <w:t>El médico general integral es un especialista de amplio perfil entre las acciones más importantes, están las de abordar acciones de promoción a la salud, prevención de riesgos, así el diagnóstico y tratamiento oportuno  en  los principales problemas de salud en niños, adultos y embarazadas, por tanto, la importancia de este módulo es enseñar el abordaje de la atención integral ante riesgos y enfermedades del sistema hemolinfopoyetico.</w:t>
      </w:r>
    </w:p>
    <w:p>
      <w:pPr>
        <w:pStyle w:val="Normal"/>
        <w:numPr>
          <w:ilvl w:val="0"/>
          <w:numId w:val="0"/>
        </w:numPr>
        <w:overflowPunct w:val="false"/>
        <w:autoSpaceDE w:val="false"/>
        <w:ind w:left="0" w:hanging="0"/>
        <w:jc w:val="both"/>
        <w:textAlignment w:val="baseline"/>
        <w:rPr>
          <w:rFonts w:eastAsia="Arial Unicode MS" w:cs="Arial"/>
          <w:sz w:val="18"/>
          <w:szCs w:val="18"/>
        </w:rPr>
      </w:pPr>
      <w:r>
        <w:rPr>
          <w:rFonts w:eastAsia="Arial Unicode MS" w:cs="Arial"/>
          <w:sz w:val="18"/>
          <w:szCs w:val="18"/>
        </w:rPr>
      </w:r>
    </w:p>
    <w:p>
      <w:pPr>
        <w:pStyle w:val="Normal"/>
        <w:spacing w:lineRule="auto" w:line="360"/>
        <w:jc w:val="both"/>
        <w:rPr>
          <w:rFonts w:cs="Arial"/>
          <w:sz w:val="18"/>
          <w:szCs w:val="18"/>
        </w:rPr>
      </w:pPr>
      <w:r>
        <w:rPr>
          <w:rFonts w:cs="Arial"/>
          <w:sz w:val="18"/>
          <w:szCs w:val="18"/>
        </w:rPr>
        <w:t>Las Enfermedades Hematológicas constituyen un grupo importante de consultas médicas en la Atención Primaria de Salud, dentro de ellas la Anemia es la causa más frecuente, con elevada incidencia en niños, embarazada e individuos de edades avanzadas, asociadas a la malnutrición, y asociadas a otras enfermedades.</w:t>
      </w:r>
    </w:p>
    <w:p>
      <w:pPr>
        <w:pStyle w:val="Normal"/>
        <w:numPr>
          <w:ilvl w:val="0"/>
          <w:numId w:val="0"/>
        </w:numPr>
        <w:overflowPunct w:val="false"/>
        <w:autoSpaceDE w:val="false"/>
        <w:ind w:left="0" w:hanging="0"/>
        <w:jc w:val="both"/>
        <w:textAlignment w:val="baseline"/>
        <w:rPr>
          <w:rFonts w:cs="Arial"/>
          <w:sz w:val="18"/>
          <w:szCs w:val="18"/>
        </w:rPr>
      </w:pPr>
      <w:r>
        <w:rPr>
          <w:rFonts w:cs="Arial"/>
          <w:sz w:val="18"/>
          <w:szCs w:val="18"/>
        </w:rPr>
        <w:t>.Además, para el médico de atención primaria es imprescindible ampliar sus conocimientos sobre estas afecciones a fin de lograr que la población atendida por él mantenga una buena salud  y, por consiguiente, prevenga la morbilidad que ocasionan las entidades  del sistema hemolinfopoyético</w:t>
      </w:r>
    </w:p>
    <w:p>
      <w:pPr>
        <w:pStyle w:val="Normal"/>
        <w:numPr>
          <w:ilvl w:val="0"/>
          <w:numId w:val="0"/>
        </w:numPr>
        <w:overflowPunct w:val="false"/>
        <w:autoSpaceDE w:val="false"/>
        <w:ind w:left="0" w:hanging="0"/>
        <w:jc w:val="both"/>
        <w:textAlignment w:val="baseline"/>
        <w:rPr>
          <w:rFonts w:cs="Arial"/>
          <w:sz w:val="18"/>
          <w:szCs w:val="18"/>
        </w:rPr>
      </w:pPr>
      <w:r>
        <w:rPr>
          <w:rFonts w:cs="Arial"/>
          <w:sz w:val="18"/>
          <w:szCs w:val="18"/>
        </w:rPr>
      </w:r>
    </w:p>
    <w:p>
      <w:pPr>
        <w:pStyle w:val="Normal"/>
        <w:numPr>
          <w:ilvl w:val="0"/>
          <w:numId w:val="0"/>
        </w:numPr>
        <w:overflowPunct w:val="false"/>
        <w:autoSpaceDE w:val="false"/>
        <w:ind w:left="0" w:hanging="0"/>
        <w:jc w:val="both"/>
        <w:textAlignment w:val="baseline"/>
        <w:rPr>
          <w:rFonts w:cs="Arial"/>
          <w:sz w:val="18"/>
          <w:szCs w:val="18"/>
        </w:rPr>
      </w:pPr>
      <w:r>
        <w:rPr>
          <w:rFonts w:cs="Arial"/>
          <w:sz w:val="18"/>
          <w:szCs w:val="18"/>
        </w:rPr>
        <w:t>La producción de eritrocitos o eritropoyesis tiene lugar en la medula ósea y  está controlada por la hormona eritropoyetina (EPO). L as células yuxtaglomerulares del riñón producen EPO, y en respuesta a la disminución de la distribución de oxigeno (como en la anemia y la hipoxia) y el aumento de la concentración de andrógenos .Además de la EPO, la producción de eritrocitos exige un aporte suficiente de sustratos, principalmente, hierro, vitamina B12, y folato.</w:t>
      </w:r>
    </w:p>
    <w:p>
      <w:pPr>
        <w:pStyle w:val="Normal"/>
        <w:numPr>
          <w:ilvl w:val="0"/>
          <w:numId w:val="0"/>
        </w:numPr>
        <w:overflowPunct w:val="false"/>
        <w:autoSpaceDE w:val="false"/>
        <w:ind w:left="0" w:hanging="0"/>
        <w:jc w:val="both"/>
        <w:textAlignment w:val="baseline"/>
        <w:rPr>
          <w:rFonts w:cs="Arial"/>
          <w:sz w:val="18"/>
          <w:szCs w:val="18"/>
        </w:rPr>
      </w:pPr>
      <w:r>
        <w:rPr>
          <w:rFonts w:cs="Arial"/>
          <w:sz w:val="18"/>
          <w:szCs w:val="18"/>
        </w:rPr>
      </w:r>
    </w:p>
    <w:p>
      <w:pPr>
        <w:pStyle w:val="Normal"/>
        <w:numPr>
          <w:ilvl w:val="0"/>
          <w:numId w:val="0"/>
        </w:numPr>
        <w:overflowPunct w:val="false"/>
        <w:autoSpaceDE w:val="false"/>
        <w:ind w:left="0" w:hanging="0"/>
        <w:jc w:val="both"/>
        <w:textAlignment w:val="baseline"/>
        <w:rPr>
          <w:rFonts w:cs="Arial"/>
          <w:sz w:val="18"/>
          <w:szCs w:val="18"/>
        </w:rPr>
      </w:pPr>
      <w:r>
        <w:rPr>
          <w:rFonts w:cs="Arial"/>
          <w:sz w:val="18"/>
          <w:szCs w:val="18"/>
        </w:rPr>
        <w:t>La hemoglobina es una proteína compleja, constituida por grupos hemo que contienen hierro y la globina es la responsable de las propiedades fisiológicas propias de la hemoglobina en el transporte reversible del oxigeno.</w:t>
      </w:r>
    </w:p>
    <w:p>
      <w:pPr>
        <w:pStyle w:val="Normal"/>
        <w:numPr>
          <w:ilvl w:val="0"/>
          <w:numId w:val="0"/>
        </w:numPr>
        <w:overflowPunct w:val="false"/>
        <w:autoSpaceDE w:val="false"/>
        <w:ind w:left="0" w:hanging="0"/>
        <w:jc w:val="both"/>
        <w:textAlignment w:val="baseline"/>
        <w:rPr>
          <w:rFonts w:cs="Arial"/>
          <w:sz w:val="18"/>
          <w:szCs w:val="18"/>
        </w:rPr>
      </w:pPr>
      <w:r>
        <w:rPr>
          <w:rFonts w:cs="Arial"/>
          <w:sz w:val="18"/>
          <w:szCs w:val="18"/>
        </w:rPr>
        <w:t>La hemoglobina es un tetrámero, constituida por dos cadenas polipeptidicas proteicas. Las cadenas polipeptidicas de cada clase de hemoglobina son de tipo químicamente diferentes. Por ejemplo, la hemoglobina del adulto (Hb A) está constituida por dos pares de cadenas polipeptidicas alfa y beta.</w:t>
      </w:r>
    </w:p>
    <w:p>
      <w:pPr>
        <w:pStyle w:val="Normal"/>
        <w:numPr>
          <w:ilvl w:val="0"/>
          <w:numId w:val="0"/>
        </w:numPr>
        <w:overflowPunct w:val="false"/>
        <w:autoSpaceDE w:val="false"/>
        <w:ind w:left="0" w:hanging="0"/>
        <w:jc w:val="both"/>
        <w:textAlignment w:val="baseline"/>
        <w:rPr>
          <w:rFonts w:cs="Arial"/>
          <w:sz w:val="18"/>
          <w:szCs w:val="18"/>
        </w:rPr>
      </w:pPr>
      <w:r>
        <w:rPr>
          <w:rFonts w:cs="Arial"/>
          <w:sz w:val="18"/>
          <w:szCs w:val="18"/>
        </w:rPr>
      </w:r>
    </w:p>
    <w:p>
      <w:pPr>
        <w:pStyle w:val="Normal"/>
        <w:jc w:val="both"/>
        <w:rPr/>
      </w:pPr>
      <w:r>
        <w:rPr>
          <w:rFonts w:cs="Arial"/>
          <w:sz w:val="18"/>
          <w:szCs w:val="18"/>
          <w:lang w:val="es-ES"/>
        </w:rPr>
        <w:t xml:space="preserve">El sistema hemolinfopoyético  es el conjunto de </w:t>
      </w:r>
      <w:hyperlink r:id="rId2">
        <w:r>
          <w:rPr>
            <w:rStyle w:val="InternetLink"/>
            <w:rFonts w:cs="Arial"/>
            <w:sz w:val="18"/>
            <w:szCs w:val="18"/>
            <w:lang w:val="es-ES"/>
          </w:rPr>
          <w:t>órganos</w:t>
        </w:r>
      </w:hyperlink>
      <w:r>
        <w:rPr>
          <w:rFonts w:cs="Arial"/>
          <w:sz w:val="18"/>
          <w:szCs w:val="18"/>
          <w:lang w:val="es-ES"/>
        </w:rPr>
        <w:t xml:space="preserve"> encargados del proceso de la eritropoyesis, Porque la sangre es una mezcla de elementos complejos y los órganos hematopoyéticos tienen la capacidad de producir sus elementos, ejemplo la medula ósea productora fundamentalmente de eritrocitos, granulocitos  y  plaquetas, ,el bazo y los ganglios linfáticos productores de linfocitos y el sistema reticuloendotelial productor de monocitos  Las  funciones que realiza son muy importantes para mantener la vida en el cuerpo humano.  </w:t>
      </w:r>
    </w:p>
    <w:p>
      <w:pPr>
        <w:pStyle w:val="Normal"/>
        <w:numPr>
          <w:ilvl w:val="0"/>
          <w:numId w:val="0"/>
        </w:numPr>
        <w:overflowPunct w:val="false"/>
        <w:autoSpaceDE w:val="false"/>
        <w:ind w:left="0" w:hanging="0"/>
        <w:jc w:val="both"/>
        <w:textAlignment w:val="baseline"/>
        <w:rPr>
          <w:rFonts w:cs="Arial"/>
          <w:sz w:val="18"/>
          <w:szCs w:val="18"/>
          <w:lang w:val="es-ES"/>
        </w:rPr>
      </w:pPr>
      <w:r>
        <w:rPr>
          <w:rFonts w:cs="Arial"/>
          <w:sz w:val="18"/>
          <w:szCs w:val="18"/>
          <w:lang w:val="es-ES"/>
        </w:rPr>
      </w:r>
    </w:p>
    <w:p>
      <w:pPr>
        <w:pStyle w:val="Normal"/>
        <w:numPr>
          <w:ilvl w:val="0"/>
          <w:numId w:val="0"/>
        </w:numPr>
        <w:overflowPunct w:val="false"/>
        <w:autoSpaceDE w:val="false"/>
        <w:ind w:left="0" w:hanging="0"/>
        <w:jc w:val="both"/>
        <w:textAlignment w:val="baseline"/>
        <w:rPr>
          <w:rFonts w:cs="Arial"/>
          <w:sz w:val="18"/>
          <w:szCs w:val="18"/>
          <w:lang w:val="es-ES"/>
        </w:rPr>
      </w:pPr>
      <w:r>
        <w:rPr>
          <w:rFonts w:eastAsia="Arial" w:cs="Arial"/>
          <w:sz w:val="18"/>
          <w:szCs w:val="18"/>
        </w:rPr>
        <w:t xml:space="preserve"> </w:t>
      </w:r>
      <w:r>
        <w:rPr>
          <w:rFonts w:eastAsia="Arial" w:cs="Arial"/>
          <w:sz w:val="18"/>
          <w:szCs w:val="18"/>
          <w:lang w:val="es-ES"/>
        </w:rPr>
        <w:t xml:space="preserve"> </w:t>
      </w:r>
      <w:r>
        <w:rPr>
          <w:rFonts w:cs="Arial"/>
          <w:sz w:val="18"/>
          <w:szCs w:val="18"/>
          <w:lang w:val="es-ES"/>
        </w:rPr>
        <w:t>El médico de familia tiene la responsabilidad de controlar las principales   enfermedades  hematológicas  o detectarlas precozmente, y poder realizar las interconsultas o remisiones al hematólogo o cualquier otro especialista que así lo determine.</w:t>
      </w:r>
    </w:p>
    <w:p>
      <w:pPr>
        <w:pStyle w:val="Normal"/>
        <w:overflowPunct w:val="false"/>
        <w:autoSpaceDE w:val="false"/>
        <w:jc w:val="both"/>
        <w:textAlignment w:val="baseline"/>
        <w:rPr>
          <w:rFonts w:cs="Arial"/>
          <w:sz w:val="18"/>
          <w:szCs w:val="18"/>
          <w:lang w:val="es-ES"/>
        </w:rPr>
      </w:pPr>
      <w:r>
        <w:rPr>
          <w:rFonts w:cs="Arial"/>
          <w:sz w:val="18"/>
          <w:szCs w:val="18"/>
          <w:lang w:val="es-ES"/>
        </w:rPr>
      </w:r>
    </w:p>
    <w:p>
      <w:pPr>
        <w:pStyle w:val="Normal"/>
        <w:jc w:val="both"/>
        <w:rPr>
          <w:rFonts w:cs="Arial"/>
          <w:sz w:val="18"/>
          <w:szCs w:val="18"/>
          <w:lang w:val="es-ES"/>
        </w:rPr>
      </w:pPr>
      <w:r>
        <w:rPr>
          <w:rFonts w:cs="Arial"/>
          <w:sz w:val="18"/>
          <w:szCs w:val="18"/>
          <w:lang w:val="es-ES"/>
        </w:rPr>
      </w:r>
    </w:p>
    <w:p>
      <w:pPr>
        <w:pStyle w:val="Normal"/>
        <w:rPr>
          <w:rFonts w:ascii="Calibri" w:hAnsi="Calibri" w:cs="Calibri"/>
          <w:b/>
          <w:b/>
          <w:bCs/>
          <w:sz w:val="22"/>
          <w:szCs w:val="22"/>
          <w:lang w:eastAsia="en-US"/>
        </w:rPr>
      </w:pPr>
      <w:r>
        <w:rPr>
          <w:rFonts w:cs="Calibri" w:ascii="Calibri" w:hAnsi="Calibri"/>
          <w:b/>
          <w:bCs/>
          <w:sz w:val="22"/>
          <w:szCs w:val="22"/>
          <w:lang w:eastAsia="en-US"/>
        </w:rPr>
        <w:t xml:space="preserve">Tema: </w:t>
      </w:r>
      <w:bookmarkStart w:id="0" w:name="__DdeLink__3_1592576412"/>
      <w:bookmarkEnd w:id="0"/>
      <w:r>
        <w:rPr>
          <w:rFonts w:cs="Calibri" w:ascii="Calibri" w:hAnsi="Calibri"/>
          <w:b/>
          <w:bCs/>
          <w:sz w:val="22"/>
          <w:szCs w:val="22"/>
          <w:lang w:eastAsia="en-US"/>
        </w:rPr>
        <w:t>Síndrome Anémico</w:t>
      </w:r>
    </w:p>
    <w:p>
      <w:pPr>
        <w:pStyle w:val="Normal"/>
        <w:spacing w:before="280" w:after="280"/>
        <w:jc w:val="both"/>
        <w:rPr>
          <w:rFonts w:cs="Arial"/>
          <w:b/>
          <w:b/>
          <w:sz w:val="20"/>
          <w:szCs w:val="18"/>
          <w:u w:val="single"/>
        </w:rPr>
      </w:pPr>
      <w:r>
        <w:rPr>
          <w:rFonts w:cs="Arial"/>
          <w:b/>
          <w:sz w:val="20"/>
          <w:szCs w:val="18"/>
          <w:u w:val="single"/>
        </w:rPr>
        <w:t xml:space="preserve">Objetivos: </w:t>
      </w:r>
    </w:p>
    <w:p>
      <w:pPr>
        <w:pStyle w:val="Prrafodelista"/>
        <w:numPr>
          <w:ilvl w:val="0"/>
          <w:numId w:val="1"/>
        </w:numPr>
        <w:overflowPunct w:val="false"/>
        <w:autoSpaceDE w:val="false"/>
        <w:spacing w:lineRule="auto" w:line="360" w:before="0" w:after="240"/>
        <w:contextualSpacing/>
        <w:jc w:val="both"/>
        <w:textAlignment w:val="baseline"/>
        <w:rPr>
          <w:rFonts w:cs="Arial"/>
          <w:sz w:val="18"/>
          <w:szCs w:val="18"/>
          <w:lang w:val="es-ES"/>
        </w:rPr>
      </w:pPr>
      <w:r>
        <w:rPr>
          <w:rFonts w:cs="Arial"/>
          <w:sz w:val="18"/>
          <w:szCs w:val="18"/>
        </w:rPr>
        <w:t xml:space="preserve">Identificar personas con </w:t>
      </w:r>
      <w:r>
        <w:rPr>
          <w:rFonts w:cs="Arial"/>
          <w:sz w:val="18"/>
          <w:szCs w:val="18"/>
          <w:lang w:val="es-ES"/>
        </w:rPr>
        <w:t>factores de riesgo para desarrollar una Anemia, con énfasis en niños, adolescente, embarazadas y adulto mayor.</w:t>
      </w:r>
    </w:p>
    <w:p>
      <w:pPr>
        <w:pStyle w:val="Prrafodelista"/>
        <w:numPr>
          <w:ilvl w:val="0"/>
          <w:numId w:val="1"/>
        </w:numPr>
        <w:overflowPunct w:val="false"/>
        <w:autoSpaceDE w:val="false"/>
        <w:spacing w:lineRule="auto" w:line="360" w:before="0" w:after="240"/>
        <w:contextualSpacing/>
        <w:jc w:val="both"/>
        <w:textAlignment w:val="baseline"/>
        <w:rPr>
          <w:rFonts w:cs="Arial"/>
          <w:sz w:val="18"/>
          <w:szCs w:val="18"/>
          <w:lang w:val="es-ES"/>
        </w:rPr>
      </w:pPr>
      <w:r>
        <w:rPr>
          <w:rFonts w:cs="Arial"/>
          <w:sz w:val="18"/>
          <w:szCs w:val="18"/>
          <w:lang w:val="es-ES"/>
        </w:rPr>
        <w:t>Realizar atención medica integral, mediante acciones de prevención, y diagnóstico oportuno.</w:t>
      </w:r>
    </w:p>
    <w:p>
      <w:pPr>
        <w:pStyle w:val="Normal"/>
        <w:numPr>
          <w:ilvl w:val="0"/>
          <w:numId w:val="1"/>
        </w:numPr>
        <w:overflowPunct w:val="false"/>
        <w:autoSpaceDE w:val="false"/>
        <w:spacing w:lineRule="auto" w:line="360"/>
        <w:jc w:val="both"/>
        <w:textAlignment w:val="baseline"/>
        <w:rPr>
          <w:rFonts w:cs="Arial"/>
          <w:sz w:val="18"/>
          <w:szCs w:val="18"/>
          <w:lang w:val="es-ES"/>
        </w:rPr>
      </w:pPr>
      <w:r>
        <w:rPr>
          <w:rFonts w:cs="Arial"/>
          <w:sz w:val="18"/>
          <w:szCs w:val="18"/>
          <w:lang w:val="es-ES"/>
        </w:rPr>
        <w:t xml:space="preserve">Realizar atención diferenciada a las mujeres en edad fértil y embarazas para garantizar diagnóstico temprano y tratamiento integral de anemia. </w:t>
      </w:r>
    </w:p>
    <w:p>
      <w:pPr>
        <w:pStyle w:val="Prrafodelista"/>
        <w:numPr>
          <w:ilvl w:val="0"/>
          <w:numId w:val="1"/>
        </w:numPr>
        <w:spacing w:lineRule="auto" w:line="360" w:before="0" w:after="240"/>
        <w:contextualSpacing/>
        <w:jc w:val="both"/>
        <w:rPr>
          <w:rFonts w:cs="Arial"/>
          <w:sz w:val="18"/>
          <w:szCs w:val="18"/>
          <w:lang w:val="es-ES"/>
        </w:rPr>
      </w:pPr>
      <w:r>
        <w:rPr>
          <w:rFonts w:cs="Arial"/>
          <w:sz w:val="18"/>
          <w:szCs w:val="18"/>
          <w:lang w:val="es-ES"/>
        </w:rPr>
        <w:t>Realizar acciones médicas para contrarrestar las complicaciones, de un paciente con anemia.</w:t>
      </w:r>
    </w:p>
    <w:p>
      <w:pPr>
        <w:pStyle w:val="Prrafodelista"/>
        <w:numPr>
          <w:ilvl w:val="0"/>
          <w:numId w:val="1"/>
        </w:numPr>
        <w:spacing w:lineRule="auto" w:line="360" w:before="0" w:after="240"/>
        <w:contextualSpacing/>
        <w:jc w:val="both"/>
        <w:rPr>
          <w:rFonts w:cs="Arial"/>
          <w:sz w:val="18"/>
          <w:szCs w:val="18"/>
          <w:lang w:val="es-ES"/>
        </w:rPr>
      </w:pPr>
      <w:r>
        <w:rPr>
          <w:rFonts w:cs="Arial"/>
          <w:sz w:val="18"/>
          <w:szCs w:val="18"/>
          <w:lang w:val="es-ES"/>
        </w:rPr>
        <w:t>Realizar acciones integrales en la comunidad, logrando estilos de vidas saludables capaces de prevenir la Anemia.</w:t>
      </w:r>
    </w:p>
    <w:p>
      <w:pPr>
        <w:pStyle w:val="Prrafodelista"/>
        <w:numPr>
          <w:ilvl w:val="0"/>
          <w:numId w:val="1"/>
        </w:numPr>
        <w:spacing w:lineRule="auto" w:line="360" w:before="0" w:after="240"/>
        <w:contextualSpacing/>
        <w:jc w:val="both"/>
        <w:rPr>
          <w:rFonts w:cs="Arial"/>
          <w:sz w:val="18"/>
          <w:szCs w:val="18"/>
          <w:lang w:val="es-ES"/>
        </w:rPr>
      </w:pPr>
      <w:r>
        <w:rPr>
          <w:rFonts w:cs="Arial"/>
          <w:sz w:val="18"/>
          <w:szCs w:val="18"/>
          <w:lang w:val="es-ES"/>
        </w:rPr>
        <w:t xml:space="preserve">Diagnosticar oportunamente la anemia en niños y embarazadas. </w:t>
      </w:r>
    </w:p>
    <w:p>
      <w:pPr>
        <w:pStyle w:val="Prrafodelista"/>
        <w:numPr>
          <w:ilvl w:val="0"/>
          <w:numId w:val="1"/>
        </w:numPr>
        <w:spacing w:lineRule="auto" w:line="360" w:before="0" w:after="240"/>
        <w:contextualSpacing/>
        <w:jc w:val="both"/>
        <w:rPr>
          <w:rFonts w:cs="Arial"/>
          <w:sz w:val="18"/>
          <w:szCs w:val="18"/>
          <w:lang w:val="es-ES"/>
        </w:rPr>
      </w:pPr>
      <w:r>
        <w:rPr>
          <w:rFonts w:cs="Arial"/>
          <w:sz w:val="18"/>
          <w:szCs w:val="18"/>
          <w:lang w:val="es-ES"/>
        </w:rPr>
        <w:t>Indicar tratamiento integral a pacientes con anemia, según la edad, sexo y enfermedad de base, utilizando el cuadro base de medicamentos y el uso de la MNT.</w:t>
      </w:r>
    </w:p>
    <w:p>
      <w:pPr>
        <w:pStyle w:val="Normal"/>
        <w:overflowPunct w:val="false"/>
        <w:autoSpaceDE w:val="false"/>
        <w:ind w:left="720" w:hanging="0"/>
        <w:jc w:val="both"/>
        <w:textAlignment w:val="baseline"/>
        <w:rPr>
          <w:rFonts w:cs="Arial"/>
          <w:b/>
          <w:b/>
          <w:sz w:val="22"/>
          <w:szCs w:val="18"/>
          <w:u w:val="single"/>
        </w:rPr>
      </w:pPr>
      <w:r>
        <w:rPr>
          <w:rFonts w:cs="Arial"/>
          <w:b/>
          <w:sz w:val="22"/>
          <w:szCs w:val="18"/>
          <w:u w:val="single"/>
        </w:rPr>
        <w:t>Semana 1</w:t>
      </w:r>
    </w:p>
    <w:p>
      <w:pPr>
        <w:pStyle w:val="Normal"/>
        <w:spacing w:before="280" w:after="280"/>
        <w:jc w:val="both"/>
        <w:rPr>
          <w:rFonts w:cs="Arial"/>
          <w:b/>
          <w:b/>
          <w:sz w:val="18"/>
          <w:szCs w:val="18"/>
          <w:u w:val="single"/>
        </w:rPr>
      </w:pPr>
      <w:r>
        <w:rPr>
          <w:rFonts w:cs="Arial"/>
          <w:b/>
          <w:sz w:val="18"/>
          <w:szCs w:val="18"/>
          <w:u w:val="single"/>
        </w:rPr>
        <w:t>Temas:</w:t>
      </w:r>
      <w:r>
        <w:rPr>
          <w:rFonts w:cs="Arial"/>
          <w:b/>
          <w:sz w:val="18"/>
          <w:szCs w:val="18"/>
          <w:lang w:val="pt-BR"/>
        </w:rPr>
        <w:t xml:space="preserve"> Anemia.</w:t>
      </w:r>
    </w:p>
    <w:p>
      <w:pPr>
        <w:pStyle w:val="Normal"/>
        <w:spacing w:before="280" w:after="280"/>
        <w:jc w:val="both"/>
        <w:rPr>
          <w:rFonts w:cs="Arial"/>
          <w:b/>
          <w:b/>
          <w:sz w:val="18"/>
          <w:szCs w:val="18"/>
          <w:u w:val="single"/>
        </w:rPr>
      </w:pPr>
      <w:r>
        <w:rPr>
          <w:rFonts w:cs="Arial"/>
          <w:sz w:val="18"/>
          <w:szCs w:val="18"/>
        </w:rPr>
        <w:t>Concepto. Valores normales de Hb, Hto y Volumen Corpuscular Medio (VCM) según edad y sexo. Gravedad de la anemia. Clasificación según índices eritrocitarios. Cuadro Clínico de la anemia</w:t>
      </w:r>
      <w:r>
        <w:rPr>
          <w:rFonts w:cs="Arial" w:ascii="Verdana" w:hAnsi="Verdana"/>
        </w:rPr>
        <w:t>.</w:t>
      </w:r>
    </w:p>
    <w:p>
      <w:pPr>
        <w:pStyle w:val="Normal"/>
        <w:keepNext/>
        <w:numPr>
          <w:ilvl w:val="0"/>
          <w:numId w:val="0"/>
        </w:numPr>
        <w:jc w:val="both"/>
        <w:outlineLvl w:val="1"/>
        <w:rPr>
          <w:rFonts w:cs="Arial"/>
          <w:b/>
          <w:b/>
          <w:sz w:val="18"/>
          <w:szCs w:val="18"/>
          <w:u w:val="single"/>
        </w:rPr>
      </w:pPr>
      <w:r>
        <w:rPr>
          <w:rFonts w:cs="Arial"/>
          <w:b/>
          <w:sz w:val="18"/>
          <w:szCs w:val="18"/>
          <w:u w:val="single"/>
        </w:rPr>
      </w:r>
    </w:p>
    <w:p>
      <w:pPr>
        <w:pStyle w:val="Normal"/>
        <w:spacing w:before="0" w:after="280"/>
        <w:jc w:val="both"/>
        <w:rPr>
          <w:rFonts w:cs="Arial"/>
          <w:b/>
          <w:b/>
          <w:sz w:val="18"/>
          <w:szCs w:val="18"/>
          <w:lang w:val="es-ES" w:eastAsia="es-ES"/>
        </w:rPr>
      </w:pPr>
      <w:r>
        <w:rPr>
          <w:rFonts w:cs="Arial"/>
          <w:b/>
          <w:sz w:val="18"/>
          <w:szCs w:val="18"/>
          <w:lang w:val="es-ES" w:eastAsia="es-ES"/>
        </w:rPr>
        <w:t xml:space="preserve">Tareas </w:t>
      </w:r>
    </w:p>
    <w:p>
      <w:pPr>
        <w:pStyle w:val="Prrafodelista"/>
        <w:numPr>
          <w:ilvl w:val="0"/>
          <w:numId w:val="4"/>
        </w:numPr>
        <w:spacing w:lineRule="auto" w:line="360" w:before="0" w:after="0"/>
        <w:contextualSpacing/>
        <w:jc w:val="both"/>
        <w:rPr>
          <w:rFonts w:cs="Arial"/>
          <w:sz w:val="18"/>
          <w:szCs w:val="18"/>
          <w:lang w:val="es-ES" w:eastAsia="es-ES"/>
        </w:rPr>
      </w:pPr>
      <w:r>
        <w:rPr>
          <w:rFonts w:cs="Arial"/>
          <w:sz w:val="18"/>
          <w:szCs w:val="18"/>
          <w:lang w:val="es-ES" w:eastAsia="es-ES"/>
        </w:rPr>
        <w:t>Revisa  detenidamente la Bibliografía  que aparece al final de esta guía</w:t>
      </w:r>
    </w:p>
    <w:p>
      <w:pPr>
        <w:pStyle w:val="Prrafodelista"/>
        <w:numPr>
          <w:ilvl w:val="0"/>
          <w:numId w:val="4"/>
        </w:numPr>
        <w:spacing w:lineRule="auto" w:line="360" w:before="0" w:after="0"/>
        <w:contextualSpacing/>
        <w:jc w:val="both"/>
        <w:rPr>
          <w:rFonts w:cs="Arial"/>
          <w:b/>
          <w:b/>
          <w:bCs/>
          <w:sz w:val="18"/>
          <w:szCs w:val="18"/>
          <w:lang w:val="es-ES" w:eastAsia="es-ES"/>
        </w:rPr>
      </w:pPr>
      <w:r>
        <w:rPr>
          <w:rFonts w:cs="Arial"/>
          <w:sz w:val="18"/>
          <w:szCs w:val="18"/>
          <w:lang w:val="es-ES" w:eastAsia="es-ES"/>
        </w:rPr>
        <w:t>Confecciona un resumen de cada  tema.</w:t>
      </w:r>
    </w:p>
    <w:p>
      <w:pPr>
        <w:pStyle w:val="Prrafodelista"/>
        <w:numPr>
          <w:ilvl w:val="0"/>
          <w:numId w:val="4"/>
        </w:numPr>
        <w:spacing w:lineRule="auto" w:line="360" w:before="0" w:after="0"/>
        <w:contextualSpacing/>
        <w:jc w:val="both"/>
        <w:rPr>
          <w:rFonts w:cs="Arial"/>
          <w:bCs/>
          <w:sz w:val="18"/>
          <w:szCs w:val="18"/>
          <w:lang w:val="es-ES" w:eastAsia="es-ES"/>
        </w:rPr>
      </w:pPr>
      <w:r>
        <w:rPr>
          <w:rFonts w:cs="Arial"/>
          <w:bCs/>
          <w:sz w:val="18"/>
          <w:szCs w:val="18"/>
          <w:lang w:val="es-ES" w:eastAsia="es-ES"/>
        </w:rPr>
        <w:t>Con las dudas que puedas presentar aclaras con tu profesor por vía digital.</w:t>
      </w:r>
    </w:p>
    <w:p>
      <w:pPr>
        <w:pStyle w:val="Prrafodelista"/>
        <w:numPr>
          <w:ilvl w:val="0"/>
          <w:numId w:val="4"/>
        </w:numPr>
        <w:spacing w:lineRule="auto" w:line="360" w:before="0" w:after="280"/>
        <w:contextualSpacing/>
        <w:jc w:val="both"/>
        <w:rPr>
          <w:rFonts w:cs="Arial"/>
          <w:bCs/>
          <w:sz w:val="18"/>
          <w:szCs w:val="18"/>
          <w:lang w:val="es-ES" w:eastAsia="es-ES"/>
        </w:rPr>
      </w:pPr>
      <w:r>
        <w:rPr>
          <w:rFonts w:cs="Arial"/>
          <w:bCs/>
          <w:sz w:val="18"/>
          <w:szCs w:val="18"/>
          <w:lang w:val="es-ES" w:eastAsia="es-ES"/>
        </w:rPr>
        <w:t>Responde la siguiente guía de preguntas:</w:t>
      </w:r>
    </w:p>
    <w:p>
      <w:pPr>
        <w:pStyle w:val="Prrafodelista"/>
        <w:spacing w:lineRule="auto" w:line="360" w:before="280" w:after="280"/>
        <w:contextualSpacing/>
        <w:jc w:val="both"/>
        <w:rPr>
          <w:rFonts w:cs="Arial"/>
          <w:bCs/>
          <w:sz w:val="18"/>
          <w:szCs w:val="18"/>
          <w:lang w:val="es-ES" w:eastAsia="es-ES"/>
        </w:rPr>
      </w:pPr>
      <w:r>
        <w:rPr>
          <w:rFonts w:cs="Arial"/>
          <w:bCs/>
          <w:sz w:val="18"/>
          <w:szCs w:val="18"/>
          <w:lang w:val="es-ES" w:eastAsia="es-ES"/>
        </w:rPr>
      </w:r>
    </w:p>
    <w:p>
      <w:pPr>
        <w:pStyle w:val="Prrafodelista"/>
        <w:numPr>
          <w:ilvl w:val="0"/>
          <w:numId w:val="5"/>
        </w:numPr>
        <w:jc w:val="both"/>
        <w:rPr>
          <w:rFonts w:cs="Arial"/>
          <w:sz w:val="18"/>
          <w:szCs w:val="18"/>
        </w:rPr>
      </w:pPr>
      <w:r>
        <w:rPr>
          <w:rFonts w:cs="Arial"/>
          <w:sz w:val="18"/>
          <w:szCs w:val="18"/>
        </w:rPr>
        <w:t>Menciona  el concepto de anemia.</w:t>
      </w:r>
    </w:p>
    <w:p>
      <w:pPr>
        <w:pStyle w:val="Prrafodelista"/>
        <w:ind w:left="644" w:hanging="0"/>
        <w:jc w:val="both"/>
        <w:rPr>
          <w:rFonts w:cs="Arial"/>
          <w:sz w:val="18"/>
          <w:szCs w:val="18"/>
        </w:rPr>
      </w:pPr>
      <w:r>
        <w:rPr>
          <w:rFonts w:cs="Arial"/>
          <w:sz w:val="18"/>
          <w:szCs w:val="18"/>
        </w:rPr>
      </w:r>
    </w:p>
    <w:p>
      <w:pPr>
        <w:pStyle w:val="Prrafodelista"/>
        <w:numPr>
          <w:ilvl w:val="0"/>
          <w:numId w:val="5"/>
        </w:numPr>
        <w:jc w:val="both"/>
        <w:rPr>
          <w:rFonts w:cs="Arial"/>
          <w:sz w:val="18"/>
          <w:szCs w:val="18"/>
        </w:rPr>
      </w:pPr>
      <w:r>
        <w:rPr>
          <w:rFonts w:cs="Arial"/>
          <w:sz w:val="18"/>
          <w:szCs w:val="18"/>
        </w:rPr>
        <w:t>Clasificación  según los índices eritrocitarios.</w:t>
      </w:r>
    </w:p>
    <w:p>
      <w:pPr>
        <w:pStyle w:val="Prrafodelista"/>
        <w:rPr>
          <w:rFonts w:cs="Arial"/>
          <w:sz w:val="18"/>
          <w:szCs w:val="18"/>
        </w:rPr>
      </w:pPr>
      <w:r>
        <w:rPr>
          <w:rFonts w:cs="Arial"/>
          <w:sz w:val="18"/>
          <w:szCs w:val="18"/>
        </w:rPr>
      </w:r>
    </w:p>
    <w:p>
      <w:pPr>
        <w:pStyle w:val="Prrafodelista"/>
        <w:ind w:left="644" w:hanging="0"/>
        <w:jc w:val="both"/>
        <w:rPr>
          <w:rFonts w:cs="Arial"/>
          <w:sz w:val="18"/>
          <w:szCs w:val="18"/>
        </w:rPr>
      </w:pPr>
      <w:r>
        <w:rPr>
          <w:rFonts w:cs="Arial"/>
          <w:sz w:val="18"/>
          <w:szCs w:val="18"/>
        </w:rPr>
      </w:r>
    </w:p>
    <w:p>
      <w:pPr>
        <w:pStyle w:val="Prrafodelista"/>
        <w:ind w:left="0" w:hanging="0"/>
        <w:jc w:val="both"/>
        <w:rPr>
          <w:rFonts w:cs="Arial"/>
          <w:sz w:val="18"/>
          <w:szCs w:val="18"/>
        </w:rPr>
      </w:pPr>
      <w:r>
        <w:rPr>
          <w:rFonts w:eastAsia="Arial" w:cs="Arial"/>
          <w:sz w:val="18"/>
          <w:szCs w:val="18"/>
        </w:rPr>
        <w:t xml:space="preserve">      </w:t>
      </w:r>
      <w:r>
        <w:rPr>
          <w:rFonts w:cs="Arial"/>
          <w:sz w:val="18"/>
          <w:szCs w:val="18"/>
        </w:rPr>
        <w:t xml:space="preserve">3. Anemias relacionadas con la gestación. Clasificación. Diagnostico positivo Complementarios a  </w:t>
      </w:r>
    </w:p>
    <w:p>
      <w:pPr>
        <w:pStyle w:val="Prrafodelista"/>
        <w:ind w:left="0" w:hanging="0"/>
        <w:jc w:val="both"/>
        <w:rPr>
          <w:rFonts w:cs="Arial"/>
          <w:sz w:val="18"/>
          <w:szCs w:val="18"/>
        </w:rPr>
      </w:pPr>
      <w:r>
        <w:rPr>
          <w:rFonts w:eastAsia="Arial" w:cs="Arial"/>
          <w:sz w:val="18"/>
          <w:szCs w:val="18"/>
        </w:rPr>
        <w:t xml:space="preserve">           </w:t>
      </w:r>
      <w:r>
        <w:rPr>
          <w:rFonts w:cs="Arial"/>
          <w:sz w:val="18"/>
          <w:szCs w:val="18"/>
        </w:rPr>
        <w:t>realizar.</w:t>
      </w:r>
    </w:p>
    <w:p>
      <w:pPr>
        <w:pStyle w:val="Prrafodelista"/>
        <w:spacing w:before="280" w:after="0"/>
        <w:contextualSpacing/>
        <w:jc w:val="both"/>
        <w:rPr>
          <w:rFonts w:cs="Arial"/>
          <w:sz w:val="18"/>
          <w:szCs w:val="18"/>
        </w:rPr>
      </w:pPr>
      <w:r>
        <w:rPr>
          <w:rFonts w:cs="Arial"/>
          <w:sz w:val="18"/>
          <w:szCs w:val="18"/>
        </w:rPr>
      </w:r>
    </w:p>
    <w:p>
      <w:pPr>
        <w:pStyle w:val="Normal"/>
        <w:spacing w:lineRule="auto" w:line="360"/>
        <w:ind w:left="284" w:hanging="0"/>
        <w:jc w:val="both"/>
        <w:rPr>
          <w:rFonts w:cs="Arial"/>
          <w:bCs/>
          <w:color w:val="000000"/>
          <w:sz w:val="18"/>
          <w:szCs w:val="18"/>
        </w:rPr>
      </w:pPr>
      <w:r>
        <w:rPr>
          <w:rFonts w:cs="Arial"/>
          <w:sz w:val="18"/>
          <w:szCs w:val="18"/>
        </w:rPr>
        <w:t>4 .Anemia ferropénica, epidemiología, etiología, Diagnóstico positivo y tratamiento. Anemia megaloblastica. Diagnóstico positivo y tratamiento. Anemia hipoplasia. Diagnóstico positivo y tratamiento.</w:t>
      </w:r>
    </w:p>
    <w:p>
      <w:pPr>
        <w:pStyle w:val="Normal"/>
        <w:spacing w:lineRule="auto" w:line="360"/>
        <w:rPr>
          <w:rFonts w:cs="Arial"/>
          <w:bCs/>
          <w:color w:val="000000"/>
          <w:sz w:val="18"/>
          <w:szCs w:val="18"/>
        </w:rPr>
      </w:pPr>
      <w:r>
        <w:rPr>
          <w:rFonts w:eastAsia="Arial" w:cs="Arial"/>
          <w:sz w:val="18"/>
          <w:szCs w:val="18"/>
        </w:rPr>
        <w:t xml:space="preserve">     </w:t>
      </w:r>
      <w:r>
        <w:rPr>
          <w:rFonts w:cs="Arial"/>
          <w:sz w:val="18"/>
          <w:szCs w:val="18"/>
        </w:rPr>
        <w:t>5. Anemias en el niño. Anemia ferropénica, epidemiología, etiología, Diagnóstico positivo y tratamiento.        Anemia  megaloblastica. Diagnóstico positivo y tratamiento Etiología, Diagnóstico positivo y diferencial.    Tratamiento. Deficiencias de ácido fólico, etiología diagnóstico y Tratamiento.</w:t>
      </w:r>
    </w:p>
    <w:p>
      <w:pPr>
        <w:pStyle w:val="Normal"/>
        <w:spacing w:lineRule="auto" w:line="360"/>
        <w:jc w:val="both"/>
        <w:rPr>
          <w:rFonts w:cs="Arial"/>
          <w:bCs/>
          <w:color w:val="000000"/>
          <w:sz w:val="18"/>
          <w:szCs w:val="18"/>
        </w:rPr>
      </w:pPr>
      <w:r>
        <w:rPr>
          <w:rFonts w:eastAsia="Arial" w:cs="Arial"/>
          <w:sz w:val="18"/>
          <w:szCs w:val="18"/>
        </w:rPr>
        <w:t xml:space="preserve">     </w:t>
      </w:r>
      <w:r>
        <w:rPr>
          <w:rFonts w:cs="Arial"/>
          <w:sz w:val="18"/>
          <w:szCs w:val="18"/>
        </w:rPr>
        <w:t>6. Anemia en el adulto. Déficit de hierro, déficit de ácido fólico. Anemia megaloblastica. Anemia perniciosa. Anemias mixtas. Cuadro Clínico, Diagnostico y tratamiento.</w:t>
      </w:r>
    </w:p>
    <w:p>
      <w:pPr>
        <w:pStyle w:val="Normal"/>
        <w:spacing w:lineRule="auto" w:line="360"/>
        <w:jc w:val="both"/>
        <w:rPr>
          <w:rFonts w:cs="Arial"/>
          <w:bCs/>
          <w:color w:val="000000"/>
          <w:sz w:val="18"/>
          <w:szCs w:val="18"/>
        </w:rPr>
      </w:pPr>
      <w:r>
        <w:rPr>
          <w:rFonts w:eastAsia="Arial" w:cs="Arial"/>
          <w:sz w:val="18"/>
          <w:szCs w:val="18"/>
        </w:rPr>
        <w:t xml:space="preserve">     </w:t>
      </w:r>
      <w:r>
        <w:rPr>
          <w:rFonts w:cs="Arial"/>
          <w:sz w:val="18"/>
          <w:szCs w:val="18"/>
        </w:rPr>
        <w:t xml:space="preserve">7. Drepanocitemia. Patogenia. Diagnóstico positivo, conducta; Programa cubano de la anemia por     hematíes falciformes.  Particularidades del diagnóstico en la embarazada. </w:t>
      </w:r>
    </w:p>
    <w:p>
      <w:pPr>
        <w:pStyle w:val="Normal"/>
        <w:spacing w:lineRule="auto" w:line="360"/>
        <w:jc w:val="both"/>
        <w:rPr>
          <w:rFonts w:cs="Arial"/>
          <w:bCs/>
          <w:color w:val="000000"/>
          <w:sz w:val="18"/>
          <w:szCs w:val="18"/>
        </w:rPr>
      </w:pPr>
      <w:r>
        <w:rPr>
          <w:rFonts w:eastAsia="Arial" w:cs="Arial"/>
          <w:sz w:val="18"/>
          <w:szCs w:val="18"/>
        </w:rPr>
        <w:t xml:space="preserve">    </w:t>
      </w:r>
      <w:r>
        <w:rPr>
          <w:rFonts w:cs="Arial"/>
          <w:sz w:val="18"/>
          <w:szCs w:val="18"/>
        </w:rPr>
        <w:t xml:space="preserve">8. Anemia en el anciano. Mecanismo de producción y conducta. </w:t>
      </w:r>
    </w:p>
    <w:p>
      <w:pPr>
        <w:pStyle w:val="Normal"/>
        <w:spacing w:lineRule="auto" w:line="360"/>
        <w:jc w:val="both"/>
        <w:rPr>
          <w:rFonts w:cs="Arial"/>
          <w:bCs/>
          <w:color w:val="000000"/>
          <w:sz w:val="18"/>
          <w:szCs w:val="18"/>
        </w:rPr>
      </w:pPr>
      <w:r>
        <w:rPr>
          <w:rFonts w:cs="Arial"/>
          <w:bCs/>
          <w:color w:val="000000"/>
          <w:sz w:val="18"/>
          <w:szCs w:val="18"/>
        </w:rPr>
      </w:r>
    </w:p>
    <w:p>
      <w:pPr>
        <w:pStyle w:val="Textoindependiente31"/>
        <w:ind w:left="714" w:hanging="0"/>
        <w:rPr>
          <w:rFonts w:ascii="Arial" w:hAnsi="Arial" w:cs="Arial"/>
          <w:bCs/>
          <w:color w:val="000000"/>
          <w:sz w:val="18"/>
          <w:szCs w:val="18"/>
        </w:rPr>
      </w:pPr>
      <w:r>
        <w:rPr>
          <w:rFonts w:cs="Arial" w:ascii="Arial" w:hAnsi="Arial"/>
          <w:bCs/>
          <w:color w:val="000000"/>
          <w:sz w:val="18"/>
          <w:szCs w:val="18"/>
        </w:rPr>
      </w:r>
    </w:p>
    <w:p>
      <w:pPr>
        <w:pStyle w:val="Normal"/>
        <w:autoSpaceDE w:val="false"/>
        <w:spacing w:before="0" w:after="160"/>
        <w:jc w:val="both"/>
        <w:rPr>
          <w:rFonts w:cs="Arial"/>
          <w:sz w:val="18"/>
          <w:szCs w:val="18"/>
          <w:lang w:val="es-US"/>
        </w:rPr>
      </w:pPr>
      <w:r>
        <w:rPr>
          <w:rFonts w:cs="Arial"/>
          <w:sz w:val="18"/>
          <w:szCs w:val="18"/>
          <w:lang w:val="es-US"/>
        </w:rPr>
        <w:t>Relacione la columna A correspondiente con las causas de anemia y las manifestaciones clínicas de  la columna B..</w:t>
      </w:r>
    </w:p>
    <w:tbl>
      <w:tblPr>
        <w:tblW w:w="9366"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544"/>
        <w:gridCol w:w="5822"/>
      </w:tblGrid>
      <w:tr>
        <w:trPr>
          <w:trHeight w:val="23" w:hRule="atLeast"/>
        </w:trPr>
        <w:tc>
          <w:tcPr>
            <w:tcW w:w="3544" w:type="dxa"/>
            <w:tcBorders>
              <w:top w:val="single" w:sz="4" w:space="0" w:color="000000"/>
              <w:left w:val="single" w:sz="4" w:space="0" w:color="000000"/>
              <w:bottom w:val="single" w:sz="4" w:space="0" w:color="000000"/>
              <w:insideH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Columna A</w:t>
            </w:r>
          </w:p>
        </w:tc>
        <w:tc>
          <w:tcPr>
            <w:tcW w:w="58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Columna B</w:t>
            </w:r>
          </w:p>
        </w:tc>
      </w:tr>
      <w:tr>
        <w:trPr>
          <w:trHeight w:val="23" w:hRule="atLeast"/>
        </w:trPr>
        <w:tc>
          <w:tcPr>
            <w:tcW w:w="3544" w:type="dxa"/>
            <w:tcBorders>
              <w:top w:val="single" w:sz="4" w:space="0" w:color="000000"/>
              <w:left w:val="single" w:sz="4" w:space="0" w:color="000000"/>
              <w:bottom w:val="single" w:sz="4" w:space="0" w:color="000000"/>
              <w:insideH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1.Leucemia crónica</w:t>
            </w:r>
          </w:p>
        </w:tc>
        <w:tc>
          <w:tcPr>
            <w:tcW w:w="58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a)______Anemia con petequias, fiebre y hepato esplenomegalia</w:t>
            </w:r>
          </w:p>
        </w:tc>
      </w:tr>
      <w:tr>
        <w:trPr>
          <w:trHeight w:val="23" w:hRule="atLeast"/>
        </w:trPr>
        <w:tc>
          <w:tcPr>
            <w:tcW w:w="3544" w:type="dxa"/>
            <w:tcBorders>
              <w:top w:val="single" w:sz="4" w:space="0" w:color="000000"/>
              <w:left w:val="single" w:sz="4" w:space="0" w:color="000000"/>
              <w:bottom w:val="single" w:sz="4" w:space="0" w:color="000000"/>
              <w:insideH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2. Aplasia medular</w:t>
            </w:r>
          </w:p>
        </w:tc>
        <w:tc>
          <w:tcPr>
            <w:tcW w:w="58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b) _____Se destaca la irritabilidad y la anorexia, además puede aparecer pica , glositis, queilosis y uñas en cuchara.</w:t>
            </w:r>
          </w:p>
          <w:p>
            <w:pPr>
              <w:pStyle w:val="Normal"/>
              <w:autoSpaceDE w:val="false"/>
              <w:jc w:val="both"/>
              <w:rPr>
                <w:rFonts w:cs="Arial"/>
                <w:sz w:val="18"/>
                <w:szCs w:val="18"/>
                <w:lang w:val="es-US"/>
              </w:rPr>
            </w:pPr>
            <w:r>
              <w:rPr>
                <w:rFonts w:cs="Arial"/>
                <w:sz w:val="18"/>
                <w:szCs w:val="18"/>
                <w:lang w:val="es-US"/>
              </w:rPr>
              <w:tab/>
            </w:r>
          </w:p>
        </w:tc>
      </w:tr>
      <w:tr>
        <w:trPr>
          <w:trHeight w:val="23" w:hRule="atLeast"/>
        </w:trPr>
        <w:tc>
          <w:tcPr>
            <w:tcW w:w="3544" w:type="dxa"/>
            <w:tcBorders>
              <w:top w:val="single" w:sz="4" w:space="0" w:color="000000"/>
              <w:left w:val="single" w:sz="4" w:space="0" w:color="000000"/>
              <w:bottom w:val="single" w:sz="4" w:space="0" w:color="000000"/>
              <w:insideH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3.Anemiapor hematíes falciformes</w:t>
            </w:r>
          </w:p>
        </w:tc>
        <w:tc>
          <w:tcPr>
            <w:tcW w:w="58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c)______Antecedentes de dolores abdominales u osteoarticulares. Unido a la anemia puede haber tibias en sable y cráneo en torre.</w:t>
            </w:r>
          </w:p>
        </w:tc>
      </w:tr>
      <w:tr>
        <w:trPr>
          <w:trHeight w:val="23" w:hRule="atLeast"/>
        </w:trPr>
        <w:tc>
          <w:tcPr>
            <w:tcW w:w="3544" w:type="dxa"/>
            <w:tcBorders>
              <w:top w:val="single" w:sz="4" w:space="0" w:color="000000"/>
              <w:left w:val="single" w:sz="4" w:space="0" w:color="000000"/>
              <w:bottom w:val="single" w:sz="4" w:space="0" w:color="000000"/>
              <w:insideH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4. Ferropenia</w:t>
            </w:r>
          </w:p>
        </w:tc>
        <w:tc>
          <w:tcPr>
            <w:tcW w:w="58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d)______Lengua lisa por atrofia de las papilas, pérdida del sentido del gusto, sensación de quemaduras y color rojizo parecido al de frambuesa.</w:t>
            </w:r>
          </w:p>
        </w:tc>
      </w:tr>
      <w:tr>
        <w:trPr>
          <w:trHeight w:val="23" w:hRule="atLeast"/>
        </w:trPr>
        <w:tc>
          <w:tcPr>
            <w:tcW w:w="3544" w:type="dxa"/>
            <w:tcBorders>
              <w:top w:val="single" w:sz="4" w:space="0" w:color="000000"/>
              <w:left w:val="single" w:sz="4" w:space="0" w:color="000000"/>
              <w:bottom w:val="single" w:sz="4" w:space="0" w:color="000000"/>
              <w:insideH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5. Déficit de vitamina B 12</w:t>
            </w:r>
          </w:p>
        </w:tc>
        <w:tc>
          <w:tcPr>
            <w:tcW w:w="58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103" w:type="dxa"/>
            </w:tcMar>
          </w:tcPr>
          <w:p>
            <w:pPr>
              <w:pStyle w:val="Normal"/>
              <w:autoSpaceDE w:val="false"/>
              <w:rPr>
                <w:rFonts w:cs="Arial"/>
                <w:sz w:val="18"/>
                <w:szCs w:val="18"/>
                <w:lang w:val="es-US"/>
              </w:rPr>
            </w:pPr>
            <w:r>
              <w:rPr>
                <w:rFonts w:cs="Arial"/>
                <w:sz w:val="18"/>
                <w:szCs w:val="18"/>
                <w:lang w:val="es-US"/>
              </w:rPr>
              <w:t>e)  ______ Anemia con Babinski y ataxia</w:t>
            </w:r>
          </w:p>
          <w:p>
            <w:pPr>
              <w:pStyle w:val="Normal"/>
              <w:autoSpaceDE w:val="false"/>
              <w:rPr>
                <w:rFonts w:cs="Arial"/>
                <w:sz w:val="18"/>
                <w:szCs w:val="18"/>
                <w:lang w:val="es-US"/>
              </w:rPr>
            </w:pPr>
            <w:r>
              <w:rPr>
                <w:rFonts w:cs="Arial"/>
                <w:sz w:val="18"/>
                <w:szCs w:val="18"/>
                <w:lang w:val="es-US"/>
              </w:rPr>
            </w:r>
          </w:p>
        </w:tc>
      </w:tr>
      <w:tr>
        <w:trPr>
          <w:trHeight w:val="23" w:hRule="atLeast"/>
        </w:trPr>
        <w:tc>
          <w:tcPr>
            <w:tcW w:w="3544" w:type="dxa"/>
            <w:tcBorders>
              <w:top w:val="single" w:sz="4" w:space="0" w:color="000000"/>
              <w:left w:val="single" w:sz="4" w:space="0" w:color="000000"/>
              <w:bottom w:val="single" w:sz="4" w:space="0" w:color="000000"/>
              <w:insideH w:val="single" w:sz="4" w:space="0" w:color="000000"/>
            </w:tcBorders>
            <w:shd w:fill="FFFFFF" w:val="clear"/>
            <w:tcMar>
              <w:left w:w="103" w:type="dxa"/>
            </w:tcMar>
          </w:tcPr>
          <w:p>
            <w:pPr>
              <w:pStyle w:val="Normal"/>
              <w:autoSpaceDE w:val="false"/>
              <w:jc w:val="both"/>
              <w:rPr>
                <w:rFonts w:cs="Arial"/>
                <w:sz w:val="18"/>
                <w:szCs w:val="18"/>
                <w:lang w:val="es-US"/>
              </w:rPr>
            </w:pPr>
            <w:r>
              <w:rPr>
                <w:rFonts w:cs="Arial"/>
                <w:sz w:val="18"/>
                <w:szCs w:val="18"/>
                <w:lang w:val="es-US"/>
              </w:rPr>
              <w:t>6.Anemia por déficit de ácido fólico</w:t>
            </w:r>
          </w:p>
        </w:tc>
        <w:tc>
          <w:tcPr>
            <w:tcW w:w="58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103" w:type="dxa"/>
            </w:tcMar>
          </w:tcPr>
          <w:p>
            <w:pPr>
              <w:pStyle w:val="Normal"/>
              <w:autoSpaceDE w:val="false"/>
              <w:snapToGrid w:val="false"/>
              <w:rPr>
                <w:rFonts w:cs="Arial"/>
                <w:sz w:val="18"/>
                <w:szCs w:val="18"/>
                <w:lang w:val="es-US"/>
              </w:rPr>
            </w:pPr>
            <w:r>
              <w:rPr>
                <w:rFonts w:cs="Arial"/>
                <w:sz w:val="18"/>
                <w:szCs w:val="18"/>
                <w:lang w:val="es-US"/>
              </w:rPr>
            </w:r>
          </w:p>
        </w:tc>
      </w:tr>
    </w:tbl>
    <w:p>
      <w:pPr>
        <w:pStyle w:val="Normal"/>
        <w:jc w:val="both"/>
        <w:rPr>
          <w:rFonts w:cs="Arial"/>
          <w:sz w:val="18"/>
          <w:szCs w:val="18"/>
        </w:rPr>
      </w:pPr>
      <w:r>
        <w:rPr>
          <w:rFonts w:cs="Arial"/>
          <w:sz w:val="18"/>
          <w:szCs w:val="18"/>
        </w:rPr>
      </w:r>
    </w:p>
    <w:p>
      <w:pPr>
        <w:pStyle w:val="Normal"/>
        <w:rPr>
          <w:rFonts w:eastAsia="Calibri" w:cs="Arial"/>
          <w:sz w:val="18"/>
          <w:szCs w:val="18"/>
        </w:rPr>
      </w:pPr>
      <w:r>
        <w:rPr>
          <w:rFonts w:eastAsia="Calibri" w:cs="Arial"/>
          <w:sz w:val="18"/>
          <w:szCs w:val="18"/>
        </w:rPr>
        <w:t xml:space="preserve">La anemia por déficit de hierro es la más frecuente en la embarazada y en el niño por lo que es necesario una atención permanente para su prevención. Sobre la misma responda:                                                                                                                            </w:t>
      </w:r>
    </w:p>
    <w:p>
      <w:pPr>
        <w:pStyle w:val="Normal"/>
        <w:numPr>
          <w:ilvl w:val="0"/>
          <w:numId w:val="7"/>
        </w:numPr>
        <w:rPr>
          <w:rFonts w:eastAsia="Calibri" w:cs="Arial"/>
          <w:sz w:val="18"/>
          <w:szCs w:val="18"/>
        </w:rPr>
      </w:pPr>
      <w:r>
        <w:rPr>
          <w:rFonts w:eastAsia="Calibri" w:cs="Arial"/>
          <w:sz w:val="18"/>
          <w:szCs w:val="18"/>
        </w:rPr>
        <w:t xml:space="preserve">Mencione 3 causas de anemia en el primer año de vida_______ </w:t>
      </w:r>
    </w:p>
    <w:p>
      <w:pPr>
        <w:pStyle w:val="Normal"/>
        <w:rPr>
          <w:rFonts w:eastAsia="Calibri" w:cs="Arial"/>
          <w:sz w:val="18"/>
          <w:szCs w:val="18"/>
        </w:rPr>
      </w:pPr>
      <w:r>
        <w:rPr>
          <w:rFonts w:eastAsia="Calibri" w:cs="Arial"/>
          <w:sz w:val="18"/>
          <w:szCs w:val="18"/>
        </w:rPr>
      </w:r>
    </w:p>
    <w:p>
      <w:pPr>
        <w:pStyle w:val="Normal"/>
        <w:numPr>
          <w:ilvl w:val="0"/>
          <w:numId w:val="7"/>
        </w:numPr>
        <w:rPr>
          <w:rFonts w:eastAsia="Calibri" w:cs="Arial"/>
          <w:sz w:val="18"/>
          <w:szCs w:val="18"/>
        </w:rPr>
      </w:pPr>
      <w:r>
        <w:rPr>
          <w:rFonts w:eastAsia="Calibri" w:cs="Arial"/>
          <w:sz w:val="18"/>
          <w:szCs w:val="18"/>
        </w:rPr>
        <w:t>En el estudio de esta anemia que espera encontrar en:</w:t>
      </w:r>
    </w:p>
    <w:p>
      <w:pPr>
        <w:pStyle w:val="Normal"/>
        <w:numPr>
          <w:ilvl w:val="0"/>
          <w:numId w:val="8"/>
        </w:numPr>
        <w:rPr>
          <w:rFonts w:eastAsia="Calibri" w:cs="Arial"/>
          <w:sz w:val="18"/>
          <w:szCs w:val="18"/>
        </w:rPr>
      </w:pPr>
      <w:r>
        <w:rPr>
          <w:rFonts w:eastAsia="Calibri" w:cs="Arial"/>
          <w:sz w:val="18"/>
          <w:szCs w:val="18"/>
        </w:rPr>
        <w:t>Hierro sérico: ___</w:t>
      </w:r>
    </w:p>
    <w:p>
      <w:pPr>
        <w:pStyle w:val="Normal"/>
        <w:numPr>
          <w:ilvl w:val="0"/>
          <w:numId w:val="8"/>
        </w:numPr>
        <w:rPr>
          <w:rFonts w:eastAsia="Calibri" w:cs="Arial"/>
          <w:sz w:val="18"/>
          <w:szCs w:val="18"/>
        </w:rPr>
      </w:pPr>
      <w:r>
        <w:rPr>
          <w:rFonts w:eastAsia="Calibri" w:cs="Arial"/>
          <w:sz w:val="18"/>
          <w:szCs w:val="18"/>
        </w:rPr>
        <w:t>Lámina periférica: ___</w:t>
      </w:r>
    </w:p>
    <w:p>
      <w:pPr>
        <w:pStyle w:val="Normal"/>
        <w:numPr>
          <w:ilvl w:val="0"/>
          <w:numId w:val="7"/>
        </w:numPr>
        <w:rPr/>
      </w:pPr>
      <w:r>
        <w:rPr>
          <w:rFonts w:eastAsia="Calibri" w:cs="Arial"/>
          <w:sz w:val="18"/>
          <w:szCs w:val="18"/>
        </w:rPr>
        <w:t>En el tratamiento a las gestantes con anemia ferropénica la dosis oral de hierro elemental varía de acuerdo a la intensidad  de la anemia siendo en las leves y en la moderada o grave de diarios.</w:t>
      </w:r>
    </w:p>
    <w:p>
      <w:pPr>
        <w:pStyle w:val="Normal"/>
        <w:spacing w:lineRule="auto" w:line="276" w:before="0" w:after="200"/>
        <w:rPr>
          <w:rFonts w:eastAsia="Calibri" w:cs="Arial"/>
          <w:sz w:val="18"/>
          <w:szCs w:val="18"/>
        </w:rPr>
      </w:pPr>
      <w:r>
        <w:rPr>
          <w:rFonts w:eastAsia="Calibri" w:cs="Arial"/>
          <w:sz w:val="18"/>
          <w:szCs w:val="18"/>
        </w:rPr>
      </w:r>
    </w:p>
    <w:p>
      <w:pPr>
        <w:pStyle w:val="Normal"/>
        <w:spacing w:lineRule="auto" w:line="360"/>
        <w:rPr>
          <w:rFonts w:eastAsia="Calibri" w:cs="Arial"/>
          <w:sz w:val="18"/>
          <w:szCs w:val="18"/>
        </w:rPr>
      </w:pPr>
      <w:r>
        <w:rPr>
          <w:rFonts w:eastAsia="Calibri" w:cs="Arial"/>
          <w:sz w:val="18"/>
          <w:szCs w:val="18"/>
        </w:rPr>
        <w:t>Las anemias son las enfermedades que coinciden con mayor frecuencia en el embarazo. Con relación al tratamiento de las anemias en dicha etapa de la vida, señale verdadero (V) o falso (F)</w:t>
      </w:r>
    </w:p>
    <w:p>
      <w:pPr>
        <w:pStyle w:val="Normal"/>
        <w:spacing w:lineRule="auto" w:line="360"/>
        <w:rPr>
          <w:rFonts w:eastAsia="Calibri" w:cs="Arial"/>
          <w:sz w:val="18"/>
          <w:szCs w:val="18"/>
        </w:rPr>
      </w:pPr>
      <w:r>
        <w:rPr>
          <w:rFonts w:eastAsia="Calibri" w:cs="Arial"/>
          <w:sz w:val="18"/>
          <w:szCs w:val="18"/>
        </w:rPr>
        <w:t>1____</w:t>
        <w:tab/>
        <w:t>En la anemia ferropénica la ingestión diaria de 60 mg de hierro elemental es la indicación profiláctica para gestantes con feto único.</w:t>
      </w:r>
    </w:p>
    <w:p>
      <w:pPr>
        <w:pStyle w:val="Normal"/>
        <w:spacing w:lineRule="auto" w:line="360"/>
        <w:rPr>
          <w:rFonts w:eastAsia="Calibri" w:cs="Arial"/>
          <w:sz w:val="18"/>
          <w:szCs w:val="18"/>
        </w:rPr>
      </w:pPr>
      <w:r>
        <w:rPr>
          <w:rFonts w:eastAsia="Calibri" w:cs="Arial"/>
          <w:sz w:val="18"/>
          <w:szCs w:val="18"/>
        </w:rPr>
        <w:t>2____</w:t>
        <w:tab/>
        <w:t>La anemia megaloblástica en el embarazo se trata con vitamina B – 12.</w:t>
      </w:r>
    </w:p>
    <w:p>
      <w:pPr>
        <w:pStyle w:val="Normal"/>
        <w:spacing w:lineRule="auto" w:line="360"/>
        <w:rPr>
          <w:rFonts w:eastAsia="Calibri" w:cs="Arial"/>
          <w:sz w:val="18"/>
          <w:szCs w:val="18"/>
        </w:rPr>
      </w:pPr>
      <w:r>
        <w:rPr>
          <w:rFonts w:eastAsia="Calibri" w:cs="Arial"/>
          <w:sz w:val="18"/>
          <w:szCs w:val="18"/>
        </w:rPr>
        <w:t>3____</w:t>
        <w:tab/>
        <w:t>En la anemia hipoplásica el tratamiento con hierro, ácido fólico y vitamina B12 ha resultado ineficaz.</w:t>
      </w:r>
    </w:p>
    <w:p>
      <w:pPr>
        <w:pStyle w:val="Normal"/>
        <w:spacing w:lineRule="auto" w:line="360"/>
        <w:rPr>
          <w:rFonts w:eastAsia="Calibri" w:cs="Arial"/>
          <w:sz w:val="18"/>
          <w:szCs w:val="18"/>
        </w:rPr>
      </w:pPr>
      <w:r>
        <w:rPr>
          <w:rFonts w:eastAsia="Calibri" w:cs="Arial"/>
          <w:sz w:val="18"/>
          <w:szCs w:val="18"/>
        </w:rPr>
        <w:t>4____</w:t>
        <w:tab/>
        <w:t>De ser necesario transfundir a la paciente, se emplean glóbulos lavados.</w:t>
      </w:r>
    </w:p>
    <w:p>
      <w:pPr>
        <w:pStyle w:val="Normal"/>
        <w:spacing w:lineRule="auto" w:line="276" w:before="0" w:after="200"/>
        <w:rPr>
          <w:rFonts w:cs="Arial"/>
          <w:sz w:val="18"/>
          <w:szCs w:val="18"/>
        </w:rPr>
      </w:pPr>
      <w:r>
        <w:rPr>
          <w:rFonts w:eastAsia="Calibri" w:cs="Arial"/>
          <w:sz w:val="18"/>
          <w:szCs w:val="18"/>
        </w:rPr>
        <w:t>5____</w:t>
        <w:tab/>
        <w:t>Las embarazadas anémicas tiene criterio de hospitalización cuando la hemoglobina es inferior a 7g/dl</w:t>
      </w:r>
    </w:p>
    <w:p>
      <w:pPr>
        <w:pStyle w:val="Normal"/>
        <w:spacing w:lineRule="auto" w:line="276" w:before="0" w:after="200"/>
        <w:rPr>
          <w:rFonts w:cs="Arial"/>
          <w:sz w:val="18"/>
          <w:szCs w:val="18"/>
        </w:rPr>
      </w:pPr>
      <w:r>
        <w:rPr>
          <w:rFonts w:cs="Arial"/>
          <w:sz w:val="18"/>
          <w:szCs w:val="18"/>
        </w:rPr>
      </w:r>
    </w:p>
    <w:p>
      <w:pPr>
        <w:pStyle w:val="Normal"/>
        <w:spacing w:lineRule="auto" w:line="276" w:before="0" w:after="200"/>
        <w:rPr>
          <w:rFonts w:cs="Arial"/>
          <w:sz w:val="18"/>
          <w:szCs w:val="18"/>
        </w:rPr>
      </w:pPr>
      <w:r>
        <w:rPr>
          <w:rFonts w:cs="Arial"/>
          <w:sz w:val="18"/>
          <w:szCs w:val="18"/>
        </w:rPr>
      </w:r>
    </w:p>
    <w:p>
      <w:pPr>
        <w:pStyle w:val="Normal"/>
        <w:spacing w:lineRule="auto" w:line="276" w:before="0" w:after="200"/>
        <w:rPr>
          <w:rFonts w:cs="Arial"/>
          <w:sz w:val="18"/>
          <w:szCs w:val="18"/>
        </w:rPr>
      </w:pPr>
      <w:r>
        <w:rPr>
          <w:rFonts w:cs="Arial"/>
          <w:sz w:val="18"/>
          <w:szCs w:val="18"/>
        </w:rPr>
      </w:r>
    </w:p>
    <w:p>
      <w:pPr>
        <w:pStyle w:val="Normal"/>
        <w:spacing w:before="280" w:after="280"/>
        <w:jc w:val="both"/>
        <w:rPr>
          <w:rFonts w:cs="Arial"/>
          <w:b/>
          <w:b/>
          <w:sz w:val="22"/>
          <w:szCs w:val="18"/>
        </w:rPr>
      </w:pPr>
      <w:r>
        <w:rPr>
          <w:rFonts w:cs="Arial"/>
          <w:b/>
          <w:sz w:val="22"/>
          <w:szCs w:val="18"/>
        </w:rPr>
        <w:t>Discusión de caso</w:t>
      </w:r>
    </w:p>
    <w:p>
      <w:pPr>
        <w:pStyle w:val="Normal"/>
        <w:spacing w:before="280" w:after="280"/>
        <w:jc w:val="both"/>
        <w:rPr/>
      </w:pPr>
      <w:r>
        <w:rPr>
          <w:rFonts w:cs="Arial"/>
          <w:sz w:val="18"/>
          <w:szCs w:val="18"/>
        </w:rPr>
        <w:t>A su consultorio médico acude un paciente de 20 años. De la raza negra que le refiere que en el día de hoy se noto un poco amarillo, y se siente algo decaído.</w:t>
      </w:r>
    </w:p>
    <w:p>
      <w:pPr>
        <w:pStyle w:val="Normal"/>
        <w:spacing w:before="280" w:after="280"/>
        <w:jc w:val="both"/>
        <w:rPr/>
      </w:pPr>
      <w:r>
        <w:rPr>
          <w:rFonts w:cs="Arial"/>
          <w:sz w:val="18"/>
          <w:szCs w:val="18"/>
        </w:rPr>
        <w:t>Usted al examen físico le constata que tiene extremidades largas, tronco corto, manos y dedos alargados, cráneo en torre y paladar ojival, .Usted verifica el ictero que no es muy intenso, y  mucosas pálidas.</w:t>
      </w:r>
    </w:p>
    <w:p>
      <w:pPr>
        <w:pStyle w:val="Normal"/>
        <w:spacing w:before="280" w:after="280"/>
        <w:jc w:val="both"/>
        <w:rPr>
          <w:rFonts w:cs="Arial"/>
          <w:sz w:val="18"/>
          <w:szCs w:val="18"/>
        </w:rPr>
      </w:pPr>
      <w:r>
        <w:rPr>
          <w:rFonts w:cs="Arial"/>
          <w:sz w:val="18"/>
          <w:szCs w:val="18"/>
        </w:rPr>
        <w:t>a-Diagnostico presuntivo del paciente</w:t>
      </w:r>
    </w:p>
    <w:p>
      <w:pPr>
        <w:pStyle w:val="Normal"/>
        <w:spacing w:before="280" w:after="280"/>
        <w:jc w:val="both"/>
        <w:rPr>
          <w:rFonts w:cs="Arial"/>
          <w:sz w:val="18"/>
          <w:szCs w:val="18"/>
        </w:rPr>
      </w:pPr>
      <w:r>
        <w:rPr>
          <w:rFonts w:cs="Arial"/>
          <w:sz w:val="18"/>
          <w:szCs w:val="18"/>
        </w:rPr>
        <w:t>b- Exámenes complementarios que usted indicaría</w:t>
      </w:r>
    </w:p>
    <w:p>
      <w:pPr>
        <w:pStyle w:val="Normal"/>
        <w:spacing w:before="280" w:after="280"/>
        <w:jc w:val="both"/>
        <w:rPr>
          <w:rFonts w:cs="Arial"/>
          <w:sz w:val="18"/>
          <w:szCs w:val="18"/>
        </w:rPr>
      </w:pPr>
      <w:r>
        <w:rPr>
          <w:rFonts w:cs="Arial"/>
          <w:sz w:val="18"/>
          <w:szCs w:val="18"/>
        </w:rPr>
        <w:t>c- Grupo .dispensarial de su paciente. Controles a realizar durante un año.</w:t>
      </w:r>
    </w:p>
    <w:p>
      <w:pPr>
        <w:pStyle w:val="Normal"/>
        <w:spacing w:before="280" w:after="280"/>
        <w:jc w:val="both"/>
        <w:rPr/>
      </w:pPr>
      <w:r>
        <w:rPr>
          <w:rFonts w:cs="Arial"/>
          <w:sz w:val="18"/>
          <w:szCs w:val="18"/>
        </w:rPr>
        <w:t>d- Acciones de prevención de salud que tiene que indicar en este caso según su diagnostico definitivo</w:t>
      </w:r>
    </w:p>
    <w:p>
      <w:pPr>
        <w:pStyle w:val="Normal"/>
        <w:overflowPunct w:val="false"/>
        <w:autoSpaceDE w:val="false"/>
        <w:jc w:val="both"/>
        <w:textAlignment w:val="baseline"/>
        <w:rPr>
          <w:rFonts w:cs="Arial"/>
          <w:sz w:val="22"/>
          <w:szCs w:val="18"/>
        </w:rPr>
      </w:pPr>
      <w:r>
        <w:rPr>
          <w:rFonts w:cs="Arial"/>
          <w:sz w:val="22"/>
          <w:szCs w:val="18"/>
        </w:rPr>
      </w:r>
    </w:p>
    <w:p>
      <w:pPr>
        <w:pStyle w:val="Normal"/>
        <w:spacing w:before="280" w:after="280"/>
        <w:jc w:val="both"/>
        <w:rPr>
          <w:rFonts w:cs="Arial"/>
          <w:b/>
          <w:b/>
          <w:sz w:val="20"/>
          <w:szCs w:val="18"/>
        </w:rPr>
      </w:pPr>
      <w:r>
        <w:rPr>
          <w:rFonts w:cs="Arial"/>
          <w:b/>
          <w:sz w:val="20"/>
          <w:szCs w:val="18"/>
        </w:rPr>
        <w:t>Bibliografía:</w:t>
      </w:r>
    </w:p>
    <w:p>
      <w:pPr>
        <w:pStyle w:val="Normal"/>
        <w:spacing w:lineRule="auto" w:line="360"/>
        <w:jc w:val="both"/>
        <w:rPr>
          <w:rFonts w:cs="Arial"/>
          <w:sz w:val="18"/>
          <w:szCs w:val="18"/>
        </w:rPr>
      </w:pPr>
      <w:r>
        <w:rPr>
          <w:rFonts w:cs="Arial"/>
          <w:sz w:val="18"/>
          <w:szCs w:val="18"/>
        </w:rPr>
        <w:t>Álvarez Sintes, R., Hernández Cabrera, G., Báster Moro., JC., García Núñez, RD. y coautores. Medicina General Integral. Volumen IV. Parte XXVIII.  3ra edición .Editorial de Ciencias Médicas. La Habana. 2014.</w:t>
      </w:r>
    </w:p>
    <w:p>
      <w:pPr>
        <w:pStyle w:val="Normal"/>
        <w:spacing w:lineRule="auto" w:line="360"/>
        <w:jc w:val="both"/>
        <w:rPr>
          <w:rFonts w:cs="Arial"/>
          <w:sz w:val="18"/>
          <w:szCs w:val="18"/>
        </w:rPr>
      </w:pPr>
      <w:r>
        <w:rPr>
          <w:rFonts w:cs="Arial"/>
          <w:sz w:val="18"/>
          <w:szCs w:val="18"/>
        </w:rPr>
      </w:r>
    </w:p>
    <w:p>
      <w:pPr>
        <w:pStyle w:val="Normal"/>
        <w:tabs>
          <w:tab w:val="left" w:pos="480" w:leader="none"/>
        </w:tabs>
        <w:spacing w:lineRule="auto" w:line="360"/>
        <w:jc w:val="both"/>
        <w:rPr>
          <w:rFonts w:cs="Arial"/>
          <w:bCs/>
          <w:color w:val="000000"/>
          <w:sz w:val="18"/>
          <w:szCs w:val="18"/>
        </w:rPr>
      </w:pPr>
      <w:r>
        <w:rPr>
          <w:rFonts w:cs="Arial"/>
          <w:sz w:val="18"/>
          <w:szCs w:val="18"/>
        </w:rPr>
        <w:t>Bibliografía  Complementaria</w:t>
      </w:r>
    </w:p>
    <w:p>
      <w:pPr>
        <w:pStyle w:val="Normal"/>
        <w:tabs>
          <w:tab w:val="left" w:pos="480" w:leader="none"/>
        </w:tabs>
        <w:overflowPunct w:val="false"/>
        <w:autoSpaceDE w:val="false"/>
        <w:spacing w:lineRule="auto" w:line="360"/>
        <w:jc w:val="both"/>
        <w:textAlignment w:val="baseline"/>
        <w:rPr/>
      </w:pPr>
      <w:r>
        <w:rPr>
          <w:rFonts w:cs="Arial"/>
          <w:bCs/>
          <w:color w:val="000000"/>
          <w:sz w:val="18"/>
          <w:szCs w:val="18"/>
          <w:lang w:val="en-US"/>
        </w:rPr>
        <w:t xml:space="preserve">1.Roca Goderich R. et al. 2002. </w:t>
      </w:r>
      <w:r>
        <w:rPr>
          <w:rFonts w:cs="Arial"/>
          <w:bCs/>
          <w:color w:val="000000"/>
          <w:sz w:val="18"/>
          <w:szCs w:val="18"/>
        </w:rPr>
        <w:t>Temas de Medicina Interna. Editorial Ciencias Médicas. , La Habana. Tomo III. 4ta. parte</w:t>
      </w:r>
    </w:p>
    <w:p>
      <w:pPr>
        <w:pStyle w:val="Prrafodelista"/>
        <w:spacing w:lineRule="auto" w:line="360"/>
        <w:ind w:left="0" w:hanging="0"/>
        <w:jc w:val="both"/>
        <w:rPr>
          <w:rFonts w:cs="Arial"/>
          <w:b/>
          <w:b/>
          <w:sz w:val="18"/>
          <w:szCs w:val="18"/>
        </w:rPr>
      </w:pPr>
      <w:r>
        <w:rPr>
          <w:rFonts w:cs="Arial"/>
          <w:sz w:val="18"/>
          <w:szCs w:val="18"/>
          <w:lang w:val="es-PR"/>
        </w:rPr>
        <w:t>2.Llanio Navarro R. y Perdomo Gabriel Glez. Propedéutica Clínica y Semiología Médica Tomo II,cap 65. 2005: Editorial Ciencias Médicas. La Habana</w:t>
      </w:r>
    </w:p>
    <w:p>
      <w:pPr>
        <w:pStyle w:val="Prrafodelista"/>
        <w:spacing w:lineRule="auto" w:line="360"/>
        <w:ind w:left="0" w:hanging="0"/>
        <w:jc w:val="both"/>
        <w:rPr>
          <w:rFonts w:cs="Arial"/>
          <w:b/>
          <w:b/>
          <w:sz w:val="18"/>
          <w:szCs w:val="18"/>
        </w:rPr>
      </w:pPr>
      <w:r>
        <w:rPr>
          <w:rFonts w:cs="Arial"/>
          <w:sz w:val="18"/>
          <w:szCs w:val="18"/>
          <w:lang w:val="es-PR"/>
        </w:rPr>
        <w:t>3.Colectivo de autores cubanos. Pediatría. Tomo III. Editorial Ciencias Médicas, 2007.</w:t>
      </w:r>
    </w:p>
    <w:p>
      <w:pPr>
        <w:pStyle w:val="Normal"/>
        <w:spacing w:lineRule="auto" w:line="360"/>
        <w:jc w:val="both"/>
        <w:rPr>
          <w:rFonts w:cs="Arial"/>
          <w:b/>
          <w:b/>
          <w:sz w:val="18"/>
          <w:szCs w:val="18"/>
        </w:rPr>
      </w:pPr>
      <w:r>
        <w:rPr>
          <w:rFonts w:cs="Arial"/>
          <w:b/>
          <w:sz w:val="18"/>
          <w:szCs w:val="18"/>
        </w:rPr>
      </w:r>
    </w:p>
    <w:p>
      <w:pPr>
        <w:pStyle w:val="Normal"/>
        <w:spacing w:before="280" w:after="280"/>
        <w:jc w:val="both"/>
        <w:rPr>
          <w:rFonts w:cs="Arial"/>
          <w:b/>
          <w:b/>
          <w:sz w:val="18"/>
          <w:szCs w:val="18"/>
        </w:rPr>
      </w:pPr>
      <w:r>
        <w:rPr>
          <w:rFonts w:cs="Arial"/>
          <w:b/>
          <w:sz w:val="18"/>
          <w:szCs w:val="18"/>
        </w:rPr>
      </w:r>
    </w:p>
    <w:p>
      <w:pPr>
        <w:pStyle w:val="Normal"/>
        <w:overflowPunct w:val="false"/>
        <w:autoSpaceDE w:val="false"/>
        <w:spacing w:lineRule="auto" w:line="360"/>
        <w:ind w:left="720" w:hanging="0"/>
        <w:jc w:val="both"/>
        <w:textAlignment w:val="baseline"/>
        <w:rPr>
          <w:rFonts w:cs="Arial"/>
          <w:b/>
          <w:b/>
          <w:sz w:val="18"/>
          <w:szCs w:val="18"/>
        </w:rPr>
      </w:pPr>
      <w:bookmarkStart w:id="1" w:name="_GoBack"/>
      <w:bookmarkStart w:id="2" w:name="_GoBack"/>
      <w:bookmarkEnd w:id="2"/>
      <w:r>
        <w:rPr>
          <w:rFonts w:cs="Arial"/>
          <w:b/>
          <w:sz w:val="18"/>
          <w:szCs w:val="18"/>
        </w:rPr>
      </w:r>
    </w:p>
    <w:p>
      <w:pPr>
        <w:pStyle w:val="Normal"/>
        <w:jc w:val="both"/>
        <w:rPr>
          <w:rFonts w:cs="Arial"/>
          <w:bCs/>
          <w:sz w:val="18"/>
          <w:szCs w:val="18"/>
        </w:rPr>
      </w:pPr>
      <w:r>
        <w:rPr>
          <w:rFonts w:cs="Arial"/>
          <w:bCs/>
          <w:sz w:val="18"/>
          <w:szCs w:val="18"/>
        </w:rPr>
      </w:r>
    </w:p>
    <w:p>
      <w:pPr>
        <w:pStyle w:val="Normal"/>
        <w:jc w:val="both"/>
        <w:rPr>
          <w:rFonts w:cs="Arial"/>
          <w:bCs/>
        </w:rPr>
      </w:pPr>
      <w:r>
        <w:rPr>
          <w:rFonts w:cs="Arial"/>
          <w:bCs/>
        </w:rPr>
      </w:r>
    </w:p>
    <w:p>
      <w:pPr>
        <w:pStyle w:val="Normal"/>
        <w:jc w:val="both"/>
        <w:rPr>
          <w:rFonts w:cs="Arial"/>
          <w:bCs/>
        </w:rPr>
      </w:pPr>
      <w:r>
        <w:rPr>
          <w:rFonts w:cs="Arial"/>
          <w:bCs/>
        </w:rPr>
      </w:r>
    </w:p>
    <w:p>
      <w:pPr>
        <w:pStyle w:val="Normal"/>
        <w:jc w:val="both"/>
        <w:rPr>
          <w:rFonts w:cs="Arial"/>
          <w:bCs/>
        </w:rPr>
      </w:pPr>
      <w:r>
        <w:rPr>
          <w:rFonts w:cs="Arial"/>
          <w:bCs/>
        </w:rPr>
      </w:r>
    </w:p>
    <w:p>
      <w:pPr>
        <w:pStyle w:val="Normal"/>
        <w:jc w:val="both"/>
        <w:rPr/>
      </w:pPr>
      <w:r>
        <w:rPr/>
      </w:r>
    </w:p>
    <w:p>
      <w:pPr>
        <w:pStyle w:val="Normal"/>
        <w:jc w:val="both"/>
        <w:rPr/>
      </w:pPr>
      <w:r>
        <w:rPr/>
      </w:r>
    </w:p>
    <w:p>
      <w:pPr>
        <w:pStyle w:val="Prrafodelista"/>
        <w:ind w:left="426" w:hanging="0"/>
        <w:rPr>
          <w:rFonts w:ascii="Calibri" w:hAnsi="Calibri" w:cs="Calibri"/>
        </w:rPr>
      </w:pPr>
      <w:r>
        <w:rPr>
          <w:rFonts w:cs="Calibri" w:ascii="Calibri" w:hAnsi="Calibri"/>
        </w:rPr>
      </w:r>
    </w:p>
    <w:p>
      <w:pPr>
        <w:pStyle w:val="Prrafodelista"/>
        <w:ind w:left="426" w:hanging="0"/>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Courier New">
    <w:charset w:val="00"/>
    <w:family w:val="modern"/>
    <w:pitch w:val="default"/>
  </w:font>
  <w:font w:name="Wingdings">
    <w:charset w:val="02"/>
    <w:family w:val="auto"/>
    <w:pitch w:val="variable"/>
  </w:font>
  <w:font w:name="Liberation Sans">
    <w:altName w:val="Arial"/>
    <w:charset w:val="01"/>
    <w:family w:val="swiss"/>
    <w:pitch w:val="variable"/>
  </w:font>
  <w:font w:name="Verdana">
    <w:charset w:val="00"/>
    <w:family w:val="swiss"/>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lvl>
  </w:abstractNum>
  <w:abstractNum w:abstractNumId="2">
    <w:lvl w:ilvl="0">
      <w:start w:val="1"/>
      <w:numFmt w:val="lowerLetter"/>
      <w:lvlText w:val="%1)"/>
      <w:lvlJc w:val="left"/>
      <w:pPr>
        <w:ind w:left="360" w:hanging="360"/>
      </w:pPr>
      <w:rPr>
        <w:sz w:val="18"/>
        <w:szCs w:val="18"/>
        <w:rFonts w:eastAsia="Calibri" w:cs="Arial"/>
      </w:rPr>
    </w:lvl>
  </w:abstractNum>
  <w:abstractNum w:abstractNumId="3">
    <w:lvl w:ilvl="0">
      <w:start w:val="1"/>
      <w:numFmt w:val="lowerLetter"/>
      <w:lvlText w:val="%1."/>
      <w:lvlJc w:val="left"/>
      <w:pPr>
        <w:ind w:left="720" w:hanging="360"/>
      </w:pPr>
      <w:rPr/>
    </w:lvl>
  </w:abstractNum>
  <w:abstractNum w:abstractNumId="4">
    <w:lvl w:ilvl="0">
      <w:start w:val="1"/>
      <w:numFmt w:val="bullet"/>
      <w:lvlText w:val=""/>
      <w:lvlJc w:val="left"/>
      <w:pPr>
        <w:ind w:left="720" w:hanging="360"/>
      </w:pPr>
      <w:rPr>
        <w:rFonts w:ascii="Symbol" w:hAnsi="Symbol" w:cs="Symbol" w:hint="default"/>
        <w:rFonts w:cs="Symbol"/>
      </w:rPr>
    </w:lvl>
  </w:abstractNum>
  <w:abstractNum w:abstractNumId="5">
    <w:lvl w:ilvl="0">
      <w:start w:val="1"/>
      <w:numFmt w:val="decimal"/>
      <w:lvlText w:val="%1."/>
      <w:lvlJc w:val="left"/>
      <w:pPr>
        <w:ind w:left="644" w:hanging="360"/>
      </w:pPr>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lvl w:ilvl="0">
      <w:start w:val="1"/>
      <w:numFmt w:val="lowerLetter"/>
      <w:lvlText w:val="%1)"/>
      <w:lvlJc w:val="left"/>
      <w:pPr>
        <w:ind w:left="360" w:hanging="360"/>
      </w:pPr>
      <w:rPr>
        <w:sz w:val="18"/>
        <w:szCs w:val="18"/>
        <w:rFonts w:eastAsia="Calibri" w:cs="Arial"/>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es-US" w:eastAsia="zh-CN" w:bidi="hi-IN"/>
      </w:rPr>
    </w:rPrDefault>
    <w:pPrDefault>
      <w:pPr/>
    </w:pPrDefault>
  </w:docDefaults>
  <w:style w:type="paragraph" w:styleId="Normal">
    <w:name w:val="Normal"/>
    <w:qFormat/>
    <w:pPr>
      <w:widowControl/>
      <w:bidi w:val="0"/>
    </w:pPr>
    <w:rPr>
      <w:rFonts w:ascii="Arial" w:hAnsi="Arial" w:eastAsia="Times New Roman" w:cs="Arial"/>
      <w:color w:val="auto"/>
      <w:sz w:val="24"/>
      <w:szCs w:val="24"/>
      <w:lang w:val="es-ES" w:bidi="ar-SA" w:eastAsia="zh-CN"/>
    </w:rPr>
  </w:style>
  <w:style w:type="character" w:styleId="WW8Num1z0">
    <w:name w:val="WW8Num1z0"/>
    <w:qFormat/>
    <w:rPr>
      <w:rFonts w:ascii="Arial" w:hAnsi="Arial" w:cs="Arial"/>
    </w:rPr>
  </w:style>
  <w:style w:type="character" w:styleId="WW8Num1z1">
    <w:name w:val="WW8Num1z1"/>
    <w:qFormat/>
    <w:rPr>
      <w:rFonts w:cs="Times New Roman"/>
    </w:rPr>
  </w:style>
  <w:style w:type="character" w:styleId="WW8Num1z2">
    <w:name w:val="WW8Num1z2"/>
    <w:qFormat/>
    <w:rPr>
      <w:rFonts w:cs="Times New Roman"/>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eastAsia="Calibri" w:cs="Arial"/>
      <w:sz w:val="18"/>
      <w:szCs w:val="18"/>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cs="Times New Roman"/>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cs="Symbol"/>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Fuentedeprrafopredeter">
    <w:name w:val="Fuente de párrafo predeter."/>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rafodelista">
    <w:name w:val="Párrafo de lista"/>
    <w:basedOn w:val="Normal"/>
    <w:qFormat/>
    <w:pPr>
      <w:spacing w:before="0" w:after="0"/>
      <w:ind w:left="720" w:hanging="0"/>
      <w:contextualSpacing/>
    </w:pPr>
    <w:rPr/>
  </w:style>
  <w:style w:type="paragraph" w:styleId="Textoindependiente31">
    <w:name w:val="Texto independiente 31"/>
    <w:basedOn w:val="Normal"/>
    <w:qFormat/>
    <w:pPr>
      <w:overflowPunct w:val="false"/>
      <w:autoSpaceDE w:val="false"/>
      <w:jc w:val="both"/>
      <w:textAlignment w:val="baseline"/>
    </w:pPr>
    <w:rPr>
      <w:rFonts w:ascii="Times New Roman" w:hAnsi="Times New Roman" w:cs="Times New Roman"/>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s.wikipedia.org/wiki/&#211;rgano_(biolog&#237;a)"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2020-05-12T15:03:00Z</dcterms:created>
  <dc:creator>Fidel</dc:creator>
  <dc:description/>
  <dc:language>es-US</dc:language>
  <cp:lastModifiedBy>admin</cp:lastModifiedBy>
  <dcterms:modified xsi:type="dcterms:W3CDTF">2020-05-12T18:06:00Z</dcterms:modified>
  <cp:revision>5</cp:revision>
  <dc:subject/>
  <dc:title/>
</cp:coreProperties>
</file>