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Arial Unicode MS" w:cs="Arial"/>
          <w:b/>
          <w:b/>
          <w:sz w:val="20"/>
          <w:szCs w:val="20"/>
        </w:rPr>
      </w:pPr>
      <w:r>
        <w:rPr/>
        <w:drawing>
          <wp:inline distT="0" distB="0" distL="0" distR="9525">
            <wp:extent cx="942975" cy="59055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Arial Unicode MS" w:cs="Arial"/>
          <w:b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</w:r>
    </w:p>
    <w:p>
      <w:pPr>
        <w:pStyle w:val="Normal"/>
        <w:jc w:val="center"/>
        <w:rPr>
          <w:rFonts w:eastAsia="Arial Unicode MS" w:cs="Arial"/>
          <w:b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t>UNIVERSIDAD DE CIENCIAS MÉDICAS DE LA HABANA</w:t>
      </w:r>
    </w:p>
    <w:p>
      <w:pPr>
        <w:pStyle w:val="Normal"/>
        <w:jc w:val="center"/>
        <w:rPr>
          <w:rFonts w:eastAsia="Arial Unicode MS" w:cs="Arial"/>
          <w:b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t>VICERRECTORÍA ACADÉMICA</w:t>
      </w:r>
    </w:p>
    <w:p>
      <w:pPr>
        <w:pStyle w:val="Normal"/>
        <w:jc w:val="both"/>
        <w:rPr>
          <w:rFonts w:eastAsia="Arial Unicode MS" w:cs="Arial"/>
          <w:b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</w:r>
    </w:p>
    <w:p>
      <w:pPr>
        <w:pStyle w:val="Normal"/>
        <w:jc w:val="both"/>
        <w:rPr>
          <w:rFonts w:eastAsia="Arial Unicode MS" w:cs="Arial"/>
          <w:b/>
          <w:b/>
          <w:sz w:val="20"/>
          <w:szCs w:val="20"/>
          <w:u w:val="single"/>
        </w:rPr>
      </w:pPr>
      <w:r>
        <w:rPr>
          <w:rFonts w:eastAsia="Arial Unicode MS" w:cs="Arial"/>
          <w:b/>
          <w:sz w:val="20"/>
          <w:szCs w:val="20"/>
          <w:u w:val="single"/>
        </w:rPr>
        <w:t>Guía de Trabajo Independiente</w:t>
      </w:r>
    </w:p>
    <w:p>
      <w:pPr>
        <w:pStyle w:val="Normal"/>
        <w:spacing w:lineRule="auto" w:line="360" w:beforeAutospacing="1" w:afterAutospacing="1"/>
        <w:jc w:val="both"/>
        <w:rPr>
          <w:rFonts w:cs="Arial"/>
          <w:sz w:val="20"/>
          <w:szCs w:val="20"/>
          <w:lang w:val="en-US" w:eastAsia="en-US"/>
        </w:rPr>
      </w:pPr>
      <w:r>
        <w:rPr>
          <w:rFonts w:cs="Arial"/>
          <w:sz w:val="20"/>
          <w:szCs w:val="20"/>
        </w:rPr>
        <w:t xml:space="preserve">Estimado residente, </w:t>
      </w:r>
      <w:r>
        <w:rPr>
          <w:rFonts w:cs="Arial"/>
          <w:sz w:val="20"/>
          <w:szCs w:val="20"/>
          <w:lang w:val="en-US" w:eastAsia="en-US"/>
        </w:rPr>
        <w:t>en tus manos ponemos esta herramienta de estudio que tiene como objetivo orientar el autoestudio de los diferentes módulos a vencer en el segundo año de la residencia de Medicina General Integral. Orientándoles los contenidos, la bibliografía y tareas a resolver según los diferentes temas, para ello debes estudiar los contenidos relacionados en cada tema y responder las guías propuestas a modo de tareas, lo que les permitirá lograr un dominio de los contenidos propuestos en cada módulo, necesarios e imprescindibles para el mejor desempeño de su labor profesional.</w:t>
      </w:r>
    </w:p>
    <w:p>
      <w:pPr>
        <w:pStyle w:val="Normal"/>
        <w:spacing w:beforeAutospacing="1" w:afterAutospacing="1"/>
        <w:jc w:val="both"/>
        <w:rPr>
          <w:rFonts w:cs="Arial"/>
          <w:b/>
          <w:b/>
          <w:sz w:val="20"/>
          <w:szCs w:val="20"/>
          <w:u w:val="single"/>
        </w:rPr>
      </w:pPr>
      <w:bookmarkStart w:id="0" w:name="__DdeLink__236_1935293776"/>
      <w:r>
        <w:rPr>
          <w:rFonts w:cs="Arial"/>
          <w:b/>
          <w:sz w:val="20"/>
          <w:szCs w:val="20"/>
          <w:u w:val="single"/>
        </w:rPr>
        <w:t xml:space="preserve">Módulo 15. </w:t>
      </w:r>
      <w:bookmarkEnd w:id="0"/>
      <w:r>
        <w:rPr>
          <w:rFonts w:cs="Arial"/>
          <w:b/>
          <w:sz w:val="20"/>
          <w:szCs w:val="20"/>
          <w:u w:val="single"/>
          <w:lang w:val="en-US"/>
        </w:rPr>
        <w:t>Enfermedades Dermatológicas</w:t>
      </w:r>
    </w:p>
    <w:p>
      <w:pPr>
        <w:pStyle w:val="Normal"/>
        <w:spacing w:beforeAutospacing="1" w:afterAutospacing="1"/>
        <w:jc w:val="both"/>
        <w:rPr>
          <w:rFonts w:cs="Arial"/>
          <w:b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Duración 3 semanas</w:t>
      </w:r>
    </w:p>
    <w:p>
      <w:pPr>
        <w:pStyle w:val="Normal"/>
        <w:spacing w:lineRule="auto" w: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médico general integral es un especialista de amplio perfil entre las acciones más importantes, están las de abordar acciones de promoción a la salud, prevención de riesgos, así el diagnóstico y tratamiento oportuno que los principales problemas de salud en niños, adultos y embarazadas, por tanto, la importancia de este módulo es enseñar el abordaje de la atención integral ante riesgos y enfermedades de la piel.</w:t>
      </w:r>
    </w:p>
    <w:p>
      <w:pPr>
        <w:pStyle w:val="Normal"/>
        <w:numPr>
          <w:ilvl w:val="0"/>
          <w:numId w:val="0"/>
        </w:numPr>
        <w:overflowPunct w:val="true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/>
          <w:sz w:val="20"/>
          <w:szCs w:val="20"/>
        </w:rPr>
        <w:t xml:space="preserve">La piel es el órgano de mayor extensión del cuerpo, su superficie oscila entre 1,6 y 2 metros cuadrados en el adulto. Actúa como barrera protectora que aísla al organismo del medio que lo rodea, protegiéndolo y contribuyendo a mantener íntegras sus estructuras, funciona también como sistema de comunicación con el entorno y es uno de los principales órganos sensoriales, contiene terminaciones nerviosas que actúan como receptores de </w:t>
      </w:r>
      <w:hyperlink r:id="rId3">
        <w:r>
          <w:rPr>
            <w:rStyle w:val="InternetLink"/>
            <w:rFonts w:cs="Arial"/>
            <w:color w:val="000000"/>
            <w:sz w:val="20"/>
            <w:szCs w:val="20"/>
          </w:rPr>
          <w:t>tacto</w:t>
        </w:r>
      </w:hyperlink>
      <w:r>
        <w:rPr>
          <w:rFonts w:cs="Arial"/>
          <w:color w:val="000000"/>
          <w:sz w:val="20"/>
          <w:szCs w:val="20"/>
        </w:rPr>
        <w:t xml:space="preserve">, presión, </w:t>
      </w:r>
      <w:hyperlink r:id="rId4">
        <w:r>
          <w:rPr>
            <w:rStyle w:val="InternetLink"/>
            <w:rFonts w:cs="Arial"/>
            <w:color w:val="000000"/>
            <w:sz w:val="20"/>
            <w:szCs w:val="20"/>
          </w:rPr>
          <w:t>dolor</w:t>
        </w:r>
      </w:hyperlink>
      <w:r>
        <w:rPr>
          <w:rFonts w:cs="Arial"/>
          <w:color w:val="000000"/>
          <w:sz w:val="20"/>
          <w:szCs w:val="20"/>
        </w:rPr>
        <w:t xml:space="preserve"> y temperatura.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 xml:space="preserve">La piel humana, se divide en dos capas superpuestas que se llaman </w:t>
      </w:r>
      <w:hyperlink r:id="rId5">
        <w:r>
          <w:rPr>
            <w:rStyle w:val="InternetLink"/>
            <w:rFonts w:cs="Arial" w:ascii="Arial" w:hAnsi="Arial"/>
            <w:color w:val="000000"/>
            <w:sz w:val="20"/>
            <w:szCs w:val="20"/>
          </w:rPr>
          <w:t>epidermis</w:t>
        </w:r>
      </w:hyperlink>
      <w:r>
        <w:rPr>
          <w:rFonts w:cs="Arial" w:ascii="Arial" w:hAnsi="Arial"/>
          <w:color w:val="000000"/>
          <w:sz w:val="20"/>
          <w:szCs w:val="20"/>
        </w:rPr>
        <w:t xml:space="preserve"> y </w:t>
      </w:r>
      <w:hyperlink r:id="rId6">
        <w:r>
          <w:rPr>
            <w:rStyle w:val="InternetLink"/>
            <w:rFonts w:cs="Arial" w:ascii="Arial" w:hAnsi="Arial"/>
            <w:color w:val="000000"/>
            <w:sz w:val="20"/>
            <w:szCs w:val="20"/>
          </w:rPr>
          <w:t>dermis</w:t>
        </w:r>
      </w:hyperlink>
      <w:r>
        <w:rPr>
          <w:rFonts w:cs="Arial" w:ascii="Arial" w:hAnsi="Arial"/>
          <w:color w:val="000000"/>
          <w:sz w:val="20"/>
          <w:szCs w:val="20"/>
        </w:rPr>
        <w:t xml:space="preserve">. La epidermis es superficial y la dermis es más profunda. Por debajo de la dermis se encuentra el tejido </w:t>
      </w:r>
      <w:r>
        <w:rPr>
          <w:rFonts w:cs="Arial" w:ascii="Arial" w:hAnsi="Arial"/>
          <w:sz w:val="20"/>
          <w:szCs w:val="20"/>
        </w:rPr>
        <w:t xml:space="preserve">subcutáneo o hipodermis. Cada una de las capas tiene funciones y componentes diferentes, la epidermis deriva embriológicamente del </w:t>
      </w:r>
      <w:hyperlink r:id="rId7">
        <w:r>
          <w:rPr>
            <w:rStyle w:val="InternetLink"/>
            <w:rFonts w:cs="Arial" w:ascii="Arial" w:hAnsi="Arial"/>
            <w:color w:val="000000"/>
            <w:sz w:val="20"/>
            <w:szCs w:val="20"/>
          </w:rPr>
          <w:t>ectodermo</w:t>
        </w:r>
      </w:hyperlink>
      <w:r>
        <w:rPr>
          <w:rFonts w:cs="Arial" w:ascii="Arial" w:hAnsi="Arial"/>
          <w:color w:val="000000"/>
          <w:sz w:val="20"/>
          <w:szCs w:val="20"/>
        </w:rPr>
        <w:t xml:space="preserve"> y la dermis del </w:t>
      </w:r>
      <w:hyperlink r:id="rId8">
        <w:r>
          <w:rPr>
            <w:rStyle w:val="InternetLink"/>
            <w:rFonts w:cs="Arial" w:ascii="Arial" w:hAnsi="Arial"/>
            <w:color w:val="000000"/>
            <w:sz w:val="20"/>
            <w:szCs w:val="20"/>
          </w:rPr>
          <w:t>mesodermo</w:t>
        </w:r>
      </w:hyperlink>
      <w:r>
        <w:rPr>
          <w:rFonts w:cs="Arial" w:ascii="Arial" w:hAnsi="Arial"/>
          <w:color w:val="000000"/>
          <w:sz w:val="20"/>
          <w:szCs w:val="20"/>
        </w:rPr>
        <w:t xml:space="preserve">. 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El grosor de la piel es variables y oscila entre los 0.5 mm en los párpados y 4 mm en los talones. Puede distinguirse una piel fina que cuenta con pelo y glándulas sebáceas, distribuida en la mayor parte de la superficie del cuerpo, y una piel gruesa sin pelo ni glándulas sebáceas que está presente sobre todo en las palmas de las manos y plantas de los pies. La piel del varón tiene más vello es más gruesa y produce mayor secreción sebácea que la de la mujer, debido a los </w:t>
      </w:r>
      <w:hyperlink r:id="rId9">
        <w:r>
          <w:rPr>
            <w:rStyle w:val="InternetLink"/>
            <w:rFonts w:cs="Arial" w:ascii="Arial" w:hAnsi="Arial"/>
            <w:color w:val="000000"/>
            <w:sz w:val="20"/>
            <w:szCs w:val="20"/>
          </w:rPr>
          <w:t>andrógenos</w:t>
        </w:r>
      </w:hyperlink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(hormona sexual masculina)</w:t>
      </w:r>
    </w:p>
    <w:p>
      <w:pPr>
        <w:pStyle w:val="Normal"/>
        <w:spacing w:lineRule="auto" w: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superficie de la piel no es lisa, presenta surcos, hendiduras y líneas que forman dibujos variables según el sector y el individuo, entre ellos están: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Pliegues y surcos. Más menos acentuados, están siempre presentes en todos los individuos sobre la cara dorsal de ciertas articulaciones, incluso cuando estos están en extensión completa. Ejemplo: codos, rodillas, dedos, muñecas, etc.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Arrugas. Pueden ser provocadas por contracción muscular, debido a un movimiento o por disposiciones estructurales de la piel. Ejemplo: pliegues de las articulaciones.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cs="Arial"/>
          <w:sz w:val="20"/>
          <w:szCs w:val="20"/>
        </w:rPr>
      </w:pPr>
      <w:bookmarkStart w:id="1" w:name="_GoBack"/>
      <w:bookmarkEnd w:id="1"/>
      <w:r>
        <w:rPr>
          <w:rFonts w:cs="Arial"/>
          <w:sz w:val="20"/>
          <w:szCs w:val="20"/>
        </w:rPr>
        <w:t>Poros cutáneos. Son el orificio externo del canal de salida de una glándula sudorípara o sebácea.</w:t>
      </w:r>
    </w:p>
    <w:p>
      <w:pPr>
        <w:pStyle w:val="Normal"/>
        <w:spacing w:lineRule="auto" w: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piel realiza diferentes funciones básicas de protección y sensibilidad esta última por la existencia de numerosas terminaciones nerviosas que contienen receptores para el tacto, calor, frío, presión vibración y dolor</w:t>
      </w:r>
    </w:p>
    <w:p>
      <w:pPr>
        <w:pStyle w:val="Normal"/>
        <w:spacing w:beforeAutospacing="1" w:afterAutospacing="1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 xml:space="preserve">Objetivos: </w:t>
      </w:r>
    </w:p>
    <w:p>
      <w:pPr>
        <w:pStyle w:val="Normal"/>
        <w:numPr>
          <w:ilvl w:val="0"/>
          <w:numId w:val="3"/>
        </w:numPr>
        <w:tabs>
          <w:tab w:val="left" w:pos="284" w:leader="none"/>
          <w:tab w:val="left" w:pos="567" w:leader="none"/>
        </w:tabs>
        <w:overflowPunct w:val="true"/>
        <w:spacing w:lineRule="auto" w:line="360"/>
        <w:jc w:val="both"/>
        <w:textAlignment w:val="baseline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Consolidar conocimientos adquiridos en el pregrado, que permitan la atención médica integral a las personas y sus familias, por problemas de salud de la piel. </w:t>
      </w:r>
    </w:p>
    <w:p>
      <w:pPr>
        <w:pStyle w:val="Normal"/>
        <w:numPr>
          <w:ilvl w:val="0"/>
          <w:numId w:val="3"/>
        </w:numPr>
        <w:tabs>
          <w:tab w:val="left" w:pos="284" w:leader="none"/>
          <w:tab w:val="left" w:pos="567" w:leader="none"/>
        </w:tabs>
        <w:overflowPunct w:val="true"/>
        <w:spacing w:lineRule="auto" w:line="360"/>
        <w:jc w:val="both"/>
        <w:textAlignment w:val="baseline"/>
        <w:rPr>
          <w:rFonts w:cs="Arial"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Realizar pesquisa en las familias e instituciones de la comunidad para el  diagnóstico temprano de las enfermedades transmisibles de la piel.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36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Consolidar modos de actuación, caracterizados por una alta competencia, desempeño, ética y creatividad profesional.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36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Realizar diagnóstico y tratamiento oportuno, utilizando los medicamentos según el cuadro básico de salud así como la utilización de la medicina natural y tradicional.</w:t>
      </w:r>
    </w:p>
    <w:p>
      <w:pPr>
        <w:pStyle w:val="Normal"/>
        <w:overflowPunct w:val="true"/>
        <w:ind w:left="720" w:hanging="0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overflowPunct w:val="true"/>
        <w:spacing w:lineRule="auto" w:line="360"/>
        <w:jc w:val="both"/>
        <w:textAlignment w:val="baseline"/>
        <w:rPr>
          <w:rFonts w:cs="Arial"/>
          <w:b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Semana 1</w:t>
      </w:r>
    </w:p>
    <w:p>
      <w:pPr>
        <w:pStyle w:val="ListParagraph"/>
        <w:tabs>
          <w:tab w:val="left" w:pos="284" w:leader="none"/>
        </w:tabs>
        <w:spacing w:lineRule="auto" w:line="360"/>
        <w:ind w:left="0" w:hanging="0"/>
        <w:jc w:val="both"/>
        <w:rPr>
          <w:rFonts w:cs="Arial"/>
          <w:b/>
          <w:b/>
          <w:sz w:val="20"/>
          <w:szCs w:val="20"/>
          <w:lang w:val="en-US"/>
        </w:rPr>
      </w:pPr>
      <w:r>
        <w:rPr>
          <w:rFonts w:cs="Arial"/>
          <w:b/>
          <w:sz w:val="20"/>
          <w:szCs w:val="20"/>
        </w:rPr>
        <w:t>Tema:</w:t>
      </w:r>
      <w:r>
        <w:rPr>
          <w:rFonts w:cs="Arial"/>
          <w:b/>
          <w:sz w:val="20"/>
          <w:szCs w:val="20"/>
          <w:lang w:val="en-US"/>
        </w:rPr>
        <w:t xml:space="preserve"> Infecciones dermatológicas producidas por bacterias y Virus.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cs="Arial"/>
          <w:sz w:val="20"/>
          <w:szCs w:val="20"/>
          <w:u w:val="single"/>
          <w:lang w:val="en-US"/>
        </w:rPr>
      </w:pPr>
      <w:r>
        <w:rPr>
          <w:rFonts w:cs="Arial"/>
          <w:sz w:val="20"/>
          <w:szCs w:val="20"/>
          <w:u w:val="single"/>
          <w:lang w:val="en-US"/>
        </w:rPr>
        <w:t>Infecciones dermatológicas producidas por bacterias.</w:t>
      </w:r>
    </w:p>
    <w:p>
      <w:pPr>
        <w:pStyle w:val="ListParagraph"/>
        <w:spacing w:lineRule="auto" w:line="360"/>
        <w:ind w:left="0" w:hanging="0"/>
        <w:jc w:val="both"/>
        <w:rPr>
          <w:rFonts w:cs="Arial"/>
          <w:b/>
          <w:b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Concepto y clasificación etiológica: </w:t>
      </w:r>
      <w:r>
        <w:rPr>
          <w:rFonts w:cs="Arial"/>
          <w:sz w:val="20"/>
          <w:szCs w:val="20"/>
          <w:u w:val="single"/>
          <w:lang w:val="en-US"/>
        </w:rPr>
        <w:t>Impétigo contagioso, Forúnculo e hidrosadenitis</w:t>
      </w:r>
      <w:r>
        <w:rPr>
          <w:rFonts w:cs="Arial"/>
          <w:sz w:val="20"/>
          <w:szCs w:val="20"/>
          <w:lang w:val="en-US"/>
        </w:rPr>
        <w:t>. Grupos poblacionales de mayor riesgo. Prevención de las infecciones bacterianas. Cuadro clínico, diagnóstico positivo y diferencial. Fundamento e indicación e interpretación de los exámenes complementarios. Indicación e interpretación del cultivo y el antibiograma. Evolución y pronóstico. Complicaciones más frecuentes. Tratamiento médico. Antibióticos de uso más frecuentes: dosis, vías de administración y efectos secundarios. Método de aplicación de los medicamentos locales. Criterios de interconsulta. Criterios de ingreso en el hogar y hospitalario. Seguimiento ambulatorio.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cs="Arial"/>
          <w:sz w:val="20"/>
          <w:szCs w:val="20"/>
          <w:u w:val="single"/>
          <w:lang w:val="en-US"/>
        </w:rPr>
      </w:pPr>
      <w:r>
        <w:rPr>
          <w:rFonts w:cs="Arial"/>
          <w:sz w:val="20"/>
          <w:szCs w:val="20"/>
          <w:u w:val="single"/>
          <w:lang w:val="en-US"/>
        </w:rPr>
        <w:t>Infecciones dermatológicas producidas por virus</w:t>
      </w:r>
    </w:p>
    <w:p>
      <w:pPr>
        <w:pStyle w:val="Normal"/>
        <w:spacing w:lineRule="auto" w:line="360"/>
        <w:jc w:val="both"/>
        <w:rPr>
          <w:rFonts w:cs="Arial"/>
          <w:b/>
          <w:b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  <w:lang w:val="en-US"/>
        </w:rPr>
        <w:t>Herpes simple.</w:t>
      </w:r>
      <w:r>
        <w:rPr>
          <w:rFonts w:cs="Arial"/>
          <w:sz w:val="20"/>
          <w:szCs w:val="20"/>
          <w:lang w:val="en-US"/>
        </w:rPr>
        <w:t xml:space="preserve"> Tipos y clasificación del virus del herpes simple. Epidemiología. Grupos poblacionales de mayor riesgo. Prevención. Diagnóstico clínico, topográfico y diferencial del herpes simple. Evolución y pronóstico. Complicaciones más frecuentes.   Diagnóstico temprano de las complicaciones oculares. Su importancia. Criterios de interconsulta con el oftalmólogo. Tratamiento médico y utilización de antivirales. Método de aplicación de los medicamentos locales. Criterios de interconsulta. Criterios de ingreso en el hogar y hospitalario. Criterio de alta. Seguimiento ambulatorio.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cs="Arial"/>
          <w:b/>
          <w:b/>
          <w:sz w:val="20"/>
          <w:szCs w:val="20"/>
          <w:lang w:val="en-US"/>
        </w:rPr>
      </w:pPr>
      <w:r>
        <w:rPr>
          <w:rFonts w:cs="Arial"/>
          <w:sz w:val="20"/>
          <w:szCs w:val="20"/>
          <w:u w:val="single"/>
          <w:lang w:val="en-US"/>
        </w:rPr>
        <w:t>Herpes zoster</w:t>
      </w:r>
      <w:r>
        <w:rPr>
          <w:rFonts w:cs="Arial"/>
          <w:sz w:val="20"/>
          <w:szCs w:val="20"/>
          <w:lang w:val="en-US"/>
        </w:rPr>
        <w:t>. Tipos y clasificación. Epidemiología. Grupos poblacionales de mayor riesgo. Prevención. Diagnóstico clínico, topográfico y diferencial. Evolución y pronóstico. Complicaciones más frecuentes. Tratamiento médico. Utilización de antivirales. Método de aplicación de los medicamentos locales. Criterios de interconsulta. Criterios de ingreso en el hogar y hospitalario. Criterio de alta. Seguimiento ambulatorio.</w:t>
      </w:r>
    </w:p>
    <w:p>
      <w:pPr>
        <w:pStyle w:val="Normal"/>
        <w:spacing w:before="0" w:afterAutospacing="1"/>
        <w:jc w:val="both"/>
        <w:rPr>
          <w:rFonts w:cs="Arial"/>
          <w:b/>
          <w:b/>
          <w:sz w:val="20"/>
          <w:szCs w:val="20"/>
          <w:lang w:val="en-US" w:eastAsia="en-US"/>
        </w:rPr>
      </w:pPr>
      <w:r>
        <w:rPr>
          <w:rFonts w:cs="Arial"/>
          <w:b/>
          <w:sz w:val="20"/>
          <w:szCs w:val="20"/>
          <w:lang w:val="en-US" w:eastAsia="en-US"/>
        </w:rPr>
        <w:t xml:space="preserve">Tareas </w:t>
      </w:r>
    </w:p>
    <w:p>
      <w:pPr>
        <w:pStyle w:val="ListParagraph"/>
        <w:numPr>
          <w:ilvl w:val="0"/>
          <w:numId w:val="1"/>
        </w:numPr>
        <w:spacing w:lineRule="auto" w:line="360" w:beforeAutospacing="1" w:afterAutospacing="1"/>
        <w:jc w:val="both"/>
        <w:rPr>
          <w:rFonts w:cs="Arial"/>
          <w:sz w:val="20"/>
          <w:szCs w:val="20"/>
          <w:lang w:val="en-US" w:eastAsia="en-US"/>
        </w:rPr>
      </w:pPr>
      <w:r>
        <w:rPr>
          <w:rFonts w:cs="Arial"/>
          <w:sz w:val="20"/>
          <w:szCs w:val="20"/>
          <w:lang w:val="en-US" w:eastAsia="en-US"/>
        </w:rPr>
        <w:t>Revisa  detenidamente la Bibliografía  que aparece al final de esta guía.</w:t>
      </w:r>
    </w:p>
    <w:p>
      <w:pPr>
        <w:pStyle w:val="ListParagraph"/>
        <w:numPr>
          <w:ilvl w:val="0"/>
          <w:numId w:val="1"/>
        </w:numPr>
        <w:spacing w:lineRule="auto" w:line="360" w:beforeAutospacing="1" w:afterAutospacing="1"/>
        <w:jc w:val="both"/>
        <w:rPr>
          <w:rFonts w:cs="Arial"/>
          <w:b/>
          <w:b/>
          <w:bCs/>
          <w:sz w:val="20"/>
          <w:szCs w:val="20"/>
          <w:lang w:val="en-US" w:eastAsia="en-US"/>
        </w:rPr>
      </w:pPr>
      <w:r>
        <w:rPr>
          <w:rFonts w:cs="Arial"/>
          <w:sz w:val="20"/>
          <w:szCs w:val="20"/>
          <w:lang w:val="en-US" w:eastAsia="en-US"/>
        </w:rPr>
        <w:t>Confecciona un resumen de cada  tema.</w:t>
      </w:r>
    </w:p>
    <w:p>
      <w:pPr>
        <w:pStyle w:val="ListParagraph"/>
        <w:numPr>
          <w:ilvl w:val="0"/>
          <w:numId w:val="1"/>
        </w:numPr>
        <w:spacing w:lineRule="auto" w:line="360" w:beforeAutospacing="1" w:afterAutospacing="1"/>
        <w:jc w:val="both"/>
        <w:rPr>
          <w:rFonts w:cs="Arial"/>
          <w:bCs/>
          <w:sz w:val="20"/>
          <w:szCs w:val="20"/>
          <w:lang w:val="en-US" w:eastAsia="en-US"/>
        </w:rPr>
      </w:pPr>
      <w:r>
        <w:rPr>
          <w:rFonts w:cs="Arial"/>
          <w:bCs/>
          <w:sz w:val="20"/>
          <w:szCs w:val="20"/>
          <w:lang w:val="en-US" w:eastAsia="en-US"/>
        </w:rPr>
        <w:t>Con las dudas que puedas presentar aclaras con tu profesor por vía digital.</w:t>
      </w:r>
    </w:p>
    <w:p>
      <w:pPr>
        <w:pStyle w:val="ListParagraph"/>
        <w:numPr>
          <w:ilvl w:val="0"/>
          <w:numId w:val="1"/>
        </w:numPr>
        <w:spacing w:lineRule="auto" w:line="360" w:beforeAutospacing="1" w:afterAutospacing="1"/>
        <w:jc w:val="both"/>
        <w:rPr>
          <w:rFonts w:cs="Arial"/>
          <w:bCs/>
          <w:sz w:val="20"/>
          <w:szCs w:val="20"/>
          <w:lang w:val="en-US" w:eastAsia="en-US"/>
        </w:rPr>
      </w:pPr>
      <w:r>
        <w:rPr>
          <w:rFonts w:cs="Arial"/>
          <w:bCs/>
          <w:sz w:val="20"/>
          <w:szCs w:val="20"/>
          <w:lang w:val="en-US" w:eastAsia="en-US"/>
        </w:rPr>
        <w:t>Responde la siguiente guía de preguntas:</w:t>
      </w:r>
    </w:p>
    <w:p>
      <w:pPr>
        <w:pStyle w:val="ListParagraph"/>
        <w:numPr>
          <w:ilvl w:val="0"/>
          <w:numId w:val="4"/>
        </w:numPr>
        <w:spacing w:lineRule="auto" w:line="360" w:beforeAutospacing="1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Menciona las enfermedades producidas por bacterias.</w:t>
      </w:r>
    </w:p>
    <w:p>
      <w:pPr>
        <w:pStyle w:val="ListParagraph"/>
        <w:numPr>
          <w:ilvl w:val="0"/>
          <w:numId w:val="4"/>
        </w:numPr>
        <w:spacing w:lineRule="auto" w:line="360" w:beforeAutospacing="1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Diga  los grupos poblacionales de mayor riesgo.</w:t>
      </w:r>
    </w:p>
    <w:p>
      <w:pPr>
        <w:pStyle w:val="Textoindependiente31"/>
        <w:numPr>
          <w:ilvl w:val="0"/>
          <w:numId w:val="4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Diga los posibles agentes causales del </w:t>
      </w:r>
      <w:r>
        <w:rPr>
          <w:rFonts w:cs="Arial" w:ascii="Arial" w:hAnsi="Arial"/>
          <w:sz w:val="20"/>
          <w:lang w:val="en-US"/>
        </w:rPr>
        <w:t>Impétigo contagioso, Forúnculo e hidrosadenitis</w:t>
      </w:r>
      <w:r>
        <w:rPr>
          <w:rFonts w:cs="Arial" w:ascii="Arial" w:hAnsi="Arial"/>
          <w:sz w:val="20"/>
        </w:rPr>
        <w:t>.</w:t>
      </w:r>
    </w:p>
    <w:p>
      <w:pPr>
        <w:pStyle w:val="Textoindependiente31"/>
        <w:numPr>
          <w:ilvl w:val="0"/>
          <w:numId w:val="4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Cómo haría el diagnóstico positivo y diferencial de éstas entidades.</w:t>
      </w:r>
    </w:p>
    <w:p>
      <w:pPr>
        <w:pStyle w:val="Textoindependiente31"/>
        <w:numPr>
          <w:ilvl w:val="0"/>
          <w:numId w:val="4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Menciona las enfermedades producidas por virus.</w:t>
      </w:r>
    </w:p>
    <w:p>
      <w:pPr>
        <w:pStyle w:val="Textoindependiente31"/>
        <w:numPr>
          <w:ilvl w:val="0"/>
          <w:numId w:val="4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Diga  los grupos poblacionales de mayor riesgo.</w:t>
      </w:r>
    </w:p>
    <w:p>
      <w:pPr>
        <w:pStyle w:val="Textoindependiente31"/>
        <w:numPr>
          <w:ilvl w:val="0"/>
          <w:numId w:val="4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Enuncie los posibles agentes causales del Herpes simple y Herpes zoster.</w:t>
      </w:r>
    </w:p>
    <w:p>
      <w:pPr>
        <w:pStyle w:val="Textoindependiente31"/>
        <w:numPr>
          <w:ilvl w:val="0"/>
          <w:numId w:val="4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Cómo haría el </w:t>
      </w:r>
      <w:r>
        <w:rPr>
          <w:rFonts w:cs="Arial" w:ascii="Arial" w:hAnsi="Arial"/>
          <w:sz w:val="20"/>
          <w:lang w:val="en-US"/>
        </w:rPr>
        <w:t>diagnóstico clínico, topográfico y diferencial del herpes simple y zoster.</w:t>
      </w:r>
    </w:p>
    <w:p>
      <w:pPr>
        <w:pStyle w:val="Textoindependiente31"/>
        <w:numPr>
          <w:ilvl w:val="0"/>
          <w:numId w:val="4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Indique  al paciente y a la familia las medidas higiene-epidemiológicas y sociales para prevenir las enfermedades producidas por bacterias y las producidas por virus.</w:t>
      </w:r>
    </w:p>
    <w:p>
      <w:pPr>
        <w:pStyle w:val="Textoindependiente31"/>
        <w:numPr>
          <w:ilvl w:val="0"/>
          <w:numId w:val="4"/>
        </w:numPr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Qué tratamiento medicamentoso aplicaría en las enfermedades producidas por bacterias y las producidas por virus.</w:t>
      </w:r>
    </w:p>
    <w:p>
      <w:pPr>
        <w:pStyle w:val="Normal"/>
        <w:spacing w:lineRule="auto" w:line="259" w:before="0" w:after="160"/>
        <w:ind w:left="720" w:hanging="0"/>
        <w:jc w:val="both"/>
        <w:rPr>
          <w:rFonts w:eastAsia="Calibri" w:cs="Arial"/>
          <w:b/>
          <w:b/>
          <w:sz w:val="20"/>
          <w:szCs w:val="20"/>
          <w:lang w:val="es-MX" w:eastAsia="en-US"/>
        </w:rPr>
      </w:pPr>
      <w:r>
        <w:rPr>
          <w:rFonts w:eastAsia="Calibri" w:cs="Arial"/>
          <w:b/>
          <w:sz w:val="20"/>
          <w:szCs w:val="20"/>
          <w:lang w:val="es-MX" w:eastAsia="en-US"/>
        </w:rPr>
      </w:r>
    </w:p>
    <w:p>
      <w:pPr>
        <w:pStyle w:val="Normal"/>
        <w:spacing w:lineRule="auto" w:line="259" w:before="0" w:after="160"/>
        <w:ind w:left="720" w:hanging="0"/>
        <w:jc w:val="both"/>
        <w:rPr>
          <w:rFonts w:eastAsia="Calibri" w:cs="Arial"/>
          <w:sz w:val="20"/>
          <w:szCs w:val="20"/>
          <w:u w:val="single"/>
          <w:lang w:val="es-MX" w:eastAsia="en-US"/>
        </w:rPr>
      </w:pPr>
      <w:r>
        <w:rPr>
          <w:rFonts w:eastAsia="Calibri" w:cs="Arial"/>
          <w:b/>
          <w:sz w:val="20"/>
          <w:szCs w:val="20"/>
          <w:u w:val="single"/>
          <w:lang w:val="es-MX" w:eastAsia="en-US"/>
        </w:rPr>
        <w:t>Preguntas evaluativas</w:t>
      </w:r>
    </w:p>
    <w:p>
      <w:pPr>
        <w:pStyle w:val="Textoindependiente31"/>
        <w:ind w:left="357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La hidradenitis es:</w:t>
      </w:r>
    </w:p>
    <w:p>
      <w:pPr>
        <w:pStyle w:val="Textoindependiente31"/>
        <w:ind w:left="357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a) Inflamación aguda que afecta glándulas ecrinas y el folículo</w:t>
      </w:r>
    </w:p>
    <w:p>
      <w:pPr>
        <w:pStyle w:val="Textoindependiente31"/>
        <w:ind w:left="357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b) Inflamación crónica que afecta el folículo pilosebáceo</w:t>
      </w:r>
    </w:p>
    <w:p>
      <w:pPr>
        <w:pStyle w:val="Textoindependiente31"/>
        <w:ind w:left="357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c) Inflamación crónica que afecta las glándulas sebáceas</w:t>
      </w:r>
    </w:p>
    <w:p>
      <w:pPr>
        <w:pStyle w:val="Textoindependiente31"/>
        <w:ind w:left="357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d) Infección que afecta las glándulas apocrinas</w:t>
      </w:r>
    </w:p>
    <w:p>
      <w:pPr>
        <w:pStyle w:val="Textoindependiente31"/>
        <w:ind w:left="357" w:hanging="0"/>
        <w:rPr>
          <w:rFonts w:ascii="Arial" w:hAnsi="Arial" w:cs="Arial"/>
          <w:sz w:val="20"/>
          <w:highlight w:val="yellow"/>
        </w:rPr>
      </w:pPr>
      <w:r>
        <w:rPr>
          <w:rFonts w:cs="Arial" w:ascii="Arial" w:hAnsi="Arial"/>
          <w:sz w:val="20"/>
        </w:rPr>
        <w:t>e) Ninguna de las anteriores</w:t>
      </w:r>
    </w:p>
    <w:p>
      <w:pPr>
        <w:pStyle w:val="Textoindependiente31"/>
        <w:ind w:left="714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Las </w:t>
      </w:r>
      <w:r>
        <w:rPr>
          <w:rFonts w:cs="Arial"/>
          <w:b/>
          <w:sz w:val="20"/>
          <w:szCs w:val="20"/>
          <w:lang w:val="en-US"/>
        </w:rPr>
        <w:t>Afecciones dermatológicas</w:t>
      </w:r>
      <w:r>
        <w:rPr>
          <w:rFonts w:cs="Arial"/>
          <w:sz w:val="20"/>
          <w:szCs w:val="20"/>
          <w:lang w:val="en-US"/>
        </w:rPr>
        <w:t xml:space="preserve"> son causas frecuentes de consulta médica. A continuación se relacionan cuatro planteamientos para cada inciso, de los cuales uno o más (Hasta los cuatro incisos) son correctos. </w:t>
      </w:r>
      <w:r>
        <w:rPr>
          <w:rFonts w:cs="Arial"/>
          <w:b/>
          <w:sz w:val="20"/>
          <w:szCs w:val="20"/>
          <w:lang w:val="en-US"/>
        </w:rPr>
        <w:t>Escriba sobre cada raya</w:t>
      </w:r>
      <w:r>
        <w:rPr>
          <w:rFonts w:cs="Arial"/>
          <w:sz w:val="20"/>
          <w:szCs w:val="20"/>
          <w:lang w:val="en-US"/>
        </w:rPr>
        <w:t xml:space="preserve"> la combinación adecuada utilizando la siguiente clave:</w:t>
      </w:r>
    </w:p>
    <w:p>
      <w:pPr>
        <w:pStyle w:val="ListParagraph"/>
        <w:ind w:left="360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</w:r>
    </w:p>
    <w:p>
      <w:pPr>
        <w:pStyle w:val="Normal"/>
        <w:ind w:left="360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</w:t>
      </w:r>
      <w:r>
        <w:rPr>
          <w:rFonts w:cs="Arial"/>
          <w:sz w:val="20"/>
          <w:szCs w:val="20"/>
          <w:lang w:val="en-US"/>
        </w:rPr>
        <w:t>A: Si los planteamientos correctos son 1,2 y 3.</w:t>
      </w:r>
    </w:p>
    <w:p>
      <w:pPr>
        <w:pStyle w:val="Normal"/>
        <w:ind w:left="360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</w:t>
      </w:r>
      <w:r>
        <w:rPr>
          <w:rFonts w:cs="Arial"/>
          <w:sz w:val="20"/>
          <w:szCs w:val="20"/>
          <w:lang w:val="en-US"/>
        </w:rPr>
        <w:t>B: Si todos los planteamientos son correctos.</w:t>
      </w:r>
    </w:p>
    <w:p>
      <w:pPr>
        <w:pStyle w:val="Normal"/>
        <w:ind w:left="360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</w:t>
      </w:r>
      <w:r>
        <w:rPr>
          <w:rFonts w:cs="Arial"/>
          <w:sz w:val="20"/>
          <w:szCs w:val="20"/>
          <w:lang w:val="en-US"/>
        </w:rPr>
        <w:t>C: Si los planteamientos correctos son 2, 3 y 4.</w:t>
      </w:r>
    </w:p>
    <w:p>
      <w:pPr>
        <w:pStyle w:val="Normal"/>
        <w:ind w:left="360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</w:t>
      </w:r>
      <w:r>
        <w:rPr>
          <w:rFonts w:cs="Arial"/>
          <w:sz w:val="20"/>
          <w:szCs w:val="20"/>
          <w:lang w:val="en-US"/>
        </w:rPr>
        <w:t>D: Si los planteamientos correctos son 1 y 3.</w:t>
      </w:r>
    </w:p>
    <w:p>
      <w:pPr>
        <w:pStyle w:val="Normal"/>
        <w:ind w:left="360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</w:t>
      </w:r>
      <w:r>
        <w:rPr>
          <w:rFonts w:cs="Arial"/>
          <w:sz w:val="20"/>
          <w:szCs w:val="20"/>
          <w:lang w:val="en-US"/>
        </w:rPr>
        <w:t>E: Si los planteamientos correctos son 1y4.</w:t>
      </w:r>
    </w:p>
    <w:p>
      <w:pPr>
        <w:pStyle w:val="Normal"/>
        <w:ind w:left="360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</w:t>
      </w:r>
      <w:r>
        <w:rPr>
          <w:rFonts w:cs="Arial"/>
          <w:sz w:val="20"/>
          <w:szCs w:val="20"/>
          <w:lang w:val="en-US"/>
        </w:rPr>
        <w:t>F: Si los planteamientos correctos son 2 y 4.</w:t>
      </w:r>
    </w:p>
    <w:p>
      <w:pPr>
        <w:pStyle w:val="Normal"/>
        <w:ind w:left="360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</w:t>
      </w:r>
      <w:r>
        <w:rPr>
          <w:rFonts w:cs="Arial"/>
          <w:sz w:val="20"/>
          <w:szCs w:val="20"/>
          <w:lang w:val="en-US"/>
        </w:rPr>
        <w:t>G: Si solo el planteamiento 4 es el correcto.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6.1__</w:t>
      </w:r>
      <w:r>
        <w:rPr>
          <w:rFonts w:cs="Arial"/>
          <w:sz w:val="20"/>
          <w:szCs w:val="20"/>
          <w:u w:val="single"/>
          <w:lang w:val="en-US"/>
        </w:rPr>
        <w:t>__</w:t>
      </w:r>
      <w:r>
        <w:rPr>
          <w:rFonts w:cs="Arial"/>
          <w:sz w:val="20"/>
          <w:szCs w:val="20"/>
          <w:lang w:val="en-US"/>
        </w:rPr>
        <w:t>Herpes Zoster:</w:t>
      </w:r>
    </w:p>
    <w:p>
      <w:pPr>
        <w:pStyle w:val="Normal"/>
        <w:ind w:firstLine="708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 Comienzo rápido, dolores neurálgicos.</w:t>
      </w:r>
    </w:p>
    <w:p>
      <w:pPr>
        <w:pStyle w:val="Normal"/>
        <w:tabs>
          <w:tab w:val="left" w:pos="142" w:leader="none"/>
        </w:tabs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ab/>
        <w:t>2. Aparición de una placa  heraldo en el tronco.</w:t>
      </w:r>
    </w:p>
    <w:p>
      <w:pPr>
        <w:pStyle w:val="Normal"/>
        <w:tabs>
          <w:tab w:val="left" w:pos="142" w:leader="none"/>
        </w:tabs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ab/>
        <w:t>3. Dermatosis con potencialidad de transformación maligna.</w:t>
      </w:r>
    </w:p>
    <w:p>
      <w:pPr>
        <w:pStyle w:val="Normal"/>
        <w:tabs>
          <w:tab w:val="left" w:pos="142" w:leader="none"/>
        </w:tabs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ab/>
        <w:t>4. Se observa la forma generalizada en pacientes con Linfomas y Mielomas.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6.2__</w:t>
      </w:r>
      <w:r>
        <w:rPr>
          <w:rFonts w:cs="Arial"/>
          <w:sz w:val="20"/>
          <w:szCs w:val="20"/>
          <w:u w:val="single"/>
          <w:lang w:val="en-US"/>
        </w:rPr>
        <w:t>__</w:t>
      </w:r>
      <w:r>
        <w:rPr>
          <w:rFonts w:cs="Arial"/>
          <w:sz w:val="20"/>
          <w:szCs w:val="20"/>
          <w:lang w:val="en-US"/>
        </w:rPr>
        <w:t>Impétigo: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1. Dermatosis  inflamatoria de origen micótico.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2. Muy frecuente en el adulto mayor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3. Es producida por gérmenes Gram negativo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 xml:space="preserve">4. Casi exclusiva de la primera infancia.         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6.3____Herpes circinado:</w:t>
      </w:r>
    </w:p>
    <w:p>
      <w:pPr>
        <w:pStyle w:val="Normal"/>
        <w:ind w:left="708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 Es causada por diferentes especies de Trichophyton y Microsporum.</w:t>
      </w:r>
    </w:p>
    <w:p>
      <w:pPr>
        <w:pStyle w:val="Normal"/>
        <w:ind w:left="708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2. Se adquiere con frecuencia de los animales.</w:t>
      </w:r>
    </w:p>
    <w:p>
      <w:pPr>
        <w:pStyle w:val="Normal"/>
        <w:ind w:left="708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3. Se realiza diagnóstico diferencial con la lepra tuberculoide.</w:t>
      </w:r>
    </w:p>
    <w:p>
      <w:pPr>
        <w:pStyle w:val="Normal"/>
        <w:ind w:left="708" w:hanging="0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4. Es también conocida como Tinea Corporis.</w:t>
      </w:r>
    </w:p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relación al impétigo marque la respuesta correcta: </w:t>
      </w:r>
    </w:p>
    <w:p>
      <w:pPr>
        <w:pStyle w:val="ListParagraph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¿Qué lesiones elementales son específicas del impétigo?</w:t>
      </w:r>
    </w:p>
    <w:p>
      <w:pPr>
        <w:pStyle w:val="ListParagraph"/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 Pústulas b) ___ Vesículas c)___  Ampollas d) ___ Todas e) ___Ninguna</w:t>
      </w:r>
    </w:p>
    <w:p>
      <w:pPr>
        <w:pStyle w:val="ListParagraph"/>
        <w:ind w:left="78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¿En qué edad predomina el impétigo? </w:t>
      </w:r>
    </w:p>
    <w:p>
      <w:pPr>
        <w:pStyle w:val="ListParagraph"/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 Lactancia b) ___ Infancia c) ___ Adolescencia d) ___ Adultez e) ___ Senectud.  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¿Cuál de las siguientes entidades no es producida por el Streptococcus pyogenes?  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 ___ Impétigo ampollar b)___Ectima c)___Erisipela d) ___Celulitis e) ___Fascitis necrotizante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impétigo ampollar 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a) ___Se observa frecuentemente en escolares b)___ Afecta el estado general del niño 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c)___ Es causado por el Staphylococcus aureus d) ___Es una complicación del impétigo vulgar e) ___Es característico la ampolla periorificial 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impétigo vulgar es causado por: 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a) ___Streptococcus beta-hemolítico del grupo A b) ___Staphylococcus aureus 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 ___ Streptococcus pyogenes y Staphylococcus aureus d) ___Pseudomonas aeruginosa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e) ___ Ninguna de las anteriores 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¿Cuál es el tratamiento específico del impétigo? 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a)___ Antibióticos tópicos b) ___Antisépticos tópicos y antibióticos orales c) ___Antibióticos tópicos y sistémicos d) ___Todas las afirmaciones son verdaderas e) ___Ninguna afirmación es verdadera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</w:r>
    </w:p>
    <w:p>
      <w:pPr>
        <w:pStyle w:val="Normal"/>
        <w:jc w:val="both"/>
        <w:rPr>
          <w:rFonts w:eastAsia="Calibri" w:cs="Arial"/>
          <w:b/>
          <w:b/>
          <w:sz w:val="20"/>
          <w:szCs w:val="20"/>
          <w:u w:val="single"/>
          <w:lang w:eastAsia="en-US"/>
        </w:rPr>
      </w:pPr>
      <w:r>
        <w:rPr>
          <w:rFonts w:eastAsia="Calibri" w:cs="Arial"/>
          <w:b/>
          <w:sz w:val="20"/>
          <w:szCs w:val="20"/>
          <w:u w:val="single"/>
          <w:lang w:eastAsia="en-US"/>
        </w:rPr>
        <w:t>Discusión de un problema de salud</w:t>
      </w:r>
    </w:p>
    <w:p>
      <w:pPr>
        <w:pStyle w:val="Normal"/>
        <w:jc w:val="both"/>
        <w:rPr>
          <w:rFonts w:cs="Arial"/>
          <w:sz w:val="20"/>
          <w:szCs w:val="20"/>
          <w:u w:val="single"/>
          <w:lang w:val="en-US"/>
        </w:rPr>
      </w:pPr>
      <w:r>
        <w:rPr>
          <w:rFonts w:cs="Arial"/>
          <w:sz w:val="20"/>
          <w:szCs w:val="20"/>
          <w:u w:val="single"/>
          <w:lang w:val="en-US"/>
        </w:rPr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Paciente R H F, femenina de 62 años de edad que acude a su consultorio por referir dolor y ardor en la espalda además de pequeñas ampollas en la piel. 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Al examen físico usted constata en la piel de la espalda, la presencia de vesículas que se extienden formando placas, unas con contenido seroso y en menor grado algunas con contenido purulento. Teniendo en cuenta los datos sobre este paciente, responda: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a. Diagnóstico probable: 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b. Circule las afecciones con las que usted debe establecer el diagnóstico diferencial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1.__ Pénfigo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2.__ Varicela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3.__ Impétigo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4.__ Carcinoma epidermoide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5. __ Dermatitis de contacto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6. __ Pitiriasis rosada de Gilbert</w:t>
      </w:r>
    </w:p>
    <w:p>
      <w:pPr>
        <w:pStyle w:val="Normal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c. Mencione tres medidas terapéuticas a emplear con este paciente:</w:t>
      </w:r>
    </w:p>
    <w:p>
      <w:pPr>
        <w:pStyle w:val="ListParagraph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beforeAutospacing="1" w:afterAutospacing="1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Bibliografía:</w:t>
      </w:r>
    </w:p>
    <w:p>
      <w:pPr>
        <w:pStyle w:val="ListParagraph"/>
        <w:ind w:left="0" w:hanging="0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Álvarez Sintes, R., y coautores. Medicina General</w:t>
      </w:r>
      <w:r>
        <w:rPr>
          <w:rFonts w:cs="Arial"/>
          <w:sz w:val="20"/>
          <w:szCs w:val="20"/>
        </w:rPr>
        <w:t xml:space="preserve"> Integral. 3ra edición. Volumen V. Capítulo 130. Editorial de Ciencias Médicas. La Habana. 2014.</w:t>
      </w:r>
    </w:p>
    <w:p>
      <w:pPr>
        <w:pStyle w:val="ListParagraph"/>
        <w:jc w:val="both"/>
        <w:rPr/>
      </w:pPr>
      <w:r>
        <w:rPr/>
      </w:r>
    </w:p>
    <w:sectPr>
      <w:type w:val="nextPage"/>
      <w:pgSz w:w="11906" w:h="16838"/>
      <w:pgMar w:left="1701" w:right="991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z w:val="20"/>
        <w:i w:val="false"/>
        <w:b w:val="false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79b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sz w:val="24"/>
      <w:szCs w:val="24"/>
      <w:lang w:eastAsia="es-ES" w:val="es-ES" w:bidi="ar-SA"/>
    </w:rPr>
  </w:style>
  <w:style w:type="paragraph" w:styleId="Heading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DefaultParagraphFont"/>
    <w:link w:val="Ttulo2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DefaultParagraphFont"/>
    <w:link w:val="Ttulo3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tulo4Car" w:customStyle="1">
    <w:name w:val="Título 4 Car"/>
    <w:basedOn w:val="DefaultParagraphFont"/>
    <w:link w:val="Ttulo4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tulo5Car" w:customStyle="1">
    <w:name w:val="Título 5 Car"/>
    <w:basedOn w:val="DefaultParagraphFont"/>
    <w:link w:val="Ttulo5"/>
    <w:uiPriority w:val="9"/>
    <w:qFormat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tulo6Car" w:customStyle="1">
    <w:name w:val="Título 6 Car"/>
    <w:basedOn w:val="DefaultParagraphFont"/>
    <w:link w:val="Ttulo6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tulo7Car" w:customStyle="1">
    <w:name w:val="Título 7 Car"/>
    <w:basedOn w:val="DefaultParagraphFont"/>
    <w:link w:val="Ttulo7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tulo8Car" w:customStyle="1">
    <w:name w:val="Título 8 Car"/>
    <w:basedOn w:val="DefaultParagraphFont"/>
    <w:link w:val="Ttulo8"/>
    <w:uiPriority w:val="9"/>
    <w:qFormat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Ttulo9Car" w:customStyle="1">
    <w:name w:val="Título 9 Car"/>
    <w:basedOn w:val="DefaultParagraphFont"/>
    <w:link w:val="Ttulo9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tuloCar" w:customStyle="1">
    <w:name w:val="Título Car"/>
    <w:basedOn w:val="DefaultParagraphFont"/>
    <w:link w:val="Ttulo"/>
    <w:uiPriority w:val="10"/>
    <w:qFormat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tuloCar" w:customStyle="1">
    <w:name w:val="Subtítulo Car"/>
    <w:basedOn w:val="DefaultParagraphFont"/>
    <w:link w:val="Subttulo"/>
    <w:uiPriority w:val="11"/>
    <w:qFormat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itaCar" w:customStyle="1">
    <w:name w:val="Cita Car"/>
    <w:basedOn w:val="DefaultParagraphFont"/>
    <w:link w:val="Cita"/>
    <w:uiPriority w:val="29"/>
    <w:qFormat/>
    <w:rPr>
      <w:i/>
      <w:iCs/>
      <w:color w:val="000000" w:themeColor="text1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43866"/>
    <w:rPr>
      <w:rFonts w:ascii="Tahoma" w:hAnsi="Tahoma" w:eastAsia="Times New Roman" w:cs="Tahoma"/>
      <w:sz w:val="16"/>
      <w:szCs w:val="16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7e4a33"/>
    <w:rPr>
      <w:rFonts w:ascii="Arial" w:hAnsi="Arial" w:eastAsia="Times New Roman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e4a33"/>
    <w:rPr>
      <w:rFonts w:ascii="Arial" w:hAnsi="Arial" w:eastAsia="Times New Roman" w:cs="Times New Roman"/>
      <w:sz w:val="24"/>
      <w:szCs w:val="24"/>
      <w:lang w:eastAsia="es-ES"/>
    </w:rPr>
  </w:style>
  <w:style w:type="character" w:styleId="ListLabel1">
    <w:name w:val="ListLabel 1"/>
    <w:qFormat/>
    <w:rPr>
      <w:b/>
      <w:i w:val="false"/>
      <w:sz w:val="20"/>
      <w:szCs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Arial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b w:val="false"/>
      <w:color w:val="00000A"/>
      <w:sz w:val="20"/>
      <w:szCs w:val="20"/>
    </w:rPr>
  </w:style>
  <w:style w:type="character" w:styleId="ListLabel42">
    <w:name w:val="ListLabel 42"/>
    <w:qFormat/>
    <w:rPr>
      <w:b w:val="false"/>
      <w:color w:val="00000A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b w:val="false"/>
      <w:color w:val="00000A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b w:val="false"/>
      <w:i w:val="false"/>
      <w:color w:val="00000A"/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tuloCar"/>
    <w:uiPriority w:val="10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tuloCar"/>
    <w:uiPriority w:val="11"/>
    <w:qFormat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Quote">
    <w:name w:val="Quote"/>
    <w:basedOn w:val="Normal"/>
    <w:next w:val="Normal"/>
    <w:link w:val="CitaCar"/>
    <w:uiPriority w:val="29"/>
    <w:qFormat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Car" w:customStyle="1">
    <w:name w:val="Car"/>
    <w:basedOn w:val="Normal"/>
    <w:qFormat/>
    <w:rsid w:val="00e219aa"/>
    <w:pPr>
      <w:widowControl w:val="false"/>
      <w:spacing w:lineRule="exact" w:line="240" w:before="0" w:after="160"/>
      <w:jc w:val="both"/>
      <w:textAlignment w:val="baseline"/>
    </w:pPr>
    <w:rPr>
      <w:sz w:val="20"/>
      <w:szCs w:val="20"/>
      <w:lang w:val="en-US" w:eastAsia="en-US"/>
    </w:rPr>
  </w:style>
  <w:style w:type="paragraph" w:styleId="Textoindependiente31" w:customStyle="1">
    <w:name w:val="Texto independiente 31"/>
    <w:basedOn w:val="Normal"/>
    <w:qFormat/>
    <w:rsid w:val="0087142a"/>
    <w:pPr>
      <w:overflowPunct w:val="true"/>
      <w:jc w:val="both"/>
      <w:textAlignment w:val="baseline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43866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7e4a33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e4a33"/>
    <w:pPr>
      <w:tabs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7e577c"/>
    <w:pPr>
      <w:spacing w:beforeAutospacing="1" w:afterAutospacing="1"/>
    </w:pPr>
    <w:rPr>
      <w:rFonts w:ascii="Times New Roman" w:hAnsi="Times New Roman"/>
      <w:lang w:val="es-PR" w:eastAsia="es-P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c675d"/>
    <w:pPr>
      <w:spacing w:after="0" w:line="240" w:lineRule="auto"/>
    </w:pPr>
    <w:rPr>
      <w:lang w:eastAsia="es-ES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s.wikipedia.org/wiki/Tacto" TargetMode="External"/><Relationship Id="rId4" Type="http://schemas.openxmlformats.org/officeDocument/2006/relationships/hyperlink" Target="https://es.wikipedia.org/wiki/Dolor" TargetMode="External"/><Relationship Id="rId5" Type="http://schemas.openxmlformats.org/officeDocument/2006/relationships/hyperlink" Target="https://es.wikipedia.org/wiki/Epidermis" TargetMode="External"/><Relationship Id="rId6" Type="http://schemas.openxmlformats.org/officeDocument/2006/relationships/hyperlink" Target="https://es.wikipedia.org/wiki/Dermis" TargetMode="External"/><Relationship Id="rId7" Type="http://schemas.openxmlformats.org/officeDocument/2006/relationships/hyperlink" Target="https://es.wikipedia.org/wiki/Ectodermo" TargetMode="External"/><Relationship Id="rId8" Type="http://schemas.openxmlformats.org/officeDocument/2006/relationships/hyperlink" Target="https://es.wikipedia.org/wiki/Mesodermo" TargetMode="External"/><Relationship Id="rId9" Type="http://schemas.openxmlformats.org/officeDocument/2006/relationships/hyperlink" Target="https://es.wikipedia.org/wiki/Andr&#243;geno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0EDD-D8DE-4FB9-A35D-DA824DA5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</TotalTime>
  <Application>LibreOffice/5.1.6.2$Linux_X86_64 LibreOffice_project/10m0$Build-2</Application>
  <Pages>5</Pages>
  <Words>1581</Words>
  <Characters>9060</Characters>
  <CharactersWithSpaces>10600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2020-05-28T14:08:00Z</dcterms:created>
  <dc:creator>Lupe</dc:creator>
  <dc:description/>
  <dc:language>es-CU</dc:language>
  <cp:lastModifiedBy/>
  <dcterms:modified xsi:type="dcterms:W3CDTF">2020-05-28T11:01:45Z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