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Arial Unicode MS" w:cs="Arial"/>
          <w:b/>
          <w:b/>
          <w:color w:val="FF0000"/>
          <w:sz w:val="20"/>
          <w:szCs w:val="20"/>
        </w:rPr>
      </w:pPr>
      <w:r>
        <w:rPr/>
        <w:drawing>
          <wp:inline distT="0" distB="0" distL="0" distR="9525">
            <wp:extent cx="942975" cy="59055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tretch>
                      <a:fillRect/>
                    </a:stretch>
                  </pic:blipFill>
                  <pic:spPr bwMode="auto">
                    <a:xfrm>
                      <a:off x="0" y="0"/>
                      <a:ext cx="942975" cy="590550"/>
                    </a:xfrm>
                    <a:prstGeom prst="rect">
                      <a:avLst/>
                    </a:prstGeom>
                  </pic:spPr>
                </pic:pic>
              </a:graphicData>
            </a:graphic>
          </wp:inline>
        </w:drawing>
      </w:r>
    </w:p>
    <w:p>
      <w:pPr>
        <w:pStyle w:val="Normal"/>
        <w:jc w:val="center"/>
        <w:rPr>
          <w:rFonts w:eastAsia="Arial Unicode MS" w:cs="Arial"/>
          <w:b/>
          <w:b/>
          <w:color w:val="FF0000"/>
          <w:sz w:val="20"/>
          <w:szCs w:val="20"/>
        </w:rPr>
      </w:pPr>
      <w:r>
        <w:rPr>
          <w:rFonts w:eastAsia="Arial Unicode MS" w:cs="Arial"/>
          <w:b/>
          <w:color w:val="FF0000"/>
          <w:sz w:val="20"/>
          <w:szCs w:val="20"/>
        </w:rPr>
      </w:r>
    </w:p>
    <w:p>
      <w:pPr>
        <w:pStyle w:val="Normal"/>
        <w:jc w:val="center"/>
        <w:rPr>
          <w:rFonts w:eastAsia="Arial Unicode MS" w:cs="Arial"/>
          <w:b/>
          <w:b/>
          <w:color w:val="FF0000"/>
          <w:sz w:val="20"/>
          <w:szCs w:val="20"/>
        </w:rPr>
      </w:pPr>
      <w:r>
        <w:rPr>
          <w:rFonts w:eastAsia="Arial Unicode MS" w:cs="Arial"/>
          <w:b/>
          <w:color w:val="000000"/>
          <w:sz w:val="20"/>
          <w:szCs w:val="20"/>
        </w:rPr>
        <w:t>UNIVERSIDAD DE CIENCIAS MÉDICAS DE LA HABANA</w:t>
      </w:r>
    </w:p>
    <w:p>
      <w:pPr>
        <w:pStyle w:val="Normal"/>
        <w:jc w:val="center"/>
        <w:rPr>
          <w:rFonts w:eastAsia="Arial Unicode MS" w:cs="Arial"/>
          <w:b/>
          <w:b/>
          <w:color w:val="FF0000"/>
        </w:rPr>
      </w:pPr>
      <w:r>
        <w:rPr>
          <w:rFonts w:eastAsia="Arial Unicode MS" w:cs="Arial"/>
          <w:b/>
          <w:color w:val="000000"/>
          <w:sz w:val="20"/>
          <w:szCs w:val="20"/>
        </w:rPr>
        <w:t>VICERRECTORÍA ACADÉMICA</w:t>
      </w:r>
    </w:p>
    <w:p>
      <w:pPr>
        <w:pStyle w:val="Normal"/>
        <w:rPr>
          <w:rFonts w:eastAsia="Arial Unicode MS" w:cs="Arial"/>
          <w:b/>
          <w:b/>
          <w:color w:val="000000"/>
        </w:rPr>
      </w:pPr>
      <w:r>
        <w:rPr>
          <w:rFonts w:eastAsia="Arial Unicode MS" w:cs="Arial"/>
          <w:b/>
          <w:color w:val="000000"/>
        </w:rPr>
      </w:r>
    </w:p>
    <w:p>
      <w:pPr>
        <w:pStyle w:val="Normal"/>
        <w:rPr>
          <w:rFonts w:eastAsia="Arial Unicode MS" w:cs="Arial"/>
          <w:b/>
          <w:b/>
          <w:color w:val="FF0000"/>
          <w:sz w:val="18"/>
          <w:szCs w:val="18"/>
          <w:u w:val="single"/>
        </w:rPr>
      </w:pPr>
      <w:r>
        <w:rPr>
          <w:rFonts w:eastAsia="Arial Unicode MS" w:cs="Arial"/>
          <w:b/>
          <w:color w:val="000000"/>
          <w:sz w:val="18"/>
          <w:szCs w:val="18"/>
          <w:u w:val="single"/>
        </w:rPr>
        <w:t>Guía de Trabajo Independiente</w:t>
      </w:r>
    </w:p>
    <w:p>
      <w:pPr>
        <w:pStyle w:val="Normal"/>
        <w:spacing w:lineRule="auto" w:line="360" w:beforeAutospacing="1" w:afterAutospacing="1"/>
        <w:jc w:val="both"/>
        <w:rPr>
          <w:rFonts w:cs="Arial"/>
          <w:color w:val="FF0000"/>
          <w:sz w:val="18"/>
          <w:szCs w:val="18"/>
          <w:lang w:val="en-US" w:eastAsia="en-US"/>
        </w:rPr>
      </w:pPr>
      <w:r>
        <w:rPr>
          <w:rFonts w:cs="Arial"/>
          <w:color w:val="000000"/>
          <w:sz w:val="18"/>
          <w:szCs w:val="18"/>
        </w:rPr>
        <w:t xml:space="preserve">Estimado residente, </w:t>
      </w:r>
      <w:r>
        <w:rPr>
          <w:rFonts w:cs="Arial"/>
          <w:color w:val="000000"/>
          <w:sz w:val="18"/>
          <w:szCs w:val="18"/>
          <w:lang w:val="en-US" w:eastAsia="en-US"/>
        </w:rPr>
        <w:t>en tus manos ponemos esta herramienta de estudio que tiene como objetivo orientar el autoestudio de los diferentes módulos a vencer en el primer año de la residencia de Medicina General Integral. Orientándoles los contenidos, la bibliografía y tareas a resolver según los diferentes temas, para ello debes estudiar los contenidos relacionados en cada tema y responder las guías propuestas a modo de tareas, lo que les permitirá lograr un dominio de los contenidos propuestos en cada módulo, necesarios e imprescindibles para el mejor desempeño de su labor profesional.</w:t>
      </w:r>
    </w:p>
    <w:p>
      <w:pPr>
        <w:pStyle w:val="Normal"/>
        <w:spacing w:beforeAutospacing="1" w:afterAutospacing="1"/>
        <w:jc w:val="both"/>
        <w:rPr>
          <w:rFonts w:cs="Arial"/>
          <w:b/>
          <w:b/>
          <w:color w:val="FF0000"/>
          <w:sz w:val="18"/>
          <w:szCs w:val="18"/>
          <w:u w:val="single"/>
        </w:rPr>
      </w:pPr>
      <w:r>
        <w:rPr>
          <w:rFonts w:cs="Arial"/>
          <w:b/>
          <w:color w:val="000000"/>
          <w:sz w:val="18"/>
          <w:szCs w:val="18"/>
          <w:u w:val="single"/>
        </w:rPr>
        <w:t xml:space="preserve">Módulo 33 </w:t>
      </w:r>
      <w:r>
        <w:rPr>
          <w:rFonts w:cs="Arial"/>
          <w:b/>
          <w:color w:val="000000"/>
          <w:sz w:val="18"/>
          <w:szCs w:val="18"/>
        </w:rPr>
        <w:t>Preparación para enfrentar situaciones especiales</w:t>
      </w:r>
    </w:p>
    <w:p>
      <w:pPr>
        <w:pStyle w:val="Normal"/>
        <w:spacing w:beforeAutospacing="1" w:afterAutospacing="1"/>
        <w:jc w:val="both"/>
        <w:rPr>
          <w:rFonts w:cs="Arial"/>
          <w:b/>
          <w:b/>
          <w:color w:val="FF0000"/>
          <w:sz w:val="18"/>
          <w:szCs w:val="18"/>
          <w:u w:val="single"/>
        </w:rPr>
      </w:pPr>
      <w:r>
        <w:rPr>
          <w:rFonts w:cs="Arial"/>
          <w:b/>
          <w:color w:val="000000"/>
          <w:sz w:val="18"/>
          <w:szCs w:val="18"/>
          <w:u w:val="single"/>
        </w:rPr>
        <w:t>Duración 2 semanas</w:t>
      </w:r>
    </w:p>
    <w:p>
      <w:pPr>
        <w:pStyle w:val="Normal"/>
        <w:spacing w:lineRule="auto" w:line="360" w:beforeAutospacing="1" w:afterAutospacing="1"/>
        <w:jc w:val="both"/>
        <w:rPr>
          <w:rFonts w:cs="Arial"/>
          <w:color w:val="FF0000"/>
          <w:sz w:val="18"/>
          <w:szCs w:val="18"/>
        </w:rPr>
      </w:pPr>
      <w:r>
        <w:rPr>
          <w:rFonts w:cs="Arial"/>
          <w:color w:val="000000"/>
          <w:sz w:val="18"/>
          <w:szCs w:val="18"/>
        </w:rPr>
        <w:t>El especialista en medicina general integral es el profesional del sector de la salud con mayor preparación científica del sector de la salud vinculado directamente a la comunidad, a la familia y a los miembros de esta.</w:t>
      </w:r>
    </w:p>
    <w:p>
      <w:pPr>
        <w:pStyle w:val="Normal"/>
        <w:spacing w:lineRule="auto" w:line="360" w:beforeAutospacing="1" w:afterAutospacing="1"/>
        <w:jc w:val="both"/>
        <w:rPr>
          <w:rFonts w:cs="Arial"/>
          <w:color w:val="FF0000"/>
          <w:sz w:val="18"/>
          <w:szCs w:val="18"/>
        </w:rPr>
      </w:pPr>
      <w:r>
        <w:rPr>
          <w:rFonts w:cs="Arial"/>
          <w:color w:val="000000"/>
          <w:sz w:val="18"/>
          <w:szCs w:val="18"/>
        </w:rPr>
        <w:t>Al producirse una situación especial será el primero en conocerla y el primero en enfrentarla y, cuando en dependencia de la situación especial creada sea necesaria la intervención de las instancias superiores, el especialista en MGI continuará jugando el papel principal en el cumplimiento de las medidas que se dicten para su materialización en la comunidad.</w:t>
      </w:r>
    </w:p>
    <w:p>
      <w:pPr>
        <w:pStyle w:val="Normal"/>
        <w:spacing w:lineRule="auto" w:line="360" w:beforeAutospacing="1" w:afterAutospacing="1"/>
        <w:jc w:val="both"/>
        <w:rPr>
          <w:rFonts w:cs="Arial"/>
          <w:color w:val="FF0000"/>
          <w:sz w:val="18"/>
          <w:szCs w:val="18"/>
        </w:rPr>
      </w:pPr>
      <w:r>
        <w:rPr>
          <w:rFonts w:cs="Arial"/>
          <w:color w:val="000000"/>
          <w:sz w:val="18"/>
          <w:szCs w:val="18"/>
        </w:rPr>
        <w:t>Lo antes expuesto determina que el especialista en medicina general integral tenga un papel, lugar y misión muy particular dentro del Sistema Nacional de Salud y de forma muy específica para enfrentar situaciones especiales, tanto antes, como durante y después de la misma en correspondencia con el ciclo administrativo de reducción de desastres.</w:t>
      </w:r>
    </w:p>
    <w:p>
      <w:pPr>
        <w:pStyle w:val="Normal"/>
        <w:spacing w:lineRule="auto" w:line="360" w:beforeAutospacing="1" w:afterAutospacing="1"/>
        <w:jc w:val="both"/>
        <w:rPr>
          <w:rFonts w:cs="Arial"/>
          <w:color w:val="FF0000"/>
          <w:sz w:val="18"/>
          <w:szCs w:val="18"/>
        </w:rPr>
      </w:pPr>
      <w:r>
        <w:rPr>
          <w:rFonts w:cs="Arial"/>
          <w:color w:val="000000"/>
          <w:sz w:val="18"/>
          <w:szCs w:val="18"/>
        </w:rPr>
        <w:t>El curso tiene en consecuencia como objeto de estudio la situación especial la que se define como: Evento de cualquier naturaleza que rompe el equilibrio existente entre los problemas de salud y el sistema que los resuelve, con un incremento notable de los primeros y un deterioro paralelo del segundo.</w:t>
      </w:r>
    </w:p>
    <w:p>
      <w:pPr>
        <w:pStyle w:val="Normal"/>
        <w:spacing w:beforeAutospacing="1" w:afterAutospacing="1"/>
        <w:jc w:val="both"/>
        <w:rPr>
          <w:rFonts w:cs="Arial"/>
          <w:b/>
          <w:b/>
          <w:color w:val="FF0000"/>
          <w:sz w:val="18"/>
          <w:szCs w:val="18"/>
          <w:u w:val="single"/>
        </w:rPr>
      </w:pPr>
      <w:r>
        <w:rPr>
          <w:rFonts w:cs="Arial"/>
          <w:b/>
          <w:color w:val="000000"/>
          <w:sz w:val="18"/>
          <w:szCs w:val="18"/>
          <w:u w:val="single"/>
        </w:rPr>
        <w:t xml:space="preserve">Objetivos: </w:t>
      </w:r>
    </w:p>
    <w:p>
      <w:pPr>
        <w:pStyle w:val="Normal"/>
        <w:tabs>
          <w:tab w:val="left" w:pos="567" w:leader="none"/>
        </w:tabs>
        <w:jc w:val="both"/>
        <w:rPr>
          <w:rFonts w:cs="Arial"/>
          <w:color w:val="000000"/>
          <w:sz w:val="18"/>
          <w:szCs w:val="18"/>
        </w:rPr>
      </w:pPr>
      <w:r>
        <w:rPr>
          <w:rFonts w:cs="Arial"/>
          <w:color w:val="000000"/>
          <w:sz w:val="18"/>
          <w:szCs w:val="18"/>
        </w:rPr>
      </w:r>
    </w:p>
    <w:p>
      <w:pPr>
        <w:pStyle w:val="Normal"/>
        <w:tabs>
          <w:tab w:val="left" w:pos="567" w:leader="none"/>
        </w:tabs>
        <w:spacing w:lineRule="auto" w:line="360"/>
        <w:ind w:left="567" w:hanging="0"/>
        <w:jc w:val="both"/>
        <w:rPr>
          <w:rFonts w:cs="Arial"/>
          <w:color w:val="FF0000"/>
          <w:sz w:val="18"/>
          <w:szCs w:val="18"/>
        </w:rPr>
      </w:pPr>
      <w:r>
        <w:rPr>
          <w:rFonts w:cs="Arial"/>
          <w:color w:val="000000"/>
          <w:sz w:val="18"/>
          <w:szCs w:val="18"/>
          <w:u w:val="single"/>
        </w:rPr>
        <w:t>Educativos</w:t>
      </w:r>
      <w:r>
        <w:rPr>
          <w:rFonts w:cs="Arial"/>
          <w:color w:val="000000"/>
          <w:sz w:val="18"/>
          <w:szCs w:val="18"/>
        </w:rPr>
        <w:t>:</w:t>
      </w:r>
    </w:p>
    <w:p>
      <w:pPr>
        <w:pStyle w:val="ListParagraph"/>
        <w:numPr>
          <w:ilvl w:val="0"/>
          <w:numId w:val="2"/>
        </w:numPr>
        <w:tabs>
          <w:tab w:val="left" w:pos="567" w:leader="none"/>
        </w:tabs>
        <w:spacing w:lineRule="auto" w:line="360"/>
        <w:ind w:left="567" w:hanging="0"/>
        <w:jc w:val="both"/>
        <w:rPr>
          <w:rFonts w:cs="Arial"/>
          <w:color w:val="FF0000"/>
          <w:sz w:val="18"/>
          <w:szCs w:val="18"/>
        </w:rPr>
      </w:pPr>
      <w:r>
        <w:rPr>
          <w:rFonts w:cs="Arial"/>
          <w:color w:val="000000"/>
          <w:sz w:val="18"/>
          <w:szCs w:val="18"/>
        </w:rPr>
        <w:t xml:space="preserve">Fortalecer la convicción de que la preparación del Sistema Nacional de Salud en general y de los especialistas en medicina general integral para enfrentar </w:t>
      </w:r>
      <w:r>
        <w:rPr>
          <w:rFonts w:cs="Arial"/>
          <w:i/>
          <w:color w:val="000000"/>
          <w:sz w:val="18"/>
          <w:szCs w:val="18"/>
        </w:rPr>
        <w:t>situaciones especiales</w:t>
      </w:r>
      <w:r>
        <w:rPr>
          <w:rFonts w:cs="Arial"/>
          <w:color w:val="000000"/>
          <w:sz w:val="18"/>
          <w:szCs w:val="18"/>
        </w:rPr>
        <w:t xml:space="preserve"> es un factor determinante para lograr los más altos niveles de </w:t>
      </w:r>
      <w:r>
        <w:rPr>
          <w:rFonts w:cs="Arial"/>
          <w:i/>
          <w:color w:val="000000"/>
          <w:sz w:val="18"/>
          <w:szCs w:val="18"/>
        </w:rPr>
        <w:t>seguridad y defensa nacional</w:t>
      </w:r>
      <w:r>
        <w:rPr>
          <w:rFonts w:cs="Arial"/>
          <w:color w:val="000000"/>
          <w:sz w:val="18"/>
          <w:szCs w:val="18"/>
        </w:rPr>
        <w:t xml:space="preserve"> en lo que a salud pública se refiere.</w:t>
      </w:r>
    </w:p>
    <w:p>
      <w:pPr>
        <w:pStyle w:val="ListParagraph"/>
        <w:numPr>
          <w:ilvl w:val="0"/>
          <w:numId w:val="2"/>
        </w:numPr>
        <w:tabs>
          <w:tab w:val="left" w:pos="567" w:leader="none"/>
        </w:tabs>
        <w:spacing w:lineRule="auto" w:line="360"/>
        <w:ind w:left="567" w:hanging="0"/>
        <w:jc w:val="both"/>
        <w:rPr>
          <w:rFonts w:cs="Arial"/>
          <w:color w:val="FF0000"/>
          <w:sz w:val="18"/>
          <w:szCs w:val="18"/>
        </w:rPr>
      </w:pPr>
      <w:r>
        <w:rPr>
          <w:rFonts w:cs="Arial"/>
          <w:color w:val="000000"/>
          <w:sz w:val="18"/>
          <w:szCs w:val="18"/>
        </w:rPr>
        <w:t>Reconocer la vinculación directa que tiene el diagnóstico familiar y comunitario, el dominio de los elementos que conforman la organización del aseguramiento médico en situaciones especiales y la capacidad para elaborar diferentes planes como un objetivo fundamental para los intereses de la seguridad y la defensa nacional.</w:t>
      </w:r>
    </w:p>
    <w:p>
      <w:pPr>
        <w:pStyle w:val="ListParagraph"/>
        <w:numPr>
          <w:ilvl w:val="0"/>
          <w:numId w:val="2"/>
        </w:numPr>
        <w:tabs>
          <w:tab w:val="left" w:pos="567" w:leader="none"/>
        </w:tabs>
        <w:spacing w:lineRule="auto" w:line="360"/>
        <w:ind w:left="567" w:hanging="0"/>
        <w:jc w:val="both"/>
        <w:rPr>
          <w:rFonts w:cs="Arial"/>
          <w:color w:val="FF0000"/>
          <w:sz w:val="18"/>
          <w:szCs w:val="18"/>
        </w:rPr>
      </w:pPr>
      <w:r>
        <w:rPr>
          <w:rFonts w:cs="Arial"/>
          <w:color w:val="000000"/>
          <w:sz w:val="18"/>
          <w:szCs w:val="18"/>
        </w:rPr>
        <w:t xml:space="preserve">Utilizar la capacidad de vincular todo su accionar en interés de la seguridad y defensa nacional   tendiente a crear en ellos una </w:t>
      </w:r>
      <w:r>
        <w:rPr>
          <w:rFonts w:cs="Arial"/>
          <w:i/>
          <w:color w:val="000000"/>
          <w:sz w:val="18"/>
          <w:szCs w:val="18"/>
        </w:rPr>
        <w:t>cultura</w:t>
      </w:r>
      <w:r>
        <w:rPr>
          <w:rFonts w:cs="Arial"/>
          <w:color w:val="000000"/>
          <w:sz w:val="18"/>
          <w:szCs w:val="18"/>
        </w:rPr>
        <w:t xml:space="preserve"> en tal sentido.</w:t>
      </w:r>
    </w:p>
    <w:p>
      <w:pPr>
        <w:pStyle w:val="Normal"/>
        <w:tabs>
          <w:tab w:val="left" w:pos="567" w:leader="none"/>
        </w:tabs>
        <w:spacing w:lineRule="auto" w:line="360"/>
        <w:ind w:left="567" w:hanging="0"/>
        <w:jc w:val="both"/>
        <w:rPr>
          <w:rFonts w:cs="Arial"/>
          <w:color w:val="000000"/>
          <w:sz w:val="18"/>
          <w:szCs w:val="18"/>
        </w:rPr>
      </w:pPr>
      <w:r>
        <w:rPr>
          <w:rFonts w:cs="Arial"/>
          <w:color w:val="000000"/>
          <w:sz w:val="18"/>
          <w:szCs w:val="18"/>
        </w:rPr>
      </w:r>
    </w:p>
    <w:p>
      <w:pPr>
        <w:pStyle w:val="Normal"/>
        <w:tabs>
          <w:tab w:val="left" w:pos="567" w:leader="none"/>
        </w:tabs>
        <w:spacing w:lineRule="auto" w:line="360"/>
        <w:ind w:left="567" w:hanging="0"/>
        <w:jc w:val="both"/>
        <w:rPr>
          <w:rFonts w:cs="Arial"/>
          <w:color w:val="000000"/>
          <w:sz w:val="18"/>
          <w:szCs w:val="18"/>
          <w:u w:val="single"/>
        </w:rPr>
      </w:pPr>
      <w:r>
        <w:rPr>
          <w:rFonts w:cs="Arial"/>
          <w:color w:val="000000"/>
          <w:sz w:val="18"/>
          <w:szCs w:val="18"/>
          <w:u w:val="single"/>
        </w:rPr>
      </w:r>
    </w:p>
    <w:p>
      <w:pPr>
        <w:pStyle w:val="Normal"/>
        <w:tabs>
          <w:tab w:val="left" w:pos="567" w:leader="none"/>
        </w:tabs>
        <w:spacing w:lineRule="auto" w:line="360"/>
        <w:ind w:left="567" w:hanging="0"/>
        <w:jc w:val="both"/>
        <w:rPr>
          <w:rFonts w:cs="Arial"/>
          <w:color w:val="FF0000"/>
          <w:sz w:val="18"/>
          <w:szCs w:val="18"/>
          <w:u w:val="single"/>
        </w:rPr>
      </w:pPr>
      <w:r>
        <w:rPr>
          <w:rFonts w:cs="Arial"/>
          <w:color w:val="000000"/>
          <w:sz w:val="18"/>
          <w:szCs w:val="18"/>
          <w:u w:val="single"/>
        </w:rPr>
        <w:t>Instructivos:</w:t>
      </w:r>
    </w:p>
    <w:p>
      <w:pPr>
        <w:pStyle w:val="ListParagraph"/>
        <w:numPr>
          <w:ilvl w:val="0"/>
          <w:numId w:val="1"/>
        </w:numPr>
        <w:tabs>
          <w:tab w:val="left" w:pos="567" w:leader="none"/>
          <w:tab w:val="left" w:pos="5580" w:leader="none"/>
        </w:tabs>
        <w:spacing w:lineRule="auto" w:line="360"/>
        <w:ind w:left="567" w:right="-136" w:hanging="360"/>
        <w:jc w:val="both"/>
        <w:rPr>
          <w:rFonts w:cs="Arial"/>
          <w:color w:val="FF0000"/>
          <w:sz w:val="18"/>
          <w:szCs w:val="18"/>
        </w:rPr>
      </w:pPr>
      <w:r>
        <w:rPr>
          <w:rFonts w:cs="Arial"/>
          <w:color w:val="000000"/>
          <w:sz w:val="18"/>
          <w:szCs w:val="18"/>
        </w:rPr>
        <w:t>Determinar los aspectos del diagnóstico integral familiar y comunitario que pueden afectar positiva o negativamente con los intereses de la seguridad y defensa nacional, abarcando desde el reclutamiento   al servicio militar activo hasta la formación de las brigadas de producción y defensa alertando a las fuerzas armadas</w:t>
      </w:r>
      <w:r>
        <w:rPr>
          <w:rFonts w:cs="Arial"/>
          <w:i/>
          <w:color w:val="000000"/>
          <w:sz w:val="18"/>
          <w:szCs w:val="18"/>
        </w:rPr>
        <w:t xml:space="preserve"> por intermedio de los responsables de los grupos de atención correspondientes. </w:t>
      </w:r>
      <w:r>
        <w:rPr>
          <w:rFonts w:cs="Arial"/>
          <w:color w:val="000000"/>
          <w:sz w:val="18"/>
          <w:szCs w:val="18"/>
        </w:rPr>
        <w:t>Lo mismo hacerlo con el MININT en el caso de factores que puedan afectar el orden interior y la seguridad ciudadana.</w:t>
      </w:r>
    </w:p>
    <w:p>
      <w:pPr>
        <w:pStyle w:val="Normal"/>
        <w:tabs>
          <w:tab w:val="left" w:pos="567" w:leader="none"/>
        </w:tabs>
        <w:spacing w:lineRule="auto" w:line="360"/>
        <w:ind w:left="567" w:right="-136" w:firstLine="47"/>
        <w:rPr>
          <w:rFonts w:cs="Arial"/>
          <w:color w:val="000000"/>
          <w:sz w:val="18"/>
          <w:szCs w:val="18"/>
        </w:rPr>
      </w:pPr>
      <w:r>
        <w:rPr>
          <w:rFonts w:cs="Arial"/>
          <w:color w:val="000000"/>
          <w:sz w:val="18"/>
          <w:szCs w:val="18"/>
        </w:rPr>
      </w:r>
    </w:p>
    <w:p>
      <w:pPr>
        <w:pStyle w:val="ListParagraph"/>
        <w:numPr>
          <w:ilvl w:val="0"/>
          <w:numId w:val="1"/>
        </w:numPr>
        <w:tabs>
          <w:tab w:val="left" w:pos="567" w:leader="none"/>
        </w:tabs>
        <w:spacing w:lineRule="auto" w:line="360"/>
        <w:ind w:left="567" w:hanging="360"/>
        <w:jc w:val="both"/>
        <w:rPr>
          <w:rFonts w:cs="Arial"/>
          <w:color w:val="FF0000"/>
          <w:sz w:val="18"/>
          <w:szCs w:val="18"/>
        </w:rPr>
      </w:pPr>
      <w:r>
        <w:rPr>
          <w:rFonts w:cs="Arial"/>
          <w:color w:val="000000"/>
          <w:sz w:val="18"/>
          <w:szCs w:val="18"/>
        </w:rPr>
        <w:t xml:space="preserve">Organizar, dirigir y controlar las tareas o actividades que conforman el aseguramiento médico ante situaciones especiales en el marco del </w:t>
      </w:r>
      <w:r>
        <w:rPr>
          <w:rFonts w:cs="Arial"/>
          <w:i/>
          <w:color w:val="000000"/>
          <w:sz w:val="18"/>
          <w:szCs w:val="18"/>
        </w:rPr>
        <w:t>ciclo administrativo para la reducción de desastres</w:t>
      </w:r>
      <w:r>
        <w:rPr>
          <w:rFonts w:cs="Arial"/>
          <w:color w:val="000000"/>
          <w:sz w:val="18"/>
          <w:szCs w:val="18"/>
        </w:rPr>
        <w:t>, elaborando las   proposiciones necesarias a las instancias superiores del sector de la salud y gubernamentales correspondientes.</w:t>
      </w:r>
    </w:p>
    <w:p>
      <w:pPr>
        <w:pStyle w:val="Normal"/>
        <w:tabs>
          <w:tab w:val="left" w:pos="567" w:leader="none"/>
        </w:tabs>
        <w:spacing w:lineRule="auto" w:line="360"/>
        <w:ind w:left="567" w:hanging="0"/>
        <w:jc w:val="both"/>
        <w:rPr>
          <w:rFonts w:cs="Arial"/>
          <w:color w:val="000000"/>
          <w:sz w:val="18"/>
          <w:szCs w:val="18"/>
        </w:rPr>
      </w:pPr>
      <w:r>
        <w:rPr>
          <w:rFonts w:cs="Arial"/>
          <w:color w:val="000000"/>
          <w:sz w:val="18"/>
          <w:szCs w:val="18"/>
        </w:rPr>
      </w:r>
    </w:p>
    <w:p>
      <w:pPr>
        <w:pStyle w:val="ListParagraph"/>
        <w:numPr>
          <w:ilvl w:val="0"/>
          <w:numId w:val="1"/>
        </w:numPr>
        <w:tabs>
          <w:tab w:val="left" w:pos="567" w:leader="none"/>
        </w:tabs>
        <w:spacing w:lineRule="auto" w:line="360"/>
        <w:jc w:val="both"/>
        <w:rPr>
          <w:rFonts w:cs="Arial"/>
          <w:color w:val="FF0000"/>
          <w:sz w:val="18"/>
          <w:szCs w:val="18"/>
        </w:rPr>
      </w:pPr>
      <w:r>
        <w:rPr>
          <w:rFonts w:cs="Arial"/>
          <w:color w:val="000000"/>
          <w:sz w:val="18"/>
          <w:szCs w:val="18"/>
        </w:rPr>
        <w:t xml:space="preserve">Diseñar </w:t>
      </w:r>
      <w:r>
        <w:rPr>
          <w:rFonts w:cs="Arial"/>
          <w:i/>
          <w:color w:val="000000"/>
          <w:sz w:val="18"/>
          <w:szCs w:val="18"/>
        </w:rPr>
        <w:t>diferentes</w:t>
      </w:r>
      <w:r>
        <w:rPr>
          <w:rFonts w:cs="Arial"/>
          <w:color w:val="000000"/>
          <w:sz w:val="18"/>
          <w:szCs w:val="18"/>
        </w:rPr>
        <w:t xml:space="preserve"> planes para el enfrentamiento a diferentes </w:t>
      </w:r>
      <w:r>
        <w:rPr>
          <w:rFonts w:cs="Arial"/>
          <w:i/>
          <w:color w:val="000000"/>
          <w:sz w:val="18"/>
          <w:szCs w:val="18"/>
        </w:rPr>
        <w:t>situaciones especiales</w:t>
      </w:r>
      <w:r>
        <w:rPr>
          <w:rFonts w:cs="Arial"/>
          <w:color w:val="000000"/>
          <w:sz w:val="18"/>
          <w:szCs w:val="18"/>
        </w:rPr>
        <w:t xml:space="preserve"> tanto antes como durante y después de ocurrida la </w:t>
      </w:r>
      <w:r>
        <w:rPr>
          <w:rFonts w:cs="Arial"/>
          <w:i/>
          <w:color w:val="000000"/>
          <w:sz w:val="18"/>
          <w:szCs w:val="18"/>
        </w:rPr>
        <w:t xml:space="preserve">situación especial </w:t>
      </w:r>
      <w:r>
        <w:rPr>
          <w:rFonts w:cs="Arial"/>
          <w:color w:val="000000"/>
          <w:sz w:val="18"/>
          <w:szCs w:val="18"/>
        </w:rPr>
        <w:t xml:space="preserve">en correspondencia con el </w:t>
      </w:r>
      <w:r>
        <w:rPr>
          <w:rFonts w:cs="Arial"/>
          <w:i/>
          <w:color w:val="000000"/>
          <w:sz w:val="18"/>
          <w:szCs w:val="18"/>
        </w:rPr>
        <w:t>ciclo administrativo para la reducción de desastres</w:t>
      </w:r>
      <w:r>
        <w:rPr>
          <w:rFonts w:cs="Arial"/>
          <w:color w:val="000000"/>
          <w:sz w:val="18"/>
          <w:szCs w:val="18"/>
        </w:rPr>
        <w:t>.</w:t>
      </w:r>
    </w:p>
    <w:p>
      <w:pPr>
        <w:pStyle w:val="Normal"/>
        <w:tabs>
          <w:tab w:val="left" w:pos="567" w:leader="none"/>
        </w:tabs>
        <w:spacing w:lineRule="auto" w:line="360"/>
        <w:ind w:left="567" w:hanging="0"/>
        <w:jc w:val="both"/>
        <w:rPr>
          <w:rFonts w:cs="Arial"/>
          <w:color w:val="000000"/>
          <w:sz w:val="18"/>
          <w:szCs w:val="18"/>
        </w:rPr>
      </w:pPr>
      <w:r>
        <w:rPr>
          <w:rFonts w:cs="Arial"/>
          <w:color w:val="000000"/>
          <w:sz w:val="18"/>
          <w:szCs w:val="18"/>
        </w:rPr>
      </w:r>
    </w:p>
    <w:p>
      <w:pPr>
        <w:pStyle w:val="ListParagraph"/>
        <w:numPr>
          <w:ilvl w:val="0"/>
          <w:numId w:val="1"/>
        </w:numPr>
        <w:tabs>
          <w:tab w:val="left" w:pos="567" w:leader="none"/>
        </w:tabs>
        <w:spacing w:lineRule="auto" w:line="360"/>
        <w:jc w:val="both"/>
        <w:rPr>
          <w:rFonts w:cs="Arial"/>
          <w:color w:val="FF0000"/>
          <w:sz w:val="18"/>
          <w:szCs w:val="18"/>
        </w:rPr>
      </w:pPr>
      <w:r>
        <w:rPr>
          <w:rFonts w:cs="Arial"/>
          <w:color w:val="000000"/>
          <w:sz w:val="18"/>
          <w:szCs w:val="18"/>
        </w:rPr>
        <w:t>Al concluir esta preparación podrán actuar como coordinadores del aseguramiento médico en varias zonas defensa (municipios</w:t>
      </w:r>
      <w:r>
        <w:rPr>
          <w:rFonts w:cs="Arial"/>
          <w:i/>
          <w:color w:val="000000"/>
          <w:sz w:val="18"/>
          <w:szCs w:val="18"/>
        </w:rPr>
        <w:t>)</w:t>
      </w:r>
      <w:r>
        <w:rPr>
          <w:rFonts w:cs="Arial"/>
          <w:color w:val="000000"/>
          <w:sz w:val="18"/>
          <w:szCs w:val="18"/>
        </w:rPr>
        <w:t xml:space="preserve"> para enfrentar situaciones especiales en el marco del </w:t>
      </w:r>
      <w:r>
        <w:rPr>
          <w:rFonts w:cs="Arial"/>
          <w:i/>
          <w:color w:val="000000"/>
          <w:sz w:val="18"/>
          <w:szCs w:val="18"/>
        </w:rPr>
        <w:t>ciclo administrativo para la reducción de desastres</w:t>
      </w:r>
      <w:r>
        <w:rPr>
          <w:rFonts w:cs="Arial"/>
          <w:color w:val="000000"/>
          <w:sz w:val="18"/>
          <w:szCs w:val="18"/>
        </w:rPr>
        <w:t xml:space="preserve"> y complementado con preparación en salud pública actuar como director municipal de salud para enfrentar situaciones especiales.</w:t>
      </w:r>
    </w:p>
    <w:p>
      <w:pPr>
        <w:pStyle w:val="ListParagraph"/>
        <w:spacing w:lineRule="auto" w:line="360"/>
        <w:rPr>
          <w:rFonts w:cs="Arial"/>
          <w:color w:val="000000"/>
          <w:sz w:val="18"/>
          <w:szCs w:val="18"/>
        </w:rPr>
      </w:pPr>
      <w:r>
        <w:rPr>
          <w:rFonts w:cs="Arial"/>
          <w:color w:val="000000"/>
          <w:sz w:val="18"/>
          <w:szCs w:val="18"/>
        </w:rPr>
      </w:r>
    </w:p>
    <w:p>
      <w:pPr>
        <w:pStyle w:val="ListParagraph"/>
        <w:tabs>
          <w:tab w:val="left" w:pos="567" w:leader="none"/>
        </w:tabs>
        <w:spacing w:lineRule="auto" w:line="360"/>
        <w:jc w:val="both"/>
        <w:rPr>
          <w:rFonts w:cs="Arial"/>
          <w:color w:val="000000"/>
          <w:sz w:val="18"/>
          <w:szCs w:val="18"/>
        </w:rPr>
      </w:pPr>
      <w:r>
        <w:rPr>
          <w:rFonts w:cs="Arial"/>
          <w:color w:val="000000"/>
          <w:sz w:val="18"/>
          <w:szCs w:val="18"/>
        </w:rPr>
      </w:r>
    </w:p>
    <w:p>
      <w:pPr>
        <w:pStyle w:val="Normal"/>
        <w:overflowPunct w:val="true"/>
        <w:spacing w:lineRule="auto" w:line="360"/>
        <w:jc w:val="both"/>
        <w:textAlignment w:val="baseline"/>
        <w:rPr>
          <w:rFonts w:cs="Arial"/>
          <w:b/>
          <w:b/>
          <w:color w:val="FF0000"/>
          <w:sz w:val="18"/>
          <w:szCs w:val="18"/>
          <w:u w:val="single"/>
        </w:rPr>
      </w:pPr>
      <w:r>
        <w:rPr>
          <w:rFonts w:cs="Arial"/>
          <w:b/>
          <w:color w:val="000000"/>
          <w:sz w:val="18"/>
          <w:szCs w:val="18"/>
          <w:u w:val="single"/>
        </w:rPr>
        <w:t>Semana 1</w:t>
      </w:r>
    </w:p>
    <w:p>
      <w:pPr>
        <w:pStyle w:val="Normal"/>
        <w:overflowPunct w:val="true"/>
        <w:spacing w:lineRule="auto" w:line="360"/>
        <w:jc w:val="both"/>
        <w:textAlignment w:val="baseline"/>
        <w:rPr>
          <w:rFonts w:cs="Arial"/>
          <w:b/>
          <w:b/>
          <w:color w:val="000000"/>
          <w:sz w:val="18"/>
          <w:szCs w:val="18"/>
          <w:u w:val="single"/>
        </w:rPr>
      </w:pPr>
      <w:r>
        <w:rPr>
          <w:rFonts w:cs="Arial"/>
          <w:b/>
          <w:color w:val="000000"/>
          <w:sz w:val="18"/>
          <w:szCs w:val="18"/>
          <w:u w:val="single"/>
        </w:rPr>
      </w:r>
    </w:p>
    <w:p>
      <w:pPr>
        <w:pStyle w:val="Normal"/>
        <w:tabs>
          <w:tab w:val="left" w:pos="567" w:leader="none"/>
        </w:tabs>
        <w:spacing w:lineRule="auto" w:line="360"/>
        <w:jc w:val="both"/>
        <w:rPr>
          <w:rFonts w:cs="Arial"/>
          <w:color w:val="FF0000"/>
          <w:sz w:val="18"/>
          <w:szCs w:val="18"/>
        </w:rPr>
      </w:pPr>
      <w:r>
        <w:rPr>
          <w:rFonts w:cs="Arial"/>
          <w:color w:val="000000"/>
          <w:sz w:val="18"/>
          <w:szCs w:val="18"/>
        </w:rPr>
        <w:t xml:space="preserve"> </w:t>
      </w:r>
      <w:r>
        <w:rPr>
          <w:rFonts w:cs="Arial"/>
          <w:color w:val="000000"/>
          <w:sz w:val="18"/>
          <w:szCs w:val="18"/>
        </w:rPr>
        <w:t xml:space="preserve">Tema 1.  Generalidades de situaciones especiales y su influencia en la comunidad. </w:t>
      </w:r>
    </w:p>
    <w:p>
      <w:pPr>
        <w:pStyle w:val="ListParagraph"/>
        <w:numPr>
          <w:ilvl w:val="0"/>
          <w:numId w:val="4"/>
        </w:numPr>
        <w:tabs>
          <w:tab w:val="left" w:pos="567" w:leader="none"/>
        </w:tabs>
        <w:spacing w:lineRule="auto" w:line="360"/>
        <w:jc w:val="both"/>
        <w:rPr>
          <w:rFonts w:cs="Arial"/>
          <w:color w:val="FF0000"/>
          <w:sz w:val="18"/>
          <w:szCs w:val="18"/>
        </w:rPr>
      </w:pPr>
      <w:r>
        <w:rPr>
          <w:rFonts w:cs="Arial"/>
          <w:color w:val="000000"/>
          <w:sz w:val="18"/>
          <w:szCs w:val="18"/>
        </w:rPr>
        <w:t>Medidas principales para enfrentar situaciones especiales.</w:t>
      </w:r>
    </w:p>
    <w:p>
      <w:pPr>
        <w:pStyle w:val="ListParagraph"/>
        <w:numPr>
          <w:ilvl w:val="0"/>
          <w:numId w:val="3"/>
        </w:numPr>
        <w:tabs>
          <w:tab w:val="left" w:pos="567" w:leader="none"/>
        </w:tabs>
        <w:spacing w:lineRule="auto" w:line="360"/>
        <w:jc w:val="both"/>
        <w:rPr>
          <w:rFonts w:cs="Arial"/>
          <w:color w:val="FF0000"/>
          <w:sz w:val="18"/>
          <w:szCs w:val="18"/>
        </w:rPr>
      </w:pPr>
      <w:r>
        <w:rPr>
          <w:rFonts w:cs="Arial"/>
          <w:color w:val="000000"/>
          <w:sz w:val="18"/>
          <w:szCs w:val="18"/>
        </w:rPr>
        <w:t>Introducción, definición, clasificación, influencia en la actividad económica, en la actividad política y en la actividad social. Influencia en el Sistema de Salud existente en la comunidad.</w:t>
      </w:r>
    </w:p>
    <w:p>
      <w:pPr>
        <w:pStyle w:val="ListParagraph"/>
        <w:numPr>
          <w:ilvl w:val="0"/>
          <w:numId w:val="3"/>
        </w:numPr>
        <w:tabs>
          <w:tab w:val="left" w:pos="567" w:leader="none"/>
        </w:tabs>
        <w:spacing w:lineRule="auto" w:line="360"/>
        <w:jc w:val="both"/>
        <w:rPr>
          <w:rFonts w:cs="Arial"/>
          <w:color w:val="FF0000"/>
          <w:sz w:val="18"/>
          <w:szCs w:val="18"/>
        </w:rPr>
      </w:pPr>
      <w:r>
        <w:rPr>
          <w:rFonts w:cs="Arial"/>
          <w:color w:val="000000"/>
          <w:sz w:val="18"/>
          <w:szCs w:val="18"/>
        </w:rPr>
        <w:t>Rasgos característicos de las principales medidas, principales medidas de carácter general, principales medidas del Sistema Nacional de Salud.</w:t>
      </w:r>
    </w:p>
    <w:p>
      <w:pPr>
        <w:pStyle w:val="ListParagraph"/>
        <w:tabs>
          <w:tab w:val="left" w:pos="567" w:leader="none"/>
        </w:tabs>
        <w:spacing w:lineRule="auto" w:line="360"/>
        <w:ind w:left="1287" w:hanging="0"/>
        <w:jc w:val="both"/>
        <w:rPr>
          <w:rFonts w:cs="Arial"/>
          <w:color w:val="000000"/>
          <w:sz w:val="18"/>
          <w:szCs w:val="18"/>
        </w:rPr>
      </w:pPr>
      <w:r>
        <w:rPr>
          <w:rFonts w:cs="Arial"/>
          <w:color w:val="000000"/>
          <w:sz w:val="18"/>
          <w:szCs w:val="18"/>
        </w:rPr>
      </w:r>
    </w:p>
    <w:p>
      <w:pPr>
        <w:pStyle w:val="Normal"/>
        <w:spacing w:lineRule="auto" w:line="360"/>
        <w:jc w:val="both"/>
        <w:rPr>
          <w:rFonts w:cs="Arial"/>
          <w:b/>
          <w:b/>
          <w:color w:val="FF0000"/>
          <w:sz w:val="18"/>
          <w:szCs w:val="18"/>
          <w:lang w:val="en-US" w:eastAsia="en-US"/>
        </w:rPr>
      </w:pPr>
      <w:r>
        <w:rPr>
          <w:rFonts w:cs="Arial"/>
          <w:b/>
          <w:color w:val="000000"/>
          <w:sz w:val="18"/>
          <w:szCs w:val="18"/>
          <w:lang w:val="en-US" w:eastAsia="en-US"/>
        </w:rPr>
        <w:t xml:space="preserve">Tareas </w:t>
      </w:r>
    </w:p>
    <w:p>
      <w:pPr>
        <w:pStyle w:val="Normal"/>
        <w:spacing w:lineRule="auto" w:line="360"/>
        <w:rPr>
          <w:rFonts w:cs="Arial"/>
          <w:color w:val="FF0000"/>
          <w:sz w:val="18"/>
          <w:szCs w:val="18"/>
        </w:rPr>
      </w:pPr>
      <w:bookmarkStart w:id="0" w:name="_GoBack"/>
      <w:bookmarkEnd w:id="0"/>
      <w:r>
        <w:rPr>
          <w:rFonts w:cs="Arial"/>
          <w:color w:val="000000"/>
          <w:sz w:val="18"/>
          <w:szCs w:val="18"/>
        </w:rPr>
        <w:t xml:space="preserve">1-Clasifique las situaciones especiales </w:t>
      </w:r>
    </w:p>
    <w:p>
      <w:pPr>
        <w:pStyle w:val="Normal"/>
        <w:spacing w:lineRule="auto" w:line="360"/>
        <w:rPr>
          <w:rFonts w:ascii="Calibri" w:hAnsi="Calibri" w:cs="Calibri"/>
          <w:color w:val="FF0000"/>
        </w:rPr>
      </w:pPr>
      <w:r>
        <w:rPr>
          <w:rFonts w:cs="Arial"/>
          <w:color w:val="000000"/>
          <w:sz w:val="18"/>
          <w:szCs w:val="18"/>
        </w:rPr>
        <w:t xml:space="preserve">2-Enumere 6 aspectos en los que el sistema de salud se ve afectado ante una situación de desastre </w:t>
      </w:r>
    </w:p>
    <w:p>
      <w:pPr>
        <w:pStyle w:val="Normal"/>
        <w:spacing w:lineRule="auto" w:line="360"/>
        <w:rPr>
          <w:rFonts w:cs="Arial"/>
          <w:color w:val="FF0000"/>
          <w:sz w:val="18"/>
          <w:szCs w:val="18"/>
        </w:rPr>
      </w:pPr>
      <w:r>
        <w:rPr>
          <w:rFonts w:cs="Arial"/>
          <w:color w:val="000000"/>
          <w:sz w:val="18"/>
          <w:szCs w:val="18"/>
        </w:rPr>
        <w:t xml:space="preserve">3- Diga los aspectos a tener en cuenta para elaborar un plan de acción ante situaciones especiales </w:t>
      </w:r>
    </w:p>
    <w:p>
      <w:pPr>
        <w:pStyle w:val="Normal"/>
        <w:spacing w:lineRule="auto" w:line="360"/>
        <w:rPr>
          <w:rFonts w:cs="Arial"/>
          <w:color w:val="FF0000"/>
          <w:sz w:val="18"/>
          <w:szCs w:val="18"/>
        </w:rPr>
      </w:pPr>
      <w:r>
        <w:rPr>
          <w:rFonts w:cs="Arial"/>
          <w:color w:val="000000"/>
          <w:sz w:val="18"/>
          <w:szCs w:val="18"/>
        </w:rPr>
        <w:t xml:space="preserve">4- Mencione los documentos adjuntos que apoyan y dan legalidad a un plan de acción en situaciones especiales </w:t>
      </w:r>
    </w:p>
    <w:p>
      <w:pPr>
        <w:pStyle w:val="Normal"/>
        <w:spacing w:lineRule="auto" w:line="360"/>
        <w:rPr>
          <w:rFonts w:ascii="Calibri" w:hAnsi="Calibri" w:cs="Calibri"/>
          <w:b/>
          <w:b/>
          <w:color w:val="000000"/>
          <w:u w:val="single"/>
        </w:rPr>
      </w:pPr>
      <w:r>
        <w:rPr>
          <w:rFonts w:cs="Calibri" w:ascii="Calibri" w:hAnsi="Calibri"/>
          <w:b/>
          <w:color w:val="000000"/>
          <w:u w:val="single"/>
        </w:rPr>
      </w:r>
    </w:p>
    <w:p>
      <w:pPr>
        <w:pStyle w:val="Normal"/>
        <w:spacing w:beforeAutospacing="1" w:afterAutospacing="1"/>
        <w:jc w:val="both"/>
        <w:rPr>
          <w:color w:val="000000"/>
        </w:rPr>
      </w:pPr>
      <w:r>
        <w:rPr>
          <w:rFonts w:cs="Arial"/>
          <w:b/>
          <w:color w:val="000000"/>
          <w:sz w:val="20"/>
          <w:szCs w:val="20"/>
        </w:rPr>
        <w:t>Bibliografía:</w:t>
      </w:r>
    </w:p>
    <w:p>
      <w:pPr>
        <w:pStyle w:val="Normal"/>
        <w:jc w:val="both"/>
        <w:rPr/>
      </w:pPr>
      <w:r>
        <w:rPr>
          <w:rFonts w:cs="Arial"/>
          <w:bCs/>
          <w:color w:val="000000"/>
          <w:sz w:val="20"/>
          <w:szCs w:val="20"/>
        </w:rPr>
        <w:t>Álvarez Sintes, R., y coautores. Medicina General</w:t>
      </w:r>
      <w:r>
        <w:rPr>
          <w:rFonts w:cs="Arial"/>
          <w:color w:val="000000"/>
          <w:sz w:val="20"/>
          <w:szCs w:val="20"/>
        </w:rPr>
        <w:t xml:space="preserve"> Integral. 3ra edición. Volumen III. Capítulo 81. Editorial de Ciencias Médicas. La Habana. 2014.</w:t>
      </w:r>
    </w:p>
    <w:sectPr>
      <w:footerReference w:type="default" r:id="rId3"/>
      <w:type w:val="nextPage"/>
      <w:pgSz w:w="11906" w:h="16838"/>
      <w:pgMar w:left="1701" w:right="991" w:header="0" w:top="1417" w:footer="72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0609391"/>
    </w:sdtPr>
    <w:sdtContent>
      <w:p>
        <w:pPr>
          <w:pStyle w:val="Footer"/>
          <w:jc w:val="right"/>
          <w:rPr/>
        </w:pPr>
        <w:r>
          <w:rPr/>
          <w:fldChar w:fldCharType="begin"/>
        </w:r>
        <w:r>
          <w:instrText> PAGE </w:instrText>
        </w:r>
        <w:r>
          <w:fldChar w:fldCharType="separate"/>
        </w:r>
        <w:r>
          <w:t>2</w:t>
        </w:r>
        <w: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1260" w:hanging="360"/>
      </w:pPr>
      <w:rPr>
        <w:rFonts w:ascii="Symbol" w:hAnsi="Symbol" w:cs="Symbol" w:hint="default"/>
      </w:rPr>
    </w:lvl>
    <w:lvl w:ilvl="1">
      <w:start w:val="1"/>
      <w:numFmt w:val="bullet"/>
      <w:lvlText w:val="o"/>
      <w:lvlJc w:val="left"/>
      <w:pPr>
        <w:ind w:left="1980" w:hanging="360"/>
      </w:pPr>
      <w:rPr>
        <w:rFonts w:ascii="Courier New" w:hAnsi="Courier New" w:cs="Courier New" w:hint="default"/>
        <w:rFonts w:cs="Courier New"/>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Fonts w:cs="Courier New"/>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Fonts w:cs="Courier New"/>
      </w:rPr>
    </w:lvl>
    <w:lvl w:ilvl="8">
      <w:start w:val="1"/>
      <w:numFmt w:val="bullet"/>
      <w:lvlText w:val=""/>
      <w:lvlJc w:val="left"/>
      <w:pPr>
        <w:ind w:left="7020" w:hanging="360"/>
      </w:pPr>
      <w:rPr>
        <w:rFonts w:ascii="Wingdings" w:hAnsi="Wingdings" w:cs="Wingdings" w:hint="default"/>
      </w:rPr>
    </w:lvl>
  </w:abstractNum>
  <w:abstractNum w:abstractNumId="3">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Fonts w:cs="Courier New"/>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Fonts w:cs="Courier New"/>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Fonts w:cs="Courier New"/>
      </w:rPr>
    </w:lvl>
    <w:lvl w:ilvl="8">
      <w:start w:val="1"/>
      <w:numFmt w:val="bullet"/>
      <w:lvlText w:val=""/>
      <w:lvlJc w:val="left"/>
      <w:pPr>
        <w:ind w:left="7047" w:hanging="360"/>
      </w:pPr>
      <w:rPr>
        <w:rFonts w:ascii="Wingdings" w:hAnsi="Wingdings" w:cs="Wingdings" w:hint="default"/>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279b"/>
    <w:pPr>
      <w:widowControl/>
      <w:bidi w:val="0"/>
      <w:spacing w:lineRule="auto" w:line="240" w:before="0" w:after="0"/>
      <w:jc w:val="left"/>
    </w:pPr>
    <w:rPr>
      <w:rFonts w:ascii="Arial" w:hAnsi="Arial" w:eastAsia="Times New Roman" w:cs="Times New Roman"/>
      <w:color w:val="auto"/>
      <w:sz w:val="24"/>
      <w:szCs w:val="24"/>
      <w:lang w:eastAsia="es-ES" w:val="es-ES" w:bidi="ar-SA"/>
    </w:rPr>
  </w:style>
  <w:style w:type="paragraph" w:styleId="Heading1">
    <w:name w:val="Heading 1"/>
    <w:basedOn w:val="Normal"/>
    <w:next w:val="Normal"/>
    <w:link w:val="Ttulo1Car"/>
    <w:uiPriority w:val="9"/>
    <w:qFormat/>
    <w:pPr>
      <w:keepNext/>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Ttulo2Car"/>
    <w:uiPriority w:val="9"/>
    <w:unhideWhenUsed/>
    <w:qFormat/>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Ttulo3Car"/>
    <w:uiPriority w:val="9"/>
    <w:unhideWhenUsed/>
    <w:qFormat/>
    <w:pPr>
      <w:keepNext/>
      <w:keepLines/>
      <w:spacing w:before="200" w:after="0"/>
      <w:outlineLvl w:val="2"/>
    </w:pPr>
    <w:rPr>
      <w:rFonts w:ascii="Cambria" w:hAnsi="Cambria" w:eastAsia="" w:cs="" w:asciiTheme="majorHAnsi" w:cstheme="majorBidi" w:eastAsiaTheme="majorEastAsia" w:hAnsiTheme="majorHAnsi"/>
      <w:b/>
      <w:bCs/>
      <w:color w:val="4F81BD" w:themeColor="accent1"/>
    </w:rPr>
  </w:style>
  <w:style w:type="paragraph" w:styleId="Heading4">
    <w:name w:val="Heading 4"/>
    <w:basedOn w:val="Normal"/>
    <w:next w:val="Normal"/>
    <w:link w:val="Ttulo4Car"/>
    <w:uiPriority w:val="9"/>
    <w:unhideWhenUsed/>
    <w:qFormat/>
    <w:pPr>
      <w:keepNext/>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Heading5">
    <w:name w:val="Heading 5"/>
    <w:basedOn w:val="Normal"/>
    <w:next w:val="Normal"/>
    <w:link w:val="Ttulo5Car"/>
    <w:uiPriority w:val="9"/>
    <w:unhideWhenUsed/>
    <w:qFormat/>
    <w:pPr>
      <w:keepNext/>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Normal"/>
    <w:link w:val="Ttulo6Car"/>
    <w:uiPriority w:val="9"/>
    <w:unhideWhenUsed/>
    <w:qFormat/>
    <w:pPr>
      <w:keepNext/>
      <w:keepLines/>
      <w:spacing w:before="200" w:after="0"/>
      <w:outlineLvl w:val="5"/>
    </w:pPr>
    <w:rPr>
      <w:rFonts w:ascii="Cambria" w:hAnsi="Cambria" w:eastAsia="" w:cs="" w:asciiTheme="majorHAnsi" w:cstheme="majorBidi" w:eastAsiaTheme="majorEastAsia" w:hAnsiTheme="majorHAnsi"/>
      <w:i/>
      <w:iCs/>
      <w:color w:val="243F60" w:themeColor="accent1" w:themeShade="7f"/>
    </w:rPr>
  </w:style>
  <w:style w:type="paragraph" w:styleId="Heading7">
    <w:name w:val="Heading 7"/>
    <w:basedOn w:val="Normal"/>
    <w:next w:val="Normal"/>
    <w:link w:val="Ttulo7Car"/>
    <w:uiPriority w:val="9"/>
    <w:unhideWhenUsed/>
    <w:qFormat/>
    <w:pPr>
      <w:keepNext/>
      <w:keepLines/>
      <w:spacing w:before="200" w:after="0"/>
      <w:outlineLvl w:val="6"/>
    </w:pPr>
    <w:rPr>
      <w:rFonts w:ascii="Cambria" w:hAnsi="Cambria" w:eastAsia="" w:cs="" w:asciiTheme="majorHAnsi" w:cstheme="majorBidi" w:eastAsiaTheme="majorEastAsia" w:hAnsiTheme="majorHAnsi"/>
      <w:i/>
      <w:iCs/>
      <w:color w:val="404040" w:themeColor="text1" w:themeTint="bf"/>
    </w:rPr>
  </w:style>
  <w:style w:type="paragraph" w:styleId="Heading8">
    <w:name w:val="Heading 8"/>
    <w:basedOn w:val="Normal"/>
    <w:next w:val="Normal"/>
    <w:link w:val="Ttulo8Car"/>
    <w:uiPriority w:val="9"/>
    <w:unhideWhenUsed/>
    <w:qFormat/>
    <w:pPr>
      <w:keepNext/>
      <w:keepLines/>
      <w:spacing w:before="200" w:after="0"/>
      <w:outlineLvl w:val="7"/>
    </w:pPr>
    <w:rPr>
      <w:rFonts w:ascii="Cambria" w:hAnsi="Cambria" w:eastAsia=""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Ttulo9Car"/>
    <w:uiPriority w:val="9"/>
    <w:unhideWhenUsed/>
    <w:qFormat/>
    <w:pPr>
      <w:keepNext/>
      <w:keepLines/>
      <w:spacing w:before="200" w:after="0"/>
      <w:outlineLvl w:val="8"/>
    </w:pPr>
    <w:rPr>
      <w:rFonts w:ascii="Cambria" w:hAnsi="Cambria" w:eastAsia=""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Pr>
      <w:rFonts w:ascii="Cambria" w:hAnsi="Cambria" w:eastAsia="" w:cs="" w:asciiTheme="majorHAnsi" w:cstheme="majorBidi" w:eastAsiaTheme="majorEastAsia" w:hAnsiTheme="majorHAnsi"/>
      <w:b/>
      <w:bCs/>
      <w:color w:val="365F91" w:themeColor="accent1" w:themeShade="bf"/>
      <w:sz w:val="28"/>
      <w:szCs w:val="28"/>
    </w:rPr>
  </w:style>
  <w:style w:type="character" w:styleId="Ttulo2Car" w:customStyle="1">
    <w:name w:val="Título 2 Car"/>
    <w:basedOn w:val="DefaultParagraphFont"/>
    <w:link w:val="Ttulo2"/>
    <w:uiPriority w:val="9"/>
    <w:qFormat/>
    <w:rPr>
      <w:rFonts w:ascii="Cambria" w:hAnsi="Cambria" w:eastAsia="" w:cs="" w:asciiTheme="majorHAnsi" w:cstheme="majorBidi" w:eastAsiaTheme="majorEastAsia" w:hAnsiTheme="majorHAnsi"/>
      <w:b/>
      <w:bCs/>
      <w:color w:val="4F81BD" w:themeColor="accent1"/>
      <w:sz w:val="26"/>
      <w:szCs w:val="26"/>
    </w:rPr>
  </w:style>
  <w:style w:type="character" w:styleId="Ttulo3Car" w:customStyle="1">
    <w:name w:val="Título 3 Car"/>
    <w:basedOn w:val="DefaultParagraphFont"/>
    <w:link w:val="Ttulo3"/>
    <w:uiPriority w:val="9"/>
    <w:qFormat/>
    <w:rPr>
      <w:rFonts w:ascii="Cambria" w:hAnsi="Cambria" w:eastAsia="" w:cs="" w:asciiTheme="majorHAnsi" w:cstheme="majorBidi" w:eastAsiaTheme="majorEastAsia" w:hAnsiTheme="majorHAnsi"/>
      <w:b/>
      <w:bCs/>
      <w:color w:val="4F81BD" w:themeColor="accent1"/>
    </w:rPr>
  </w:style>
  <w:style w:type="character" w:styleId="Ttulo4Car" w:customStyle="1">
    <w:name w:val="Título 4 Car"/>
    <w:basedOn w:val="DefaultParagraphFont"/>
    <w:link w:val="Ttulo4"/>
    <w:uiPriority w:val="9"/>
    <w:qFormat/>
    <w:rPr>
      <w:rFonts w:ascii="Cambria" w:hAnsi="Cambria" w:eastAsia="" w:cs="" w:asciiTheme="majorHAnsi" w:cstheme="majorBidi" w:eastAsiaTheme="majorEastAsia" w:hAnsiTheme="majorHAnsi"/>
      <w:b/>
      <w:bCs/>
      <w:i/>
      <w:iCs/>
      <w:color w:val="4F81BD" w:themeColor="accent1"/>
    </w:rPr>
  </w:style>
  <w:style w:type="character" w:styleId="Ttulo5Car" w:customStyle="1">
    <w:name w:val="Título 5 Car"/>
    <w:basedOn w:val="DefaultParagraphFont"/>
    <w:link w:val="Ttulo5"/>
    <w:uiPriority w:val="9"/>
    <w:qFormat/>
    <w:rPr>
      <w:rFonts w:ascii="Cambria" w:hAnsi="Cambria" w:eastAsia="" w:cs="" w:asciiTheme="majorHAnsi" w:cstheme="majorBidi" w:eastAsiaTheme="majorEastAsia" w:hAnsiTheme="majorHAnsi"/>
      <w:color w:val="243F60" w:themeColor="accent1" w:themeShade="7f"/>
    </w:rPr>
  </w:style>
  <w:style w:type="character" w:styleId="Ttulo6Car" w:customStyle="1">
    <w:name w:val="Título 6 Car"/>
    <w:basedOn w:val="DefaultParagraphFont"/>
    <w:link w:val="Ttulo6"/>
    <w:uiPriority w:val="9"/>
    <w:qFormat/>
    <w:rPr>
      <w:rFonts w:ascii="Cambria" w:hAnsi="Cambria" w:eastAsia="" w:cs="" w:asciiTheme="majorHAnsi" w:cstheme="majorBidi" w:eastAsiaTheme="majorEastAsia" w:hAnsiTheme="majorHAnsi"/>
      <w:i/>
      <w:iCs/>
      <w:color w:val="243F60" w:themeColor="accent1" w:themeShade="7f"/>
    </w:rPr>
  </w:style>
  <w:style w:type="character" w:styleId="Ttulo7Car" w:customStyle="1">
    <w:name w:val="Título 7 Car"/>
    <w:basedOn w:val="DefaultParagraphFont"/>
    <w:link w:val="Ttulo7"/>
    <w:uiPriority w:val="9"/>
    <w:qFormat/>
    <w:rPr>
      <w:rFonts w:ascii="Cambria" w:hAnsi="Cambria" w:eastAsia="" w:cs="" w:asciiTheme="majorHAnsi" w:cstheme="majorBidi" w:eastAsiaTheme="majorEastAsia" w:hAnsiTheme="majorHAnsi"/>
      <w:i/>
      <w:iCs/>
      <w:color w:val="404040" w:themeColor="text1" w:themeTint="bf"/>
    </w:rPr>
  </w:style>
  <w:style w:type="character" w:styleId="Ttulo8Car" w:customStyle="1">
    <w:name w:val="Título 8 Car"/>
    <w:basedOn w:val="DefaultParagraphFont"/>
    <w:link w:val="Ttulo8"/>
    <w:uiPriority w:val="9"/>
    <w:qFormat/>
    <w:rPr>
      <w:rFonts w:ascii="Cambria" w:hAnsi="Cambria" w:eastAsia="" w:cs="" w:asciiTheme="majorHAnsi" w:cstheme="majorBidi" w:eastAsiaTheme="majorEastAsia" w:hAnsiTheme="majorHAnsi"/>
      <w:color w:val="404040" w:themeColor="text1" w:themeTint="bf"/>
      <w:sz w:val="20"/>
      <w:szCs w:val="20"/>
    </w:rPr>
  </w:style>
  <w:style w:type="character" w:styleId="Ttulo9Car" w:customStyle="1">
    <w:name w:val="Título 9 Car"/>
    <w:basedOn w:val="DefaultParagraphFont"/>
    <w:link w:val="Ttulo9"/>
    <w:uiPriority w:val="9"/>
    <w:qFormat/>
    <w:rPr>
      <w:rFonts w:ascii="Cambria" w:hAnsi="Cambria" w:eastAsia="" w:cs="" w:asciiTheme="majorHAnsi" w:cstheme="majorBidi" w:eastAsiaTheme="majorEastAsia" w:hAnsiTheme="majorHAnsi"/>
      <w:i/>
      <w:iCs/>
      <w:color w:val="404040" w:themeColor="text1" w:themeTint="bf"/>
      <w:sz w:val="20"/>
      <w:szCs w:val="20"/>
    </w:rPr>
  </w:style>
  <w:style w:type="character" w:styleId="TtuloCar" w:customStyle="1">
    <w:name w:val="Título Car"/>
    <w:basedOn w:val="DefaultParagraphFont"/>
    <w:link w:val="Ttulo"/>
    <w:uiPriority w:val="10"/>
    <w:qFormat/>
    <w:rPr>
      <w:rFonts w:ascii="Cambria" w:hAnsi="Cambria" w:eastAsia="" w:cs="" w:asciiTheme="majorHAnsi" w:cstheme="majorBidi" w:eastAsiaTheme="majorEastAsia" w:hAnsiTheme="majorHAnsi"/>
      <w:color w:val="17365D" w:themeColor="text2" w:themeShade="bf"/>
      <w:spacing w:val="5"/>
      <w:sz w:val="52"/>
      <w:szCs w:val="52"/>
    </w:rPr>
  </w:style>
  <w:style w:type="character" w:styleId="SubttuloCar" w:customStyle="1">
    <w:name w:val="Subtítulo Car"/>
    <w:basedOn w:val="DefaultParagraphFont"/>
    <w:link w:val="Subttulo"/>
    <w:uiPriority w:val="11"/>
    <w:qFormat/>
    <w:rPr>
      <w:rFonts w:ascii="Cambria" w:hAnsi="Cambria" w:eastAsia="" w:c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character" w:styleId="CitaCar" w:customStyle="1">
    <w:name w:val="Cita Car"/>
    <w:basedOn w:val="DefaultParagraphFont"/>
    <w:link w:val="Cita"/>
    <w:uiPriority w:val="29"/>
    <w:qFormat/>
    <w:rPr>
      <w:i/>
      <w:iCs/>
      <w:color w:val="000000" w:themeColor="text1"/>
    </w:rPr>
  </w:style>
  <w:style w:type="character" w:styleId="CitadestacadaCar" w:customStyle="1">
    <w:name w:val="Cita destacada Car"/>
    <w:basedOn w:val="DefaultParagraphFont"/>
    <w:link w:val="Citadestacada"/>
    <w:uiPriority w:val="30"/>
    <w:qFormat/>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character" w:styleId="InternetLink">
    <w:name w:val="Internet Link"/>
    <w:basedOn w:val="DefaultParagraphFont"/>
    <w:uiPriority w:val="99"/>
    <w:unhideWhenUsed/>
    <w:rPr>
      <w:color w:val="0000FF" w:themeColor="hyperlink"/>
      <w:u w:val="single"/>
    </w:rPr>
  </w:style>
  <w:style w:type="character" w:styleId="FollowedHyperlink">
    <w:name w:val="FollowedHyperlink"/>
    <w:basedOn w:val="DefaultParagraphFont"/>
    <w:uiPriority w:val="99"/>
    <w:unhideWhenUsed/>
    <w:qFormat/>
    <w:rPr>
      <w:color w:val="800080" w:themeColor="followedHyperlink"/>
      <w:u w:val="single"/>
    </w:rPr>
  </w:style>
  <w:style w:type="character" w:styleId="TextodegloboCar" w:customStyle="1">
    <w:name w:val="Texto de globo Car"/>
    <w:basedOn w:val="DefaultParagraphFont"/>
    <w:link w:val="Textodeglobo"/>
    <w:uiPriority w:val="99"/>
    <w:semiHidden/>
    <w:qFormat/>
    <w:rsid w:val="00b43866"/>
    <w:rPr>
      <w:rFonts w:ascii="Tahoma" w:hAnsi="Tahoma" w:eastAsia="Times New Roman" w:cs="Tahoma"/>
      <w:sz w:val="16"/>
      <w:szCs w:val="16"/>
      <w:lang w:eastAsia="es-ES"/>
    </w:rPr>
  </w:style>
  <w:style w:type="character" w:styleId="EncabezadoCar" w:customStyle="1">
    <w:name w:val="Encabezado Car"/>
    <w:basedOn w:val="DefaultParagraphFont"/>
    <w:link w:val="Encabezado"/>
    <w:uiPriority w:val="99"/>
    <w:qFormat/>
    <w:rsid w:val="007e4a33"/>
    <w:rPr>
      <w:rFonts w:ascii="Arial" w:hAnsi="Arial" w:eastAsia="Times New Roman" w:cs="Times New Roman"/>
      <w:sz w:val="24"/>
      <w:szCs w:val="24"/>
      <w:lang w:eastAsia="es-ES"/>
    </w:rPr>
  </w:style>
  <w:style w:type="character" w:styleId="PiedepginaCar" w:customStyle="1">
    <w:name w:val="Pie de página Car"/>
    <w:basedOn w:val="DefaultParagraphFont"/>
    <w:link w:val="Piedepgina"/>
    <w:uiPriority w:val="99"/>
    <w:qFormat/>
    <w:rsid w:val="007e4a33"/>
    <w:rPr>
      <w:rFonts w:ascii="Arial" w:hAnsi="Arial" w:eastAsia="Times New Roman" w:cs="Times New Roman"/>
      <w:sz w:val="24"/>
      <w:szCs w:val="24"/>
      <w:lang w:eastAsia="es-ES"/>
    </w:rPr>
  </w:style>
  <w:style w:type="character" w:styleId="ListLabel1">
    <w:name w:val="ListLabel 1"/>
    <w:qFormat/>
    <w:rPr>
      <w:b/>
      <w:i w:val="false"/>
      <w:sz w:val="20"/>
      <w:szCs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Arial"/>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alibri"/>
    </w:rPr>
  </w:style>
  <w:style w:type="paragraph" w:styleId="Heading">
    <w:name w:val="Heading"/>
    <w:basedOn w:val="Normal"/>
    <w:next w:val="TextBody"/>
    <w:qFormat/>
    <w:pPr>
      <w:keepNext/>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tuloCar"/>
    <w:uiPriority w:val="10"/>
    <w:qFormat/>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Subtitle">
    <w:name w:val="Subtitle"/>
    <w:basedOn w:val="Normal"/>
    <w:next w:val="Normal"/>
    <w:link w:val="SubttuloCar"/>
    <w:uiPriority w:val="11"/>
    <w:qFormat/>
    <w:pPr/>
    <w:rPr>
      <w:rFonts w:ascii="Cambria" w:hAnsi="Cambria" w:eastAsia="" w:cs="" w:asciiTheme="majorHAnsi" w:cstheme="majorBidi" w:eastAsiaTheme="majorEastAsia" w:hAnsiTheme="majorHAnsi"/>
      <w:i/>
      <w:iCs/>
      <w:color w:val="4F81BD" w:themeColor="accent1"/>
      <w:spacing w:val="15"/>
    </w:rPr>
  </w:style>
  <w:style w:type="paragraph" w:styleId="Quote">
    <w:name w:val="Quote"/>
    <w:basedOn w:val="Normal"/>
    <w:next w:val="Normal"/>
    <w:link w:val="CitaCar"/>
    <w:uiPriority w:val="29"/>
    <w:qFormat/>
    <w:pPr/>
    <w:rPr>
      <w:i/>
      <w:iCs/>
      <w:color w:val="000000" w:themeColor="text1"/>
    </w:rPr>
  </w:style>
  <w:style w:type="paragraph" w:styleId="IntenseQuote">
    <w:name w:val="Intense Quote"/>
    <w:basedOn w:val="Normal"/>
    <w:next w:val="Normal"/>
    <w:link w:val="CitadestacadaCar"/>
    <w:uiPriority w:val="30"/>
    <w:qFormat/>
    <w:pPr>
      <w:pBdr>
        <w:bottom w:val="single" w:sz="4" w:space="4" w:color="4F81BD"/>
      </w:pBdr>
      <w:spacing w:before="200" w:after="280"/>
      <w:ind w:left="936" w:right="936" w:hanging="0"/>
    </w:pPr>
    <w:rPr>
      <w:b/>
      <w:bCs/>
      <w:i/>
      <w:iCs/>
      <w:color w:val="4F81BD" w:themeColor="accent1"/>
    </w:rPr>
  </w:style>
  <w:style w:type="paragraph" w:styleId="ListParagraph">
    <w:name w:val="List Paragraph"/>
    <w:basedOn w:val="Normal"/>
    <w:uiPriority w:val="34"/>
    <w:qFormat/>
    <w:pPr>
      <w:spacing w:before="0" w:after="0"/>
      <w:ind w:left="720" w:hanging="0"/>
      <w:contextualSpacing/>
    </w:pPr>
    <w:rPr/>
  </w:style>
  <w:style w:type="paragraph" w:styleId="Car" w:customStyle="1">
    <w:name w:val="Car"/>
    <w:basedOn w:val="Normal"/>
    <w:qFormat/>
    <w:rsid w:val="00e219aa"/>
    <w:pPr>
      <w:widowControl w:val="false"/>
      <w:spacing w:lineRule="exact" w:line="240" w:before="0" w:after="160"/>
      <w:jc w:val="both"/>
      <w:textAlignment w:val="baseline"/>
    </w:pPr>
    <w:rPr>
      <w:sz w:val="20"/>
      <w:szCs w:val="20"/>
      <w:lang w:val="en-US" w:eastAsia="en-US"/>
    </w:rPr>
  </w:style>
  <w:style w:type="paragraph" w:styleId="Textoindependiente31" w:customStyle="1">
    <w:name w:val="Texto independiente 31"/>
    <w:basedOn w:val="Normal"/>
    <w:qFormat/>
    <w:rsid w:val="0087142a"/>
    <w:pPr>
      <w:overflowPunct w:val="true"/>
      <w:jc w:val="both"/>
      <w:textAlignment w:val="baseline"/>
    </w:pPr>
    <w:rPr>
      <w:rFonts w:ascii="Times New Roman" w:hAnsi="Times New Roman"/>
      <w:szCs w:val="20"/>
    </w:rPr>
  </w:style>
  <w:style w:type="paragraph" w:styleId="BalloonText">
    <w:name w:val="Balloon Text"/>
    <w:basedOn w:val="Normal"/>
    <w:link w:val="TextodegloboCar"/>
    <w:uiPriority w:val="99"/>
    <w:semiHidden/>
    <w:unhideWhenUsed/>
    <w:qFormat/>
    <w:rsid w:val="00b43866"/>
    <w:pPr/>
    <w:rPr>
      <w:rFonts w:ascii="Tahoma" w:hAnsi="Tahoma" w:cs="Tahoma"/>
      <w:sz w:val="16"/>
      <w:szCs w:val="16"/>
    </w:rPr>
  </w:style>
  <w:style w:type="paragraph" w:styleId="Header">
    <w:name w:val="Header"/>
    <w:basedOn w:val="Normal"/>
    <w:link w:val="EncabezadoCar"/>
    <w:uiPriority w:val="99"/>
    <w:unhideWhenUsed/>
    <w:rsid w:val="007e4a33"/>
    <w:pPr>
      <w:tabs>
        <w:tab w:val="center" w:pos="4252" w:leader="none"/>
        <w:tab w:val="right" w:pos="8504" w:leader="none"/>
      </w:tabs>
    </w:pPr>
    <w:rPr/>
  </w:style>
  <w:style w:type="paragraph" w:styleId="Footer">
    <w:name w:val="Footer"/>
    <w:basedOn w:val="Normal"/>
    <w:link w:val="PiedepginaCar"/>
    <w:uiPriority w:val="99"/>
    <w:unhideWhenUsed/>
    <w:rsid w:val="007e4a33"/>
    <w:pPr>
      <w:tabs>
        <w:tab w:val="center" w:pos="4252" w:leader="none"/>
        <w:tab w:val="right" w:pos="8504" w:leader="none"/>
      </w:tabs>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59"/>
    <w:rsid w:val="00cc675d"/>
    <w:pPr>
      <w:spacing w:after="0" w:line="240" w:lineRule="auto"/>
    </w:pPr>
    <w:rPr>
      <w:lang w:eastAsia="es-ES"/>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DD64-CD19-4F56-A72D-61315426B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174</TotalTime>
  <Application>LibreOffice/5.1.6.2$Linux_X86_64 LibreOffice_project/10m0$Build-2</Application>
  <Pages>2</Pages>
  <Words>793</Words>
  <Characters>4472</Characters>
  <CharactersWithSpaces>5237</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2020-04-28T17:56:00Z</dcterms:created>
  <dc:creator>Lupe</dc:creator>
  <dc:description/>
  <dc:language>es-CU</dc:language>
  <cp:lastModifiedBy/>
  <dcterms:modified xsi:type="dcterms:W3CDTF">2020-06-03T10:39:56Z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