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jc w:val="center"/>
        <w:rPr>
          <w:rFonts w:eastAsia="Arial Unicode MS" w:cs="Arial"/>
          <w:color w:val="0000FF"/>
          <w:sz w:val="20"/>
          <w:szCs w:val="20"/>
        </w:rPr>
      </w:pPr>
      <w:r>
        <w:rPr/>
        <w:drawing>
          <wp:inline distT="0" distB="0" distL="0" distR="9525">
            <wp:extent cx="942975" cy="59055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942975" cy="590550"/>
                    </a:xfrm>
                    <a:prstGeom prst="rect">
                      <a:avLst/>
                    </a:prstGeom>
                  </pic:spPr>
                </pic:pic>
              </a:graphicData>
            </a:graphic>
          </wp:inline>
        </w:drawing>
      </w:r>
    </w:p>
    <w:p>
      <w:pPr>
        <w:pStyle w:val="Normal"/>
        <w:jc w:val="center"/>
        <w:rPr>
          <w:rFonts w:eastAsia="Arial Unicode MS" w:cs="Arial"/>
          <w:b/>
          <w:b/>
          <w:color w:val="0000FF"/>
          <w:sz w:val="20"/>
          <w:szCs w:val="20"/>
        </w:rPr>
      </w:pPr>
      <w:r>
        <w:rPr>
          <w:rFonts w:eastAsia="Arial Unicode MS" w:cs="Arial"/>
          <w:b/>
          <w:color w:val="0000FF"/>
          <w:sz w:val="20"/>
          <w:szCs w:val="20"/>
        </w:rPr>
      </w:r>
    </w:p>
    <w:p>
      <w:pPr>
        <w:pStyle w:val="Normal"/>
        <w:jc w:val="center"/>
        <w:rPr>
          <w:rFonts w:eastAsia="Arial Unicode MS" w:cs="Arial"/>
          <w:b/>
          <w:b/>
          <w:color w:val="0000FF"/>
          <w:sz w:val="20"/>
          <w:szCs w:val="20"/>
        </w:rPr>
      </w:pPr>
      <w:r>
        <w:rPr>
          <w:rFonts w:eastAsia="Arial Unicode MS" w:cs="Arial"/>
          <w:b/>
          <w:color w:val="0000FF"/>
          <w:sz w:val="20"/>
          <w:szCs w:val="20"/>
        </w:rPr>
        <w:t>UNIVERSIDAD DE CIENCIAS MÉDICAS DE LA HABANA</w:t>
      </w:r>
    </w:p>
    <w:p>
      <w:pPr>
        <w:pStyle w:val="Normal"/>
        <w:jc w:val="center"/>
        <w:rPr>
          <w:rFonts w:eastAsia="Arial Unicode MS" w:cs="Arial"/>
          <w:b/>
          <w:b/>
          <w:color w:val="0000FF"/>
        </w:rPr>
      </w:pPr>
      <w:r>
        <w:rPr>
          <w:rFonts w:eastAsia="Arial Unicode MS" w:cs="Arial"/>
          <w:b/>
          <w:color w:val="0000FF"/>
          <w:sz w:val="20"/>
          <w:szCs w:val="20"/>
        </w:rPr>
        <w:t>VICERRECTORÍA ACADÉMICA</w:t>
      </w:r>
    </w:p>
    <w:p>
      <w:pPr>
        <w:pStyle w:val="Normal"/>
        <w:rPr>
          <w:rFonts w:eastAsia="Arial Unicode MS" w:cs="Arial"/>
          <w:b/>
          <w:b/>
          <w:color w:val="0000FF"/>
        </w:rPr>
      </w:pPr>
      <w:r>
        <w:rPr>
          <w:rFonts w:eastAsia="Arial Unicode MS" w:cs="Arial"/>
          <w:b/>
          <w:color w:val="0000FF"/>
        </w:rPr>
      </w:r>
    </w:p>
    <w:p>
      <w:pPr>
        <w:pStyle w:val="Normal"/>
        <w:rPr>
          <w:rFonts w:eastAsia="Arial Unicode MS" w:cs="Arial"/>
          <w:b/>
          <w:b/>
          <w:color w:val="0000FF"/>
          <w:sz w:val="20"/>
          <w:szCs w:val="20"/>
          <w:u w:val="single"/>
        </w:rPr>
      </w:pPr>
      <w:r>
        <w:rPr>
          <w:rFonts w:eastAsia="Arial Unicode MS" w:cs="Arial"/>
          <w:b/>
          <w:color w:val="0000FF"/>
          <w:sz w:val="20"/>
          <w:szCs w:val="20"/>
          <w:u w:val="single"/>
        </w:rPr>
        <w:t>Guía de Trabajo Independiente</w:t>
      </w:r>
    </w:p>
    <w:p>
      <w:pPr>
        <w:pStyle w:val="Normal"/>
        <w:spacing w:lineRule="auto" w:line="360" w:beforeAutospacing="1" w:afterAutospacing="1"/>
        <w:jc w:val="both"/>
        <w:rPr>
          <w:rFonts w:cs="Arial"/>
          <w:color w:val="0000FF"/>
          <w:sz w:val="20"/>
          <w:szCs w:val="20"/>
          <w:lang w:val="en-US" w:eastAsia="en-US"/>
        </w:rPr>
      </w:pPr>
      <w:r>
        <w:rPr>
          <w:rFonts w:cs="Arial"/>
          <w:color w:val="0000FF"/>
          <w:sz w:val="20"/>
          <w:szCs w:val="20"/>
        </w:rPr>
        <w:t xml:space="preserve">Estimado residente, </w:t>
      </w:r>
      <w:r>
        <w:rPr>
          <w:rFonts w:cs="Arial"/>
          <w:color w:val="0000FF"/>
          <w:sz w:val="20"/>
          <w:szCs w:val="20"/>
          <w:lang w:val="en-US" w:eastAsia="en-US"/>
        </w:rPr>
        <w:t>en tus manos ponemos esta herramienta de estudio que tiene como objetivo orientar el autoestudio de los diferentes módulos a vencer en el segundo año de la residencia de Medicina General Integral. Orientándoles los contenidos, la bibliografía y tareas a resolver según los diferentes temas, para ello debes estudiar los contenidos relacionados en cada tema y responder las guías propuestas a modo de tareas, lo que les permitirá lograr un dominio de los contenidos propuestos en cada módulo, necesarios e imprescindibles para el mejor desempeño de su labor profesional.</w:t>
      </w:r>
    </w:p>
    <w:p>
      <w:pPr>
        <w:pStyle w:val="Normal"/>
        <w:spacing w:beforeAutospacing="1" w:afterAutospacing="1"/>
        <w:jc w:val="both"/>
        <w:rPr>
          <w:rFonts w:cs="Arial"/>
          <w:b/>
          <w:b/>
          <w:color w:val="0000FF"/>
          <w:sz w:val="20"/>
          <w:szCs w:val="20"/>
          <w:u w:val="single"/>
        </w:rPr>
      </w:pPr>
      <w:r>
        <w:rPr>
          <w:rFonts w:cs="Arial"/>
          <w:b/>
          <w:color w:val="0000FF"/>
          <w:sz w:val="20"/>
          <w:szCs w:val="20"/>
          <w:u w:val="single"/>
        </w:rPr>
        <w:t>Módulo 17 Afecciones  Endocrino Metabólicas.</w:t>
      </w:r>
    </w:p>
    <w:p>
      <w:pPr>
        <w:pStyle w:val="Normal"/>
        <w:spacing w:beforeAutospacing="1" w:afterAutospacing="1"/>
        <w:jc w:val="both"/>
        <w:rPr>
          <w:rFonts w:cs="Arial"/>
          <w:b/>
          <w:b/>
          <w:color w:val="0000FF"/>
          <w:sz w:val="20"/>
          <w:szCs w:val="20"/>
          <w:u w:val="single"/>
        </w:rPr>
      </w:pPr>
      <w:r>
        <w:rPr>
          <w:rFonts w:cs="Arial"/>
          <w:b/>
          <w:color w:val="0000FF"/>
          <w:sz w:val="20"/>
          <w:szCs w:val="20"/>
          <w:u w:val="single"/>
        </w:rPr>
        <w:t>Duración 2 semanas</w:t>
      </w:r>
    </w:p>
    <w:p>
      <w:pPr>
        <w:pStyle w:val="Normal"/>
        <w:jc w:val="both"/>
        <w:rPr>
          <w:rFonts w:eastAsia="Arial Unicode MS" w:cs="Arial"/>
          <w:color w:val="0000FF"/>
          <w:sz w:val="20"/>
          <w:szCs w:val="20"/>
        </w:rPr>
      </w:pPr>
      <w:r>
        <w:rPr>
          <w:rFonts w:eastAsia="Arial Unicode MS" w:cs="Arial"/>
          <w:color w:val="0000FF"/>
          <w:sz w:val="20"/>
          <w:szCs w:val="20"/>
        </w:rPr>
        <w:t>El médico general integral es un especialista de amplio perfil entre las acciones más importantes, están las de abordar acciones de promoción a la salud, prevención de riesgos, así el diagnóstico y tratamiento oportuno que los principales problemas de salud en niños, adultos y embarazadas, por tanto, la importancia de este módulo es enseñar el abordaje de la atención integral ante riesgos y enfermedades del sistema endocrino metabolico.</w:t>
      </w:r>
    </w:p>
    <w:p>
      <w:pPr>
        <w:pStyle w:val="Normal"/>
        <w:numPr>
          <w:ilvl w:val="0"/>
          <w:numId w:val="0"/>
        </w:numPr>
        <w:overflowPunct w:val="true"/>
        <w:jc w:val="both"/>
        <w:textAlignment w:val="baseline"/>
        <w:rPr>
          <w:rFonts w:cs="Arial"/>
          <w:color w:val="0000FF"/>
          <w:sz w:val="20"/>
          <w:szCs w:val="20"/>
        </w:rPr>
      </w:pPr>
      <w:r>
        <w:rPr>
          <w:rFonts w:cs="Arial"/>
          <w:color w:val="0000FF"/>
          <w:sz w:val="20"/>
          <w:szCs w:val="20"/>
        </w:rPr>
      </w:r>
    </w:p>
    <w:p>
      <w:pPr>
        <w:pStyle w:val="Normal"/>
        <w:rPr>
          <w:rFonts w:cs="Arial"/>
          <w:color w:val="0000FF"/>
          <w:sz w:val="20"/>
          <w:szCs w:val="20"/>
        </w:rPr>
      </w:pPr>
      <w:r>
        <w:rPr>
          <w:rFonts w:cs="Arial"/>
          <w:color w:val="0000FF"/>
          <w:sz w:val="20"/>
          <w:szCs w:val="20"/>
        </w:rPr>
        <w:t xml:space="preserve">El Sistema Endocrino Metabólico es uno de los sistemas donde se manifiestan numerosas afecciones, la sintomatología  es extraordinariamente frecuente en la práctica médica. Además, para el médico de atención primaria es imprescindible ampliar sus conocimientos sobre las afecciones  tanto metabólicas como de las glándulas tiroideas  a fin de lograr que la población atendida por él mantenga una buena salud preventiva, que sea capaz de reconocer su enfermedad, vivir con ella y disminuir los riesgos de las posibles complicaciones. </w:t>
      </w:r>
    </w:p>
    <w:p>
      <w:pPr>
        <w:pStyle w:val="Normal"/>
        <w:widowControl w:val="false"/>
        <w:spacing w:lineRule="auto" w:line="240" w:before="88" w:after="0"/>
        <w:ind w:right="-37" w:hanging="0"/>
        <w:jc w:val="both"/>
        <w:rPr>
          <w:rFonts w:cs="Arial"/>
          <w:color w:val="0000FF"/>
          <w:spacing w:val="2"/>
          <w:w w:val="80"/>
          <w:sz w:val="20"/>
          <w:szCs w:val="20"/>
        </w:rPr>
      </w:pPr>
      <w:r>
        <w:rPr>
          <w:rFonts w:cs="Arial"/>
          <w:color w:val="0000FF"/>
          <w:sz w:val="20"/>
          <w:szCs w:val="20"/>
          <w:lang w:val="en-US"/>
        </w:rPr>
        <w:t xml:space="preserve"> </w:t>
      </w:r>
      <w:r>
        <w:rPr>
          <w:rFonts w:cs="Arial"/>
          <w:color w:val="0000FF"/>
          <w:sz w:val="20"/>
          <w:szCs w:val="20"/>
        </w:rPr>
        <w:t>En las  afecciones de la glándula Tiroides tanto en el Hipertiroidismo como el Hipotiroidismo las manifestaciones clínicas son universales, es decir afectan todo el organismo  y se caracterizan por una prevalencia  en personas mayores de 50 años por lo que se hace imprescindible brindar una atención médica integral al individuo ,la familia  y la comunidad  .</w:t>
      </w:r>
    </w:p>
    <w:p>
      <w:pPr>
        <w:pStyle w:val="Normal"/>
        <w:spacing w:beforeAutospacing="1" w:afterAutospacing="1"/>
        <w:jc w:val="both"/>
        <w:rPr>
          <w:rFonts w:cs="Arial"/>
          <w:b/>
          <w:b/>
          <w:color w:val="0000FF"/>
          <w:sz w:val="20"/>
          <w:szCs w:val="20"/>
          <w:u w:val="single"/>
        </w:rPr>
      </w:pPr>
      <w:r>
        <w:rPr>
          <w:rFonts w:cs="Arial"/>
          <w:b/>
          <w:color w:val="0000FF"/>
          <w:sz w:val="20"/>
          <w:szCs w:val="20"/>
          <w:u w:val="single"/>
        </w:rPr>
      </w:r>
    </w:p>
    <w:p>
      <w:pPr>
        <w:pStyle w:val="Normal"/>
        <w:spacing w:beforeAutospacing="1" w:afterAutospacing="1"/>
        <w:jc w:val="both"/>
        <w:rPr>
          <w:rFonts w:cs="Arial"/>
          <w:b/>
          <w:b/>
          <w:color w:val="0000FF"/>
          <w:sz w:val="20"/>
          <w:szCs w:val="20"/>
          <w:u w:val="single"/>
        </w:rPr>
      </w:pPr>
      <w:r>
        <w:rPr>
          <w:rFonts w:cs="Arial"/>
          <w:b/>
          <w:color w:val="0000FF"/>
          <w:sz w:val="20"/>
          <w:szCs w:val="20"/>
          <w:u w:val="single"/>
        </w:rPr>
        <w:t xml:space="preserve">Objetivos: </w:t>
      </w:r>
    </w:p>
    <w:p>
      <w:pPr>
        <w:pStyle w:val="Normal"/>
        <w:numPr>
          <w:ilvl w:val="0"/>
          <w:numId w:val="1"/>
        </w:numPr>
        <w:overflowPunct w:val="true"/>
        <w:jc w:val="both"/>
        <w:textAlignment w:val="baseline"/>
        <w:rPr>
          <w:rFonts w:cs="Arial"/>
          <w:color w:val="0000FF"/>
          <w:sz w:val="20"/>
          <w:szCs w:val="20"/>
          <w:lang w:val="en-US"/>
        </w:rPr>
      </w:pPr>
      <w:r>
        <w:rPr>
          <w:rFonts w:cs="Arial"/>
          <w:color w:val="0000FF"/>
          <w:sz w:val="20"/>
          <w:szCs w:val="20"/>
          <w:lang w:val="en-US"/>
        </w:rPr>
        <w:t>Ofrecer atención integral a las personas, las familias, la comunidad, en función del estado de salud de la población, mediante la realización de las actividades de promoción, prevención, diagnóstico, tratamiento y rehabilitación de salud.</w:t>
      </w:r>
    </w:p>
    <w:p>
      <w:pPr>
        <w:pStyle w:val="Normal"/>
        <w:jc w:val="both"/>
        <w:rPr>
          <w:rFonts w:cs="Arial"/>
          <w:color w:val="0000FF"/>
          <w:sz w:val="20"/>
          <w:szCs w:val="20"/>
          <w:lang w:val="en-US"/>
        </w:rPr>
      </w:pPr>
      <w:r>
        <w:rPr>
          <w:rFonts w:cs="Arial"/>
          <w:color w:val="0000FF"/>
          <w:sz w:val="20"/>
          <w:szCs w:val="20"/>
          <w:lang w:val="en-US"/>
        </w:rPr>
      </w:r>
    </w:p>
    <w:p>
      <w:pPr>
        <w:pStyle w:val="Normal"/>
        <w:numPr>
          <w:ilvl w:val="0"/>
          <w:numId w:val="1"/>
        </w:numPr>
        <w:overflowPunct w:val="true"/>
        <w:jc w:val="both"/>
        <w:textAlignment w:val="baseline"/>
        <w:rPr>
          <w:rFonts w:cs="Arial"/>
          <w:color w:val="0000FF"/>
          <w:sz w:val="20"/>
          <w:szCs w:val="20"/>
          <w:lang w:val="en-US"/>
        </w:rPr>
      </w:pPr>
      <w:r>
        <w:rPr>
          <w:rFonts w:cs="Arial"/>
          <w:color w:val="0000FF"/>
          <w:sz w:val="20"/>
          <w:szCs w:val="20"/>
          <w:lang w:val="en-US"/>
        </w:rPr>
        <w:t>Aplicar los métodos, técnicas, procedimientos, habilidades y los modos de actuación profesional, logrando una adecuada atención de las afecciones endocrinas metabólicas por los futuros especialistas de MGI en la APS.</w:t>
      </w:r>
    </w:p>
    <w:p>
      <w:pPr>
        <w:pStyle w:val="Normal"/>
        <w:jc w:val="both"/>
        <w:rPr>
          <w:rFonts w:cs="Arial"/>
          <w:color w:val="0000FF"/>
          <w:sz w:val="20"/>
          <w:szCs w:val="20"/>
          <w:lang w:val="en-US"/>
        </w:rPr>
      </w:pPr>
      <w:r>
        <w:rPr>
          <w:rFonts w:cs="Arial"/>
          <w:color w:val="0000FF"/>
          <w:sz w:val="20"/>
          <w:szCs w:val="20"/>
          <w:lang w:val="en-US"/>
        </w:rPr>
      </w:r>
    </w:p>
    <w:p>
      <w:pPr>
        <w:pStyle w:val="Normal"/>
        <w:numPr>
          <w:ilvl w:val="0"/>
          <w:numId w:val="1"/>
        </w:numPr>
        <w:overflowPunct w:val="true"/>
        <w:jc w:val="both"/>
        <w:textAlignment w:val="baseline"/>
        <w:rPr>
          <w:rFonts w:cs="Arial"/>
          <w:color w:val="0000FF"/>
          <w:sz w:val="20"/>
          <w:szCs w:val="20"/>
        </w:rPr>
      </w:pPr>
      <w:r>
        <w:rPr>
          <w:rFonts w:cs="Arial"/>
          <w:color w:val="0000FF"/>
          <w:sz w:val="20"/>
          <w:szCs w:val="20"/>
        </w:rPr>
        <w:t>Actuar dentro de un marco ético adecuado, con un   desempeño que exprese el humanismo que forman parte de los valores que se integran en la personalidad profesional, así como hábitos de trabajo en colectivo de auto superación y auto educación constantes.</w:t>
      </w:r>
    </w:p>
    <w:p>
      <w:pPr>
        <w:pStyle w:val="ListParagraph"/>
        <w:rPr>
          <w:rFonts w:cs="Arial"/>
          <w:color w:val="0000FF"/>
          <w:sz w:val="20"/>
          <w:szCs w:val="20"/>
        </w:rPr>
      </w:pPr>
      <w:r>
        <w:rPr>
          <w:rFonts w:cs="Arial"/>
          <w:color w:val="0000FF"/>
          <w:sz w:val="20"/>
          <w:szCs w:val="20"/>
        </w:rPr>
      </w:r>
    </w:p>
    <w:p>
      <w:pPr>
        <w:pStyle w:val="Normal"/>
        <w:overflowPunct w:val="true"/>
        <w:ind w:left="720" w:hanging="0"/>
        <w:jc w:val="both"/>
        <w:textAlignment w:val="baseline"/>
        <w:rPr>
          <w:rFonts w:cs="Arial"/>
          <w:color w:val="0000FF"/>
          <w:sz w:val="20"/>
          <w:szCs w:val="20"/>
        </w:rPr>
      </w:pPr>
      <w:r>
        <w:rPr>
          <w:rFonts w:cs="Arial"/>
          <w:color w:val="0000FF"/>
          <w:sz w:val="20"/>
          <w:szCs w:val="20"/>
        </w:rPr>
      </w:r>
    </w:p>
    <w:p>
      <w:pPr>
        <w:pStyle w:val="Normal"/>
        <w:overflowPunct w:val="true"/>
        <w:ind w:left="720" w:hanging="0"/>
        <w:jc w:val="both"/>
        <w:textAlignment w:val="baseline"/>
        <w:rPr>
          <w:rFonts w:cs="Arial"/>
          <w:b/>
          <w:b/>
          <w:color w:val="0000FF"/>
          <w:sz w:val="20"/>
          <w:szCs w:val="20"/>
          <w:u w:val="single"/>
        </w:rPr>
      </w:pPr>
      <w:r>
        <w:rPr>
          <w:rFonts w:cs="Arial"/>
          <w:b/>
          <w:color w:val="0000FF"/>
          <w:sz w:val="20"/>
          <w:szCs w:val="20"/>
          <w:u w:val="single"/>
        </w:rPr>
        <w:t>Semana 2</w:t>
      </w:r>
    </w:p>
    <w:p>
      <w:pPr>
        <w:pStyle w:val="Normal"/>
        <w:spacing w:beforeAutospacing="1" w:afterAutospacing="1"/>
        <w:jc w:val="both"/>
        <w:rPr>
          <w:rFonts w:cs="Arial"/>
          <w:b/>
          <w:b/>
          <w:color w:val="0000FF"/>
          <w:sz w:val="20"/>
          <w:szCs w:val="20"/>
          <w:u w:val="single"/>
        </w:rPr>
      </w:pPr>
      <w:r>
        <w:rPr>
          <w:rFonts w:cs="Arial"/>
          <w:b/>
          <w:color w:val="0000FF"/>
          <w:sz w:val="20"/>
          <w:szCs w:val="20"/>
          <w:u w:val="single"/>
        </w:rPr>
        <w:t>Temas:</w:t>
      </w:r>
    </w:p>
    <w:p>
      <w:pPr>
        <w:pStyle w:val="Normal"/>
        <w:spacing w:beforeAutospacing="1" w:afterAutospacing="1"/>
        <w:jc w:val="both"/>
        <w:rPr>
          <w:rFonts w:cs="Arial"/>
          <w:b/>
          <w:b/>
          <w:color w:val="0000FF"/>
          <w:sz w:val="20"/>
          <w:szCs w:val="20"/>
          <w:u w:val="single"/>
        </w:rPr>
      </w:pPr>
      <w:r>
        <w:rPr>
          <w:rFonts w:cs="Arial"/>
          <w:color w:val="0000FF"/>
          <w:sz w:val="20"/>
          <w:szCs w:val="20"/>
          <w:lang w:val="en-US"/>
        </w:rPr>
        <w:t>HIPOTIROIDISMO</w:t>
      </w:r>
    </w:p>
    <w:p>
      <w:pPr>
        <w:pStyle w:val="Normal"/>
        <w:numPr>
          <w:ilvl w:val="0"/>
          <w:numId w:val="4"/>
        </w:numPr>
        <w:tabs>
          <w:tab w:val="left" w:pos="-142" w:leader="none"/>
        </w:tabs>
        <w:jc w:val="both"/>
        <w:rPr>
          <w:rFonts w:cs="Arial"/>
          <w:b/>
          <w:b/>
          <w:color w:val="0000FF"/>
          <w:sz w:val="20"/>
          <w:szCs w:val="20"/>
          <w:lang w:val="en-US"/>
        </w:rPr>
      </w:pPr>
      <w:r>
        <w:rPr>
          <w:rFonts w:cs="Arial"/>
          <w:color w:val="0000FF"/>
          <w:sz w:val="20"/>
          <w:szCs w:val="20"/>
          <w:lang w:val="en-US"/>
        </w:rPr>
        <w:t xml:space="preserve">Concepto y Etiopatogenia. Factores de riesgo. Prevención del Hipotiroidismo. Consejo genético. Programa de diagnóstico precoz. Importancia. Conducta ante un Rn con pruebas alteradas.    </w:t>
      </w:r>
    </w:p>
    <w:p>
      <w:pPr>
        <w:pStyle w:val="Normal"/>
        <w:numPr>
          <w:ilvl w:val="0"/>
          <w:numId w:val="4"/>
        </w:numPr>
        <w:tabs>
          <w:tab w:val="left" w:pos="-142" w:leader="none"/>
        </w:tabs>
        <w:jc w:val="both"/>
        <w:rPr>
          <w:rFonts w:cs="Arial"/>
          <w:b/>
          <w:b/>
          <w:color w:val="0000FF"/>
          <w:sz w:val="20"/>
          <w:szCs w:val="20"/>
          <w:lang w:val="en-US"/>
        </w:rPr>
      </w:pPr>
      <w:r>
        <w:rPr>
          <w:rFonts w:cs="Arial"/>
          <w:color w:val="0000FF"/>
          <w:sz w:val="20"/>
          <w:szCs w:val="20"/>
          <w:lang w:val="en-US"/>
        </w:rPr>
        <w:t>Cuadro clínico según la edad del paciente. Indicación e interpretación de los exámenes complementarios para el diagnóstico. Diagnóstico positivo y diferencial del Hipotiroidismo.</w:t>
      </w:r>
    </w:p>
    <w:p>
      <w:pPr>
        <w:pStyle w:val="Normal"/>
        <w:numPr>
          <w:ilvl w:val="0"/>
          <w:numId w:val="4"/>
        </w:numPr>
        <w:tabs>
          <w:tab w:val="left" w:pos="-142" w:leader="none"/>
        </w:tabs>
        <w:jc w:val="both"/>
        <w:rPr>
          <w:rFonts w:cs="Arial"/>
          <w:b/>
          <w:b/>
          <w:color w:val="0000FF"/>
          <w:sz w:val="20"/>
          <w:szCs w:val="20"/>
          <w:lang w:val="en-US"/>
        </w:rPr>
      </w:pPr>
      <w:r>
        <w:rPr>
          <w:rFonts w:cs="Arial"/>
          <w:color w:val="0000FF"/>
          <w:sz w:val="20"/>
          <w:szCs w:val="20"/>
          <w:lang w:val="en-US"/>
        </w:rPr>
        <w:t>Tratamiento integral del paciente con Hipotiroidismo. Dosis, vías y formas de administración de los medicamentos de elección. Regulaciones vigentes para la emisión de los certificados médicos. Dispensarización y control del paciente con Hipotiroidismo. Criterios de interconsulta y de ingreso.</w:t>
      </w:r>
    </w:p>
    <w:p>
      <w:pPr>
        <w:pStyle w:val="Normal"/>
        <w:numPr>
          <w:ilvl w:val="0"/>
          <w:numId w:val="4"/>
        </w:numPr>
        <w:tabs>
          <w:tab w:val="left" w:pos="0" w:leader="none"/>
          <w:tab w:val="left" w:pos="284" w:leader="none"/>
        </w:tabs>
        <w:ind w:left="284" w:hanging="227"/>
        <w:jc w:val="both"/>
        <w:rPr>
          <w:rFonts w:cs="Arial"/>
          <w:b/>
          <w:b/>
          <w:color w:val="0000FF"/>
          <w:sz w:val="20"/>
          <w:szCs w:val="20"/>
          <w:lang w:val="en-US"/>
        </w:rPr>
      </w:pPr>
      <w:r>
        <w:rPr>
          <w:rFonts w:cs="Arial"/>
          <w:color w:val="0000FF"/>
          <w:sz w:val="20"/>
          <w:szCs w:val="20"/>
          <w:lang w:val="en-US"/>
        </w:rPr>
        <w:t xml:space="preserve">Evolución y pronóstico del paciente con Hipotiroidismo. Complicaciones y secuelas del Hipotiroidismo. Seguimiento ambulatorio del paciente con Hipotiroidismo. </w:t>
      </w:r>
    </w:p>
    <w:p>
      <w:pPr>
        <w:pStyle w:val="Normal"/>
        <w:jc w:val="both"/>
        <w:rPr>
          <w:rFonts w:cs="Arial"/>
          <w:color w:val="0000FF"/>
          <w:sz w:val="20"/>
          <w:szCs w:val="20"/>
          <w:lang w:val="en-US"/>
        </w:rPr>
      </w:pPr>
      <w:r>
        <w:rPr>
          <w:rFonts w:cs="Arial"/>
          <w:color w:val="0000FF"/>
          <w:sz w:val="20"/>
          <w:szCs w:val="20"/>
          <w:lang w:val="en-US"/>
        </w:rPr>
      </w:r>
    </w:p>
    <w:p>
      <w:pPr>
        <w:pStyle w:val="Normal"/>
        <w:jc w:val="both"/>
        <w:rPr>
          <w:rFonts w:cs="Arial"/>
          <w:color w:val="0000FF"/>
          <w:sz w:val="20"/>
          <w:szCs w:val="20"/>
          <w:lang w:val="en-US"/>
        </w:rPr>
      </w:pPr>
      <w:r>
        <w:rPr>
          <w:rFonts w:cs="Arial"/>
          <w:color w:val="0000FF"/>
          <w:sz w:val="20"/>
          <w:szCs w:val="20"/>
          <w:lang w:val="en-US"/>
        </w:rPr>
        <w:t>HIPERTIROIDISMO</w:t>
      </w:r>
    </w:p>
    <w:p>
      <w:pPr>
        <w:pStyle w:val="Normal"/>
        <w:numPr>
          <w:ilvl w:val="0"/>
          <w:numId w:val="4"/>
        </w:numPr>
        <w:tabs>
          <w:tab w:val="left" w:pos="-142" w:leader="none"/>
        </w:tabs>
        <w:jc w:val="both"/>
        <w:rPr>
          <w:rFonts w:cs="Arial"/>
          <w:b/>
          <w:b/>
          <w:color w:val="0000FF"/>
          <w:sz w:val="20"/>
          <w:szCs w:val="20"/>
          <w:lang w:val="en-US"/>
        </w:rPr>
      </w:pPr>
      <w:r>
        <w:rPr>
          <w:rFonts w:cs="Arial"/>
          <w:color w:val="0000FF"/>
          <w:sz w:val="20"/>
          <w:szCs w:val="20"/>
          <w:lang w:val="en-US"/>
        </w:rPr>
        <w:t>Concepto y Etiopatogenia. Clasificación.</w:t>
      </w:r>
    </w:p>
    <w:p>
      <w:pPr>
        <w:pStyle w:val="Normal"/>
        <w:numPr>
          <w:ilvl w:val="0"/>
          <w:numId w:val="4"/>
        </w:numPr>
        <w:tabs>
          <w:tab w:val="left" w:pos="-142" w:leader="none"/>
        </w:tabs>
        <w:jc w:val="both"/>
        <w:rPr>
          <w:rFonts w:cs="Arial"/>
          <w:b/>
          <w:b/>
          <w:color w:val="0000FF"/>
          <w:sz w:val="20"/>
          <w:szCs w:val="20"/>
          <w:lang w:val="en-US"/>
        </w:rPr>
      </w:pPr>
      <w:r>
        <w:rPr>
          <w:rFonts w:cs="Arial"/>
          <w:color w:val="0000FF"/>
          <w:sz w:val="20"/>
          <w:szCs w:val="20"/>
          <w:lang w:val="en-US"/>
        </w:rPr>
        <w:t>Cuadro clínico. Indicación e interpretación de los exámenes complementarios para el diagnóstico. Diagnóstico positivo y diferencial. Criterios de interconsulta.</w:t>
      </w:r>
    </w:p>
    <w:p>
      <w:pPr>
        <w:pStyle w:val="Normal"/>
        <w:numPr>
          <w:ilvl w:val="0"/>
          <w:numId w:val="4"/>
        </w:numPr>
        <w:tabs>
          <w:tab w:val="left" w:pos="0" w:leader="none"/>
          <w:tab w:val="left" w:pos="284" w:leader="none"/>
        </w:tabs>
        <w:ind w:left="284" w:hanging="227"/>
        <w:jc w:val="both"/>
        <w:rPr>
          <w:rFonts w:cs="Arial"/>
          <w:b/>
          <w:b/>
          <w:color w:val="0000FF"/>
          <w:sz w:val="20"/>
          <w:szCs w:val="20"/>
          <w:lang w:val="en-US"/>
        </w:rPr>
      </w:pPr>
      <w:r>
        <w:rPr>
          <w:rFonts w:cs="Arial"/>
          <w:color w:val="0000FF"/>
          <w:sz w:val="20"/>
          <w:szCs w:val="20"/>
          <w:lang w:val="en-US"/>
        </w:rPr>
        <w:t xml:space="preserve">Tratamiento integral del paciente con Hipertiroidismo. Dosis, vías, formas de administración y efectos secundarios de los medicamentos de elección. Criterios de ingreso en el hogar y hospitalario. Criterio de alta. Indicación de tratamiento quirúrgico. Dispensarización y control del paciente con Hipertiroidismo. </w:t>
      </w:r>
    </w:p>
    <w:p>
      <w:pPr>
        <w:pStyle w:val="Normal"/>
        <w:numPr>
          <w:ilvl w:val="0"/>
          <w:numId w:val="4"/>
        </w:numPr>
        <w:tabs>
          <w:tab w:val="left" w:pos="-142" w:leader="none"/>
          <w:tab w:val="left" w:pos="0" w:leader="none"/>
        </w:tabs>
        <w:ind w:left="284" w:hanging="227"/>
        <w:jc w:val="both"/>
        <w:rPr>
          <w:rFonts w:cs="Arial"/>
          <w:color w:val="0000FF"/>
          <w:sz w:val="20"/>
          <w:szCs w:val="20"/>
          <w:lang w:val="en-US"/>
        </w:rPr>
      </w:pPr>
      <w:r>
        <w:rPr>
          <w:rFonts w:cs="Arial"/>
          <w:color w:val="0000FF"/>
          <w:sz w:val="20"/>
          <w:szCs w:val="20"/>
          <w:lang w:val="en-US"/>
        </w:rPr>
        <w:t>Evolución y pronóstico del paciente con Hipertiroidismo. Complicaciones más frecuentes. Seguimiento ambulatorio del paciente con Hipertiroidismo.</w:t>
      </w:r>
    </w:p>
    <w:p>
      <w:pPr>
        <w:pStyle w:val="Textoindependiente31"/>
        <w:ind w:left="714" w:hanging="0"/>
        <w:rPr>
          <w:rFonts w:ascii="Arial" w:hAnsi="Arial" w:cs="Arial"/>
          <w:color w:val="0000FF"/>
          <w:sz w:val="20"/>
          <w:lang w:val="en-US"/>
        </w:rPr>
      </w:pPr>
      <w:r>
        <w:rPr>
          <w:rFonts w:cs="Arial" w:ascii="Arial" w:hAnsi="Arial"/>
          <w:color w:val="0000FF"/>
          <w:sz w:val="20"/>
          <w:lang w:val="en-US"/>
        </w:rPr>
      </w:r>
    </w:p>
    <w:p>
      <w:pPr>
        <w:pStyle w:val="Normal"/>
        <w:spacing w:lineRule="auto" w:line="360" w:beforeAutospacing="1" w:afterAutospacing="1"/>
        <w:jc w:val="both"/>
        <w:rPr>
          <w:rFonts w:cs="Arial"/>
          <w:b/>
          <w:b/>
          <w:color w:val="0000FF"/>
          <w:sz w:val="20"/>
          <w:szCs w:val="20"/>
          <w:lang w:val="en-US" w:eastAsia="en-US"/>
        </w:rPr>
      </w:pPr>
      <w:r>
        <w:rPr>
          <w:rFonts w:cs="Arial"/>
          <w:b/>
          <w:color w:val="0000FF"/>
          <w:sz w:val="20"/>
          <w:szCs w:val="20"/>
          <w:lang w:val="en-US" w:eastAsia="en-US"/>
        </w:rPr>
        <w:t xml:space="preserve">Tareas </w:t>
      </w:r>
    </w:p>
    <w:p>
      <w:pPr>
        <w:pStyle w:val="ListParagraph"/>
        <w:numPr>
          <w:ilvl w:val="0"/>
          <w:numId w:val="2"/>
        </w:numPr>
        <w:spacing w:lineRule="auto" w:line="360" w:beforeAutospacing="1" w:afterAutospacing="1"/>
        <w:jc w:val="both"/>
        <w:rPr>
          <w:rFonts w:cs="Arial"/>
          <w:color w:val="0000FF"/>
          <w:sz w:val="20"/>
          <w:szCs w:val="20"/>
          <w:lang w:val="en-US" w:eastAsia="en-US"/>
        </w:rPr>
      </w:pPr>
      <w:r>
        <w:rPr>
          <w:rFonts w:cs="Arial"/>
          <w:color w:val="0000FF"/>
          <w:sz w:val="20"/>
          <w:szCs w:val="20"/>
          <w:lang w:val="en-US" w:eastAsia="en-US"/>
        </w:rPr>
        <w:t>Revisa  detenidamente la Bibliografía  que aparece al final de esta guía</w:t>
      </w:r>
    </w:p>
    <w:p>
      <w:pPr>
        <w:pStyle w:val="ListParagraph"/>
        <w:numPr>
          <w:ilvl w:val="0"/>
          <w:numId w:val="2"/>
        </w:numPr>
        <w:spacing w:lineRule="auto" w:line="360" w:beforeAutospacing="1" w:afterAutospacing="1"/>
        <w:jc w:val="both"/>
        <w:rPr>
          <w:rFonts w:cs="Arial"/>
          <w:b/>
          <w:b/>
          <w:bCs/>
          <w:color w:val="0000FF"/>
          <w:sz w:val="20"/>
          <w:szCs w:val="20"/>
          <w:lang w:val="en-US" w:eastAsia="en-US"/>
        </w:rPr>
      </w:pPr>
      <w:r>
        <w:rPr>
          <w:rFonts w:cs="Arial"/>
          <w:color w:val="0000FF"/>
          <w:sz w:val="20"/>
          <w:szCs w:val="20"/>
          <w:lang w:val="en-US" w:eastAsia="en-US"/>
        </w:rPr>
        <w:t>Confecciona un resumen de cada  tema.</w:t>
      </w:r>
    </w:p>
    <w:p>
      <w:pPr>
        <w:pStyle w:val="ListParagraph"/>
        <w:numPr>
          <w:ilvl w:val="0"/>
          <w:numId w:val="2"/>
        </w:numPr>
        <w:spacing w:lineRule="auto" w:line="360" w:beforeAutospacing="1" w:afterAutospacing="1"/>
        <w:jc w:val="both"/>
        <w:rPr>
          <w:rFonts w:cs="Arial"/>
          <w:bCs/>
          <w:color w:val="0000FF"/>
          <w:sz w:val="20"/>
          <w:szCs w:val="20"/>
          <w:lang w:val="en-US" w:eastAsia="en-US"/>
        </w:rPr>
      </w:pPr>
      <w:r>
        <w:rPr>
          <w:rFonts w:cs="Arial"/>
          <w:bCs/>
          <w:color w:val="0000FF"/>
          <w:sz w:val="20"/>
          <w:szCs w:val="20"/>
          <w:lang w:val="en-US" w:eastAsia="en-US"/>
        </w:rPr>
        <w:t>Con las dudas que puedas presentar aclaras con tu profesor por vía digital.</w:t>
      </w:r>
    </w:p>
    <w:p>
      <w:pPr>
        <w:pStyle w:val="ListParagraph"/>
        <w:numPr>
          <w:ilvl w:val="0"/>
          <w:numId w:val="2"/>
        </w:numPr>
        <w:spacing w:lineRule="auto" w:line="360" w:beforeAutospacing="1" w:afterAutospacing="1"/>
        <w:jc w:val="both"/>
        <w:rPr>
          <w:rFonts w:cs="Arial"/>
          <w:bCs/>
          <w:color w:val="0000FF"/>
          <w:sz w:val="20"/>
          <w:szCs w:val="20"/>
          <w:lang w:val="en-US" w:eastAsia="en-US"/>
        </w:rPr>
      </w:pPr>
      <w:r>
        <w:rPr>
          <w:rFonts w:cs="Arial"/>
          <w:bCs/>
          <w:color w:val="0000FF"/>
          <w:sz w:val="20"/>
          <w:szCs w:val="20"/>
          <w:lang w:val="en-US" w:eastAsia="en-US"/>
        </w:rPr>
        <w:t>Responde la siguiente guía de preguntas:</w:t>
      </w:r>
    </w:p>
    <w:p>
      <w:pPr>
        <w:pStyle w:val="ListParagraph"/>
        <w:spacing w:lineRule="auto" w:line="360" w:beforeAutospacing="1" w:afterAutospacing="1"/>
        <w:jc w:val="both"/>
        <w:rPr>
          <w:rFonts w:cs="Arial"/>
          <w:bCs/>
          <w:color w:val="0000FF"/>
          <w:sz w:val="20"/>
          <w:szCs w:val="20"/>
          <w:lang w:val="en-US" w:eastAsia="en-US"/>
        </w:rPr>
      </w:pPr>
      <w:r>
        <w:rPr>
          <w:rFonts w:cs="Arial"/>
          <w:bCs/>
          <w:color w:val="0000FF"/>
          <w:sz w:val="20"/>
          <w:szCs w:val="20"/>
          <w:lang w:val="en-US" w:eastAsia="en-US"/>
        </w:rPr>
      </w:r>
    </w:p>
    <w:p>
      <w:pPr>
        <w:pStyle w:val="ListParagraph"/>
        <w:numPr>
          <w:ilvl w:val="0"/>
          <w:numId w:val="5"/>
        </w:numPr>
        <w:spacing w:lineRule="auto" w:line="360" w:beforeAutospacing="1" w:afterAutospacing="1"/>
        <w:jc w:val="both"/>
        <w:rPr>
          <w:rFonts w:cs="Arial"/>
          <w:bCs/>
          <w:color w:val="0000FF"/>
          <w:sz w:val="20"/>
          <w:szCs w:val="20"/>
          <w:lang w:val="en-US" w:eastAsia="en-US"/>
        </w:rPr>
      </w:pPr>
      <w:r>
        <w:rPr>
          <w:rFonts w:cs="Arial"/>
          <w:bCs/>
          <w:color w:val="0000FF"/>
          <w:sz w:val="20"/>
          <w:szCs w:val="20"/>
          <w:lang w:val="en-US" w:eastAsia="en-US"/>
        </w:rPr>
        <w:t>¿Cómo clasifica las afecciones del tiroides?</w:t>
      </w:r>
    </w:p>
    <w:p>
      <w:pPr>
        <w:pStyle w:val="ListParagraph"/>
        <w:numPr>
          <w:ilvl w:val="0"/>
          <w:numId w:val="5"/>
        </w:numPr>
        <w:rPr>
          <w:rFonts w:cs="Arial"/>
          <w:bCs/>
          <w:color w:val="0000FF"/>
          <w:sz w:val="20"/>
          <w:szCs w:val="20"/>
          <w:lang w:val="en-US" w:eastAsia="en-US"/>
        </w:rPr>
      </w:pPr>
      <w:r>
        <w:rPr>
          <w:rFonts w:cs="Arial"/>
          <w:bCs/>
          <w:color w:val="0000FF"/>
          <w:sz w:val="20"/>
          <w:szCs w:val="20"/>
          <w:lang w:val="en-US" w:eastAsia="en-US"/>
        </w:rPr>
        <w:t>¿Qué elementos hay que tener en cuenta para el diagnóstico positivo de un paciente con una afección de tiroides?</w:t>
      </w:r>
    </w:p>
    <w:p>
      <w:pPr>
        <w:pStyle w:val="ListParagraph"/>
        <w:rPr>
          <w:rFonts w:cs="Arial"/>
          <w:bCs/>
          <w:color w:val="0000FF"/>
          <w:sz w:val="20"/>
          <w:szCs w:val="20"/>
          <w:lang w:val="en-US" w:eastAsia="en-US"/>
        </w:rPr>
      </w:pPr>
      <w:r>
        <w:rPr>
          <w:rFonts w:cs="Arial"/>
          <w:bCs/>
          <w:color w:val="0000FF"/>
          <w:sz w:val="20"/>
          <w:szCs w:val="20"/>
          <w:lang w:val="en-US" w:eastAsia="en-US"/>
        </w:rPr>
      </w:r>
    </w:p>
    <w:p>
      <w:pPr>
        <w:pStyle w:val="ListParagraph"/>
        <w:numPr>
          <w:ilvl w:val="0"/>
          <w:numId w:val="5"/>
        </w:numPr>
        <w:rPr>
          <w:rFonts w:cs="Arial"/>
          <w:bCs/>
          <w:color w:val="0000FF"/>
          <w:sz w:val="20"/>
          <w:szCs w:val="20"/>
          <w:lang w:val="en-US" w:eastAsia="en-US"/>
        </w:rPr>
      </w:pPr>
      <w:r>
        <w:rPr>
          <w:rFonts w:cs="Arial"/>
          <w:bCs/>
          <w:color w:val="0000FF"/>
          <w:sz w:val="20"/>
          <w:szCs w:val="20"/>
          <w:lang w:val="en-US" w:eastAsia="en-US"/>
        </w:rPr>
        <w:t>Mencione los exámenes complementarios a indicar y qué espera encontrar en un paciente con una afección  del tiroides?</w:t>
      </w:r>
    </w:p>
    <w:p>
      <w:pPr>
        <w:pStyle w:val="ListParagraph"/>
        <w:spacing w:lineRule="auto" w:line="360" w:beforeAutospacing="1" w:afterAutospacing="1"/>
        <w:jc w:val="both"/>
        <w:rPr>
          <w:rFonts w:cs="Arial"/>
          <w:bCs/>
          <w:color w:val="0000FF"/>
          <w:sz w:val="20"/>
          <w:szCs w:val="20"/>
          <w:lang w:val="en-US" w:eastAsia="en-US"/>
        </w:rPr>
      </w:pPr>
      <w:r>
        <w:rPr>
          <w:rFonts w:cs="Arial"/>
          <w:bCs/>
          <w:color w:val="0000FF"/>
          <w:sz w:val="20"/>
          <w:szCs w:val="20"/>
          <w:lang w:val="en-US" w:eastAsia="en-US"/>
        </w:rPr>
      </w:r>
    </w:p>
    <w:p>
      <w:pPr>
        <w:pStyle w:val="ListParagraph"/>
        <w:numPr>
          <w:ilvl w:val="0"/>
          <w:numId w:val="5"/>
        </w:numPr>
        <w:spacing w:lineRule="auto" w:line="276" w:before="0" w:after="200"/>
        <w:rPr>
          <w:rFonts w:eastAsia="Calibri" w:cs="Arial"/>
          <w:bCs/>
          <w:color w:val="0000FF"/>
          <w:sz w:val="18"/>
          <w:szCs w:val="22"/>
          <w:lang w:val="en-US" w:eastAsia="en-US"/>
        </w:rPr>
      </w:pPr>
      <w:r>
        <w:rPr>
          <w:rFonts w:eastAsia="Calibri" w:cs="Arial"/>
          <w:bCs/>
          <w:color w:val="0000FF"/>
          <w:sz w:val="18"/>
          <w:szCs w:val="22"/>
          <w:lang w:val="en-US" w:eastAsia="en-US"/>
        </w:rPr>
        <w:t>El   Hipertiroidismo se presenta con frecuencia en la práctica clínica diaria. Responda verdadero (V) o   falso (F), según corresponda:</w:t>
      </w:r>
    </w:p>
    <w:p>
      <w:pPr>
        <w:pStyle w:val="Normal"/>
        <w:spacing w:lineRule="auto" w:line="276" w:before="0" w:after="200"/>
        <w:rPr>
          <w:rFonts w:eastAsia="Calibri" w:cs="Arial"/>
          <w:color w:val="0000FF"/>
          <w:sz w:val="18"/>
          <w:szCs w:val="22"/>
          <w:lang w:val="en-US" w:eastAsia="en-US"/>
        </w:rPr>
      </w:pPr>
      <w:r>
        <w:rPr>
          <w:rFonts w:eastAsia="Calibri" w:cs="Arial"/>
          <w:color w:val="0000FF"/>
          <w:sz w:val="18"/>
          <w:szCs w:val="22"/>
          <w:lang w:val="en-US" w:eastAsia="en-US"/>
        </w:rPr>
        <w:t xml:space="preserve">a)  ------- Es más frecuente en la mujer entre la 4ta y 5ta década de la vida. </w:t>
      </w:r>
    </w:p>
    <w:p>
      <w:pPr>
        <w:pStyle w:val="Normal"/>
        <w:spacing w:lineRule="auto" w:line="276" w:before="0" w:after="200"/>
        <w:rPr>
          <w:rFonts w:eastAsia="Calibri" w:cs="Arial"/>
          <w:color w:val="0000FF"/>
          <w:sz w:val="18"/>
          <w:szCs w:val="22"/>
          <w:lang w:val="en-US" w:eastAsia="en-US"/>
        </w:rPr>
      </w:pPr>
      <w:r>
        <w:rPr>
          <w:rFonts w:eastAsia="Calibri" w:cs="Arial"/>
          <w:color w:val="0000FF"/>
          <w:sz w:val="18"/>
          <w:szCs w:val="22"/>
          <w:lang w:val="en-US" w:eastAsia="en-US"/>
        </w:rPr>
        <w:t>b)  ___ Sus síntomas principales son, aumento del peso, constipación, intolerancia al frío, nerviosismo, sudoración.</w:t>
      </w:r>
    </w:p>
    <w:p>
      <w:pPr>
        <w:pStyle w:val="Normal"/>
        <w:spacing w:lineRule="auto" w:line="276" w:before="0" w:after="200"/>
        <w:rPr>
          <w:rFonts w:eastAsia="Calibri" w:cs="Arial"/>
          <w:color w:val="0000FF"/>
          <w:sz w:val="18"/>
          <w:szCs w:val="22"/>
          <w:lang w:val="en-US" w:eastAsia="en-US"/>
        </w:rPr>
      </w:pPr>
      <w:r>
        <w:rPr>
          <w:rFonts w:eastAsia="Calibri" w:cs="Arial"/>
          <w:color w:val="0000FF"/>
          <w:sz w:val="18"/>
          <w:szCs w:val="22"/>
          <w:lang w:val="en-US" w:eastAsia="en-US"/>
        </w:rPr>
        <w:t xml:space="preserve"> </w:t>
      </w:r>
      <w:r>
        <w:rPr>
          <w:rFonts w:eastAsia="Calibri" w:cs="Arial"/>
          <w:color w:val="0000FF"/>
          <w:sz w:val="18"/>
          <w:szCs w:val="22"/>
          <w:lang w:val="en-US" w:eastAsia="en-US"/>
        </w:rPr>
        <w:t xml:space="preserve">c) ___ Al examen físico se constata frecuentemente bradicardia, piel fría y seca así como hipotensión arterial. </w:t>
      </w:r>
    </w:p>
    <w:p>
      <w:pPr>
        <w:pStyle w:val="Normal"/>
        <w:spacing w:lineRule="auto" w:line="276" w:before="0" w:after="200"/>
        <w:rPr>
          <w:rFonts w:eastAsia="Calibri" w:cs="Arial"/>
          <w:color w:val="0000FF"/>
          <w:sz w:val="18"/>
          <w:szCs w:val="22"/>
          <w:lang w:val="en-US" w:eastAsia="en-US"/>
        </w:rPr>
      </w:pPr>
      <w:r>
        <w:rPr>
          <w:rFonts w:eastAsia="Calibri" w:cs="Arial"/>
          <w:color w:val="0000FF"/>
          <w:sz w:val="18"/>
          <w:szCs w:val="22"/>
          <w:lang w:val="en-US" w:eastAsia="en-US"/>
        </w:rPr>
        <w:t>d) ---- EL Bocio tóxico difuso desde el punto de vista patogénico es de origen autoinmune.</w:t>
      </w:r>
    </w:p>
    <w:p>
      <w:pPr>
        <w:pStyle w:val="Normal"/>
        <w:spacing w:lineRule="auto" w:line="276" w:before="0" w:after="200"/>
        <w:rPr>
          <w:rFonts w:eastAsia="Calibri" w:cs="Arial"/>
          <w:color w:val="0000FF"/>
          <w:sz w:val="18"/>
          <w:szCs w:val="22"/>
          <w:lang w:val="en-US" w:eastAsia="en-US"/>
        </w:rPr>
      </w:pPr>
      <w:r>
        <w:rPr>
          <w:rFonts w:eastAsia="Calibri" w:cs="Arial"/>
          <w:color w:val="0000FF"/>
          <w:sz w:val="18"/>
          <w:szCs w:val="22"/>
          <w:lang w:val="en-US" w:eastAsia="en-US"/>
        </w:rPr>
        <w:t>e) ----- En la enfermedad Graves- Basedow su cuadro completo consta de hipertiroidismo con bocio, oftalmopatÍa</w:t>
      </w:r>
      <w:bookmarkStart w:id="0" w:name="_GoBack"/>
      <w:bookmarkEnd w:id="0"/>
      <w:r>
        <w:rPr>
          <w:rFonts w:eastAsia="Calibri" w:cs="Arial"/>
          <w:color w:val="0000FF"/>
          <w:sz w:val="18"/>
          <w:szCs w:val="22"/>
          <w:lang w:val="en-US" w:eastAsia="en-US"/>
        </w:rPr>
        <w:t xml:space="preserve"> y mixedema pretibial.</w:t>
      </w:r>
    </w:p>
    <w:p>
      <w:pPr>
        <w:pStyle w:val="Normal"/>
        <w:spacing w:lineRule="auto" w:line="276" w:before="0" w:after="200"/>
        <w:rPr>
          <w:rFonts w:eastAsia="Calibri" w:cs="Arial"/>
          <w:color w:val="0000FF"/>
          <w:sz w:val="18"/>
          <w:szCs w:val="22"/>
          <w:lang w:val="en-US" w:eastAsia="en-US"/>
        </w:rPr>
      </w:pPr>
      <w:r>
        <w:rPr>
          <w:rFonts w:eastAsia="Calibri" w:cs="Arial"/>
          <w:color w:val="0000FF"/>
          <w:sz w:val="18"/>
          <w:szCs w:val="22"/>
          <w:lang w:val="en-US" w:eastAsia="en-US"/>
        </w:rPr>
        <w:t>f) -----   El hipertiroidismo en el embarazo se sospecha cuando existe antecedentes de disfunción tiroidea, pérdida de peso, palpitaciones, astenia, hiperémesis gravídica e intolerancia al calor.</w:t>
      </w:r>
    </w:p>
    <w:p>
      <w:pPr>
        <w:pStyle w:val="Normal"/>
        <w:spacing w:lineRule="auto" w:line="276" w:before="0" w:after="200"/>
        <w:rPr>
          <w:rFonts w:eastAsia="Calibri" w:cs="Arial"/>
          <w:color w:val="0000FF"/>
          <w:sz w:val="18"/>
          <w:szCs w:val="22"/>
          <w:lang w:val="en-US" w:eastAsia="en-US"/>
        </w:rPr>
      </w:pPr>
      <w:r>
        <w:rPr>
          <w:rFonts w:eastAsia="Calibri" w:cs="Arial"/>
          <w:color w:val="0000FF"/>
          <w:sz w:val="18"/>
          <w:szCs w:val="22"/>
          <w:lang w:val="en-US" w:eastAsia="en-US"/>
        </w:rPr>
        <w:t>g) -----En el anciano del hipertiroidismo cursa con presencia de anorexia, constipación, depresión, artritis, sordera o somnolencia.</w:t>
      </w:r>
    </w:p>
    <w:p>
      <w:pPr>
        <w:pStyle w:val="Normal"/>
        <w:spacing w:lineRule="auto" w:line="276" w:before="0" w:after="200"/>
        <w:rPr>
          <w:rFonts w:eastAsia="Calibri" w:cs="Arial"/>
          <w:color w:val="0000FF"/>
          <w:sz w:val="18"/>
          <w:szCs w:val="22"/>
          <w:lang w:val="en-US" w:eastAsia="en-US"/>
        </w:rPr>
      </w:pPr>
      <w:r>
        <w:rPr>
          <w:rFonts w:eastAsia="Calibri" w:cs="Arial"/>
          <w:color w:val="0000FF"/>
          <w:sz w:val="18"/>
          <w:szCs w:val="22"/>
          <w:lang w:val="en-US" w:eastAsia="en-US"/>
        </w:rPr>
        <w:t xml:space="preserve">h) ----- La complicación más temida en esta entidad es la tormenta tiroidea, que en nuestro medio casi erradicada. </w:t>
      </w:r>
    </w:p>
    <w:p>
      <w:pPr>
        <w:pStyle w:val="Normal"/>
        <w:spacing w:lineRule="auto" w:line="276" w:before="0" w:after="200"/>
        <w:rPr>
          <w:rFonts w:eastAsia="Calibri" w:cs="Arial"/>
          <w:color w:val="0000FF"/>
          <w:sz w:val="18"/>
          <w:szCs w:val="22"/>
          <w:lang w:val="en-US" w:eastAsia="en-US"/>
        </w:rPr>
      </w:pPr>
      <w:r>
        <w:rPr>
          <w:rFonts w:eastAsia="Calibri" w:cs="Arial"/>
          <w:color w:val="0000FF"/>
          <w:sz w:val="18"/>
          <w:szCs w:val="22"/>
          <w:lang w:val="en-US" w:eastAsia="en-US"/>
        </w:rPr>
        <w:t>i) ------ Dentro de los diagnósticos diferenciales debemos pensar en pacientes con debut de diabetes mellitus.</w:t>
      </w:r>
    </w:p>
    <w:p>
      <w:pPr>
        <w:pStyle w:val="Normal"/>
        <w:spacing w:lineRule="auto" w:line="276" w:before="0" w:after="200"/>
        <w:rPr>
          <w:rFonts w:eastAsia="Calibri" w:cs="Arial"/>
          <w:color w:val="0000FF"/>
          <w:sz w:val="18"/>
          <w:szCs w:val="22"/>
          <w:lang w:val="en-US" w:eastAsia="en-US"/>
        </w:rPr>
      </w:pPr>
      <w:r>
        <w:rPr>
          <w:rFonts w:eastAsia="Calibri" w:cs="Arial"/>
          <w:color w:val="0000FF"/>
          <w:sz w:val="18"/>
          <w:szCs w:val="22"/>
          <w:lang w:val="en-US" w:eastAsia="en-US"/>
        </w:rPr>
        <w:t>j)  __ El tratamiento con levotiroxina sódica se mantendrá por tres meses o hasta que se normalicen los valores de TSH.</w:t>
      </w:r>
    </w:p>
    <w:p>
      <w:pPr>
        <w:pStyle w:val="Normal"/>
        <w:spacing w:beforeAutospacing="1" w:afterAutospacing="1"/>
        <w:jc w:val="both"/>
        <w:rPr>
          <w:rFonts w:cs="Arial"/>
          <w:b/>
          <w:b/>
          <w:color w:val="0000FF"/>
          <w:sz w:val="20"/>
          <w:szCs w:val="20"/>
        </w:rPr>
      </w:pPr>
      <w:r>
        <w:rPr>
          <w:rFonts w:cs="Arial"/>
          <w:b/>
          <w:color w:val="0000FF"/>
          <w:sz w:val="20"/>
          <w:szCs w:val="20"/>
        </w:rPr>
        <w:t>Discusión de caso</w:t>
      </w:r>
    </w:p>
    <w:p>
      <w:pPr>
        <w:pStyle w:val="TextBody"/>
        <w:rPr>
          <w:rFonts w:ascii="Arial" w:hAnsi="Arial" w:cs="Arial"/>
          <w:color w:val="0000FF"/>
          <w:sz w:val="20"/>
          <w:lang w:val="es-ES"/>
        </w:rPr>
      </w:pPr>
      <w:r>
        <w:rPr>
          <w:rFonts w:cs="Arial" w:ascii="Arial" w:hAnsi="Arial"/>
          <w:color w:val="0000FF"/>
          <w:sz w:val="20"/>
          <w:lang w:val="es-ES"/>
        </w:rPr>
        <w:t xml:space="preserve"> </w:t>
      </w:r>
      <w:r>
        <w:rPr>
          <w:rFonts w:cs="Arial" w:ascii="Arial" w:hAnsi="Arial"/>
          <w:color w:val="0000FF"/>
          <w:sz w:val="20"/>
          <w:lang w:val="es-ES"/>
        </w:rPr>
        <w:t>Paciente femenina de 55 años de edad que refiere presentar desde hace varios meses, decaimiento, caída del cabello,  constipación y aumento de peso, a pesar de tener el apetito disminuido. Al examen físico se observa:</w:t>
      </w:r>
    </w:p>
    <w:p>
      <w:pPr>
        <w:pStyle w:val="TextBody"/>
        <w:rPr>
          <w:rFonts w:ascii="Arial" w:hAnsi="Arial" w:cs="Arial"/>
          <w:color w:val="0000FF"/>
          <w:sz w:val="20"/>
          <w:lang w:val="es-ES"/>
        </w:rPr>
      </w:pPr>
      <w:r>
        <w:rPr>
          <w:rFonts w:cs="Arial" w:ascii="Arial" w:hAnsi="Arial"/>
          <w:color w:val="0000FF"/>
          <w:sz w:val="20"/>
          <w:lang w:val="es-ES"/>
        </w:rPr>
        <w:t>Mucosas pálidas, piel seca y fría, pelo quebradizo y  en los miembros inferiores edema</w:t>
      </w:r>
    </w:p>
    <w:p>
      <w:pPr>
        <w:pStyle w:val="TextBody"/>
        <w:rPr>
          <w:rFonts w:ascii="Arial" w:hAnsi="Arial" w:cs="Arial"/>
          <w:color w:val="0000FF"/>
          <w:sz w:val="20"/>
          <w:lang w:val="es-ES"/>
        </w:rPr>
      </w:pPr>
      <w:r>
        <w:rPr>
          <w:rFonts w:cs="Arial" w:ascii="Arial" w:hAnsi="Arial"/>
          <w:color w:val="0000FF"/>
          <w:sz w:val="20"/>
          <w:lang w:val="es-ES"/>
        </w:rPr>
        <w:t>Pulso lento y los reflejos osteotendinosos disminuidos.</w:t>
      </w:r>
    </w:p>
    <w:p>
      <w:pPr>
        <w:pStyle w:val="TextBody"/>
        <w:rPr>
          <w:rFonts w:ascii="Arial" w:hAnsi="Arial" w:cs="Arial"/>
          <w:color w:val="0000FF"/>
          <w:sz w:val="20"/>
          <w:lang w:val="es-ES"/>
        </w:rPr>
      </w:pPr>
      <w:r>
        <w:rPr>
          <w:rFonts w:cs="Arial" w:ascii="Arial" w:hAnsi="Arial"/>
          <w:color w:val="0000FF"/>
          <w:sz w:val="20"/>
          <w:lang w:val="es-ES"/>
        </w:rPr>
      </w:r>
    </w:p>
    <w:p>
      <w:pPr>
        <w:pStyle w:val="Normal"/>
        <w:jc w:val="both"/>
        <w:rPr>
          <w:rFonts w:cs="Arial"/>
          <w:color w:val="0000FF"/>
          <w:sz w:val="20"/>
          <w:szCs w:val="20"/>
          <w:lang w:val="es-GT"/>
        </w:rPr>
      </w:pPr>
      <w:r>
        <w:rPr>
          <w:rFonts w:cs="Arial"/>
          <w:color w:val="0000FF"/>
          <w:sz w:val="20"/>
          <w:szCs w:val="20"/>
          <w:lang w:val="es-GT"/>
        </w:rPr>
        <w:t>A.)Con relación al cuadro clínico diga la impresión diagnostica que presenta este paciente.</w:t>
      </w:r>
    </w:p>
    <w:p>
      <w:pPr>
        <w:pStyle w:val="Normal"/>
        <w:jc w:val="both"/>
        <w:rPr>
          <w:rFonts w:cs="Arial"/>
          <w:color w:val="0000FF"/>
          <w:sz w:val="20"/>
          <w:szCs w:val="20"/>
          <w:lang w:val="es-GT"/>
        </w:rPr>
      </w:pPr>
      <w:r>
        <w:rPr>
          <w:rFonts w:cs="Arial"/>
          <w:color w:val="0000FF"/>
          <w:sz w:val="20"/>
          <w:szCs w:val="20"/>
          <w:lang w:val="es-GT"/>
        </w:rPr>
      </w:r>
    </w:p>
    <w:p>
      <w:pPr>
        <w:pStyle w:val="TextBody"/>
        <w:rPr>
          <w:rFonts w:ascii="Arial" w:hAnsi="Arial" w:cs="Arial"/>
          <w:color w:val="0000FF"/>
          <w:sz w:val="20"/>
          <w:lang w:val="es-ES"/>
        </w:rPr>
      </w:pPr>
      <w:r>
        <w:rPr>
          <w:rFonts w:cs="Arial" w:ascii="Arial" w:hAnsi="Arial"/>
          <w:color w:val="0000FF"/>
          <w:sz w:val="20"/>
          <w:lang w:val="es-GT"/>
        </w:rPr>
        <w:t xml:space="preserve">B). Mencione </w:t>
      </w:r>
      <w:r>
        <w:rPr>
          <w:rFonts w:cs="Arial" w:ascii="Arial" w:hAnsi="Arial"/>
          <w:color w:val="0000FF"/>
          <w:sz w:val="20"/>
          <w:lang w:val="es-ES"/>
        </w:rPr>
        <w:t>cuatro exámenes complementarios y los resultados  para el diagnóstico de esta enfermedad.</w:t>
      </w:r>
    </w:p>
    <w:p>
      <w:pPr>
        <w:pStyle w:val="TextBody"/>
        <w:rPr>
          <w:rFonts w:ascii="Arial" w:hAnsi="Arial" w:cs="Arial"/>
          <w:color w:val="0000FF"/>
          <w:sz w:val="20"/>
          <w:lang w:val="es-ES"/>
        </w:rPr>
      </w:pPr>
      <w:r>
        <w:rPr>
          <w:rFonts w:cs="Arial" w:ascii="Arial" w:hAnsi="Arial"/>
          <w:color w:val="0000FF"/>
          <w:sz w:val="20"/>
          <w:lang w:val="es-ES"/>
        </w:rPr>
      </w:r>
    </w:p>
    <w:p>
      <w:pPr>
        <w:pStyle w:val="TextBody"/>
        <w:rPr>
          <w:rFonts w:ascii="Arial" w:hAnsi="Arial" w:cs="Arial"/>
          <w:color w:val="0000FF"/>
          <w:sz w:val="20"/>
          <w:lang w:val="es-ES"/>
        </w:rPr>
      </w:pPr>
      <w:r>
        <w:rPr>
          <w:rFonts w:cs="Arial" w:ascii="Arial" w:hAnsi="Arial"/>
          <w:color w:val="0000FF"/>
          <w:sz w:val="20"/>
        </w:rPr>
        <w:t>C).Mencione 2 medidas terapéuticas que usted indicaría en este caso.</w:t>
      </w:r>
      <w:r>
        <w:rPr>
          <w:rFonts w:cs="Arial" w:ascii="Arial" w:hAnsi="Arial"/>
          <w:color w:val="0000FF"/>
          <w:sz w:val="20"/>
          <w:lang w:val="es-ES"/>
        </w:rPr>
        <w:t xml:space="preserve"> </w:t>
      </w:r>
    </w:p>
    <w:p>
      <w:pPr>
        <w:pStyle w:val="TextBody"/>
        <w:rPr>
          <w:rFonts w:ascii="Arial" w:hAnsi="Arial" w:cs="Arial"/>
          <w:color w:val="0000FF"/>
          <w:sz w:val="20"/>
          <w:lang w:val="es-ES"/>
        </w:rPr>
      </w:pPr>
      <w:r>
        <w:rPr>
          <w:rFonts w:cs="Arial" w:ascii="Arial" w:hAnsi="Arial"/>
          <w:color w:val="0000FF"/>
          <w:sz w:val="20"/>
          <w:lang w:val="es-ES"/>
        </w:rPr>
      </w:r>
    </w:p>
    <w:p>
      <w:pPr>
        <w:pStyle w:val="Normal"/>
        <w:spacing w:beforeAutospacing="1" w:afterAutospacing="1"/>
        <w:jc w:val="both"/>
        <w:rPr>
          <w:rFonts w:cs="Arial"/>
          <w:b/>
          <w:b/>
          <w:color w:val="0000FF"/>
          <w:sz w:val="20"/>
          <w:szCs w:val="20"/>
        </w:rPr>
      </w:pPr>
      <w:r>
        <w:rPr>
          <w:rFonts w:cs="Arial"/>
          <w:b/>
          <w:color w:val="0000FF"/>
          <w:sz w:val="20"/>
          <w:szCs w:val="20"/>
        </w:rPr>
        <w:t>Discusión de caso</w:t>
      </w:r>
    </w:p>
    <w:p>
      <w:pPr>
        <w:pStyle w:val="Normal"/>
        <w:rPr>
          <w:rFonts w:cs="Arial"/>
          <w:color w:val="0000FF"/>
          <w:sz w:val="20"/>
          <w:szCs w:val="20"/>
          <w:lang w:val="en-US"/>
        </w:rPr>
      </w:pPr>
      <w:r>
        <w:rPr>
          <w:rFonts w:cs="Arial"/>
          <w:bCs/>
          <w:color w:val="0000FF"/>
          <w:sz w:val="20"/>
          <w:szCs w:val="20"/>
          <w:lang w:val="en-US"/>
        </w:rPr>
        <w:t>Paciente femenina, de 45 años de edad que acude a consulta después de un mes y medio de</w:t>
      </w:r>
      <w:r>
        <w:rPr>
          <w:rFonts w:cs="Arial"/>
          <w:b/>
          <w:bCs/>
          <w:color w:val="0000FF"/>
          <w:sz w:val="20"/>
          <w:szCs w:val="20"/>
          <w:lang w:val="en-US"/>
        </w:rPr>
        <w:t xml:space="preserve"> </w:t>
      </w:r>
      <w:r>
        <w:rPr>
          <w:rFonts w:cs="Arial"/>
          <w:bCs/>
          <w:color w:val="0000FF"/>
          <w:sz w:val="20"/>
          <w:szCs w:val="20"/>
          <w:lang w:val="en-US"/>
        </w:rPr>
        <w:t xml:space="preserve">tratamiento psiquiátrico con ansiolíticos, el cual se le indicó por presentar cuadro de ansiedad severa sin obtener mejoría aparente. Al examen físico usted encuentra los siguientes datos positivos: </w:t>
      </w:r>
      <w:r>
        <w:rPr>
          <w:rFonts w:cs="Arial"/>
          <w:color w:val="0000FF"/>
          <w:sz w:val="20"/>
          <w:szCs w:val="20"/>
          <w:lang w:val="en-US"/>
        </w:rPr>
        <w:t xml:space="preserve">Piel fina, húmeda y caliente con zonas de vitiligo en ambos codos, Temblor en las manos, Tensión arterial: 150/110, Frecuencia cardiaca: 124 x seg. Hiperreflexia osteotendinosa, Mixedema pre-tibial, Aumento de volumen del cuello de forma difusa. </w:t>
      </w:r>
      <w:r>
        <w:rPr>
          <w:rFonts w:cs="Arial"/>
          <w:bCs/>
          <w:color w:val="0000FF"/>
          <w:sz w:val="20"/>
          <w:szCs w:val="20"/>
          <w:lang w:val="en-US"/>
        </w:rPr>
        <w:t>Teniendo en cuenta el cuadro descrito anteriormente diga:</w:t>
      </w:r>
    </w:p>
    <w:p>
      <w:pPr>
        <w:pStyle w:val="Normal"/>
        <w:rPr>
          <w:rFonts w:cs="Arial"/>
          <w:bCs/>
          <w:color w:val="0000FF"/>
          <w:sz w:val="20"/>
          <w:szCs w:val="20"/>
          <w:lang w:val="en-US"/>
        </w:rPr>
      </w:pPr>
      <w:r>
        <w:rPr>
          <w:rFonts w:cs="Arial"/>
          <w:bCs/>
          <w:color w:val="0000FF"/>
          <w:sz w:val="20"/>
          <w:szCs w:val="20"/>
          <w:lang w:val="en-US"/>
        </w:rPr>
      </w:r>
    </w:p>
    <w:p>
      <w:pPr>
        <w:pStyle w:val="Normal"/>
        <w:rPr>
          <w:rFonts w:cs="Arial"/>
          <w:bCs/>
          <w:color w:val="0000FF"/>
          <w:sz w:val="20"/>
          <w:szCs w:val="20"/>
          <w:lang w:val="en-US"/>
        </w:rPr>
      </w:pPr>
      <w:r>
        <w:rPr>
          <w:rFonts w:cs="Arial"/>
          <w:bCs/>
          <w:color w:val="0000FF"/>
          <w:sz w:val="20"/>
          <w:szCs w:val="20"/>
          <w:lang w:val="en-US"/>
        </w:rPr>
        <w:t xml:space="preserve">A. Posibilidades diagnósticas: </w:t>
      </w:r>
    </w:p>
    <w:p>
      <w:pPr>
        <w:pStyle w:val="Normal"/>
        <w:ind w:left="360" w:hanging="0"/>
        <w:rPr>
          <w:rFonts w:cs="Arial"/>
          <w:bCs/>
          <w:color w:val="0000FF"/>
          <w:sz w:val="20"/>
          <w:szCs w:val="20"/>
          <w:lang w:val="en-US"/>
        </w:rPr>
      </w:pPr>
      <w:r>
        <w:rPr>
          <w:rFonts w:cs="Arial"/>
          <w:bCs/>
          <w:color w:val="0000FF"/>
          <w:sz w:val="20"/>
          <w:szCs w:val="20"/>
          <w:lang w:val="en-US"/>
        </w:rPr>
      </w:r>
    </w:p>
    <w:p>
      <w:pPr>
        <w:pStyle w:val="Normal"/>
        <w:rPr>
          <w:rFonts w:cs="Arial"/>
          <w:bCs/>
          <w:color w:val="0000FF"/>
          <w:sz w:val="20"/>
          <w:szCs w:val="20"/>
          <w:lang w:val="en-US"/>
        </w:rPr>
      </w:pPr>
      <w:r>
        <w:rPr>
          <w:rFonts w:cs="Arial"/>
          <w:bCs/>
          <w:color w:val="0000FF"/>
          <w:sz w:val="20"/>
          <w:szCs w:val="20"/>
          <w:lang w:val="en-US"/>
        </w:rPr>
        <w:t>B</w:t>
      </w:r>
      <w:r>
        <w:rPr>
          <w:rFonts w:cs="Arial"/>
          <w:b/>
          <w:bCs/>
          <w:color w:val="0000FF"/>
          <w:sz w:val="20"/>
          <w:szCs w:val="20"/>
          <w:lang w:val="en-US"/>
        </w:rPr>
        <w:t xml:space="preserve">. </w:t>
      </w:r>
      <w:r>
        <w:rPr>
          <w:rFonts w:cs="Arial"/>
          <w:bCs/>
          <w:color w:val="0000FF"/>
          <w:sz w:val="20"/>
          <w:szCs w:val="20"/>
          <w:lang w:val="en-US"/>
        </w:rPr>
        <w:t>Mencione tres exámenes complementarios específicos que usted indicaría para esta enfermedad.</w:t>
      </w:r>
    </w:p>
    <w:p>
      <w:pPr>
        <w:pStyle w:val="Normal"/>
        <w:rPr>
          <w:rFonts w:cs="Arial"/>
          <w:bCs/>
          <w:color w:val="0000FF"/>
          <w:sz w:val="20"/>
          <w:szCs w:val="20"/>
          <w:lang w:val="en-US"/>
        </w:rPr>
      </w:pPr>
      <w:r>
        <w:rPr>
          <w:rFonts w:cs="Arial"/>
          <w:bCs/>
          <w:color w:val="0000FF"/>
          <w:sz w:val="20"/>
          <w:szCs w:val="20"/>
          <w:lang w:val="en-US"/>
        </w:rPr>
        <w:t xml:space="preserve">       </w:t>
      </w:r>
      <w:r>
        <w:rPr>
          <w:rFonts w:cs="Arial"/>
          <w:bCs/>
          <w:color w:val="0000FF"/>
          <w:sz w:val="20"/>
          <w:szCs w:val="20"/>
          <w:lang w:val="en-US"/>
        </w:rPr>
        <w:t>1.</w:t>
      </w:r>
    </w:p>
    <w:p>
      <w:pPr>
        <w:pStyle w:val="Normal"/>
        <w:rPr>
          <w:rFonts w:cs="Arial"/>
          <w:bCs/>
          <w:color w:val="0000FF"/>
          <w:sz w:val="20"/>
          <w:szCs w:val="20"/>
          <w:lang w:val="en-US"/>
        </w:rPr>
      </w:pPr>
      <w:r>
        <w:rPr>
          <w:rFonts w:cs="Arial"/>
          <w:bCs/>
          <w:color w:val="0000FF"/>
          <w:sz w:val="20"/>
          <w:szCs w:val="20"/>
          <w:lang w:val="en-US"/>
        </w:rPr>
        <w:t xml:space="preserve">       </w:t>
      </w:r>
      <w:r>
        <w:rPr>
          <w:rFonts w:cs="Arial"/>
          <w:bCs/>
          <w:color w:val="0000FF"/>
          <w:sz w:val="20"/>
          <w:szCs w:val="20"/>
          <w:lang w:val="en-US"/>
        </w:rPr>
        <w:t>2.</w:t>
      </w:r>
    </w:p>
    <w:p>
      <w:pPr>
        <w:pStyle w:val="Normal"/>
        <w:rPr>
          <w:rFonts w:cs="Arial"/>
          <w:bCs/>
          <w:color w:val="0000FF"/>
          <w:sz w:val="20"/>
          <w:szCs w:val="20"/>
          <w:lang w:val="en-US"/>
        </w:rPr>
      </w:pPr>
      <w:r>
        <w:rPr>
          <w:rFonts w:cs="Arial"/>
          <w:bCs/>
          <w:color w:val="0000FF"/>
          <w:sz w:val="20"/>
          <w:szCs w:val="20"/>
          <w:lang w:val="en-US"/>
        </w:rPr>
        <w:t xml:space="preserve">       </w:t>
      </w:r>
      <w:r>
        <w:rPr>
          <w:rFonts w:cs="Arial"/>
          <w:bCs/>
          <w:color w:val="0000FF"/>
          <w:sz w:val="20"/>
          <w:szCs w:val="20"/>
          <w:lang w:val="en-US"/>
        </w:rPr>
        <w:t>3.</w:t>
      </w:r>
    </w:p>
    <w:p>
      <w:pPr>
        <w:pStyle w:val="Normal"/>
        <w:rPr>
          <w:rFonts w:cs="Arial"/>
          <w:bCs/>
          <w:color w:val="0000FF"/>
          <w:sz w:val="20"/>
          <w:szCs w:val="20"/>
          <w:lang w:val="en-US"/>
        </w:rPr>
      </w:pPr>
      <w:r>
        <w:rPr>
          <w:rFonts w:cs="Arial"/>
          <w:bCs/>
          <w:color w:val="0000FF"/>
          <w:sz w:val="20"/>
          <w:szCs w:val="20"/>
          <w:lang w:val="en-US"/>
        </w:rPr>
        <w:t xml:space="preserve">C. De las siguientes medidas terapéuticas </w:t>
      </w:r>
      <w:r>
        <w:rPr>
          <w:rFonts w:cs="Arial"/>
          <w:b/>
          <w:bCs/>
          <w:color w:val="0000FF"/>
          <w:sz w:val="20"/>
          <w:szCs w:val="20"/>
          <w:lang w:val="en-US"/>
        </w:rPr>
        <w:t>marque</w:t>
      </w:r>
      <w:r>
        <w:rPr>
          <w:rFonts w:cs="Arial"/>
          <w:bCs/>
          <w:color w:val="0000FF"/>
          <w:sz w:val="20"/>
          <w:szCs w:val="20"/>
          <w:lang w:val="en-US"/>
        </w:rPr>
        <w:t xml:space="preserve"> con una </w:t>
      </w:r>
      <w:r>
        <w:rPr>
          <w:rFonts w:cs="Arial"/>
          <w:b/>
          <w:bCs/>
          <w:color w:val="0000FF"/>
          <w:sz w:val="20"/>
          <w:szCs w:val="20"/>
          <w:lang w:val="en-US"/>
        </w:rPr>
        <w:t>X</w:t>
      </w:r>
      <w:r>
        <w:rPr>
          <w:rFonts w:cs="Arial"/>
          <w:bCs/>
          <w:color w:val="0000FF"/>
          <w:sz w:val="20"/>
          <w:szCs w:val="20"/>
          <w:lang w:val="en-US"/>
        </w:rPr>
        <w:t xml:space="preserve"> las que deben indicarse en este caso.</w:t>
      </w:r>
    </w:p>
    <w:p>
      <w:pPr>
        <w:pStyle w:val="Normal"/>
        <w:ind w:left="360" w:hanging="0"/>
        <w:rPr>
          <w:rFonts w:cs="Arial"/>
          <w:bCs/>
          <w:color w:val="0000FF"/>
          <w:sz w:val="20"/>
          <w:szCs w:val="20"/>
          <w:lang w:val="en-US"/>
        </w:rPr>
      </w:pPr>
      <w:r>
        <w:rPr>
          <w:rFonts w:cs="Arial"/>
          <w:bCs/>
          <w:color w:val="0000FF"/>
          <w:sz w:val="20"/>
          <w:szCs w:val="20"/>
          <w:lang w:val="en-US"/>
        </w:rPr>
      </w:r>
    </w:p>
    <w:p>
      <w:pPr>
        <w:pStyle w:val="TextBody"/>
        <w:ind w:firstLine="360"/>
        <w:rPr>
          <w:rFonts w:ascii="Arial" w:hAnsi="Arial" w:cs="Arial"/>
          <w:color w:val="0000FF"/>
          <w:sz w:val="20"/>
        </w:rPr>
      </w:pPr>
      <w:r>
        <w:rPr>
          <w:rFonts w:cs="Arial" w:ascii="Arial" w:hAnsi="Arial"/>
          <w:color w:val="0000FF"/>
          <w:sz w:val="20"/>
        </w:rPr>
        <w:t>__ A. Sedantes del tipo de las Benzodiazepinas</w:t>
      </w:r>
    </w:p>
    <w:p>
      <w:pPr>
        <w:pStyle w:val="TextBody"/>
        <w:ind w:firstLine="360"/>
        <w:rPr>
          <w:rFonts w:ascii="Arial" w:hAnsi="Arial" w:cs="Arial"/>
          <w:color w:val="0000FF"/>
          <w:sz w:val="20"/>
          <w:lang w:val="pt-BR"/>
        </w:rPr>
      </w:pPr>
      <w:r>
        <w:rPr>
          <w:rFonts w:cs="Arial" w:ascii="Arial" w:hAnsi="Arial"/>
          <w:color w:val="0000FF"/>
          <w:sz w:val="20"/>
          <w:lang w:val="pt-BR"/>
        </w:rPr>
        <w:t>__ B. Propranolol 120 mg diarios</w:t>
      </w:r>
    </w:p>
    <w:p>
      <w:pPr>
        <w:pStyle w:val="TextBody"/>
        <w:ind w:firstLine="360"/>
        <w:rPr>
          <w:rFonts w:ascii="Arial" w:hAnsi="Arial" w:cs="Arial"/>
          <w:color w:val="0000FF"/>
          <w:sz w:val="20"/>
          <w:lang w:val="pt-BR"/>
        </w:rPr>
      </w:pPr>
      <w:r>
        <w:rPr>
          <w:rFonts w:cs="Arial" w:ascii="Arial" w:hAnsi="Arial"/>
          <w:color w:val="0000FF"/>
          <w:sz w:val="20"/>
          <w:lang w:val="pt-BR"/>
        </w:rPr>
        <w:t>__ C. Dieta normocalórica e hiperprotéica</w:t>
      </w:r>
    </w:p>
    <w:p>
      <w:pPr>
        <w:pStyle w:val="TextBody"/>
        <w:ind w:firstLine="360"/>
        <w:rPr>
          <w:rFonts w:ascii="Arial" w:hAnsi="Arial" w:cs="Arial"/>
          <w:color w:val="0000FF"/>
          <w:sz w:val="20"/>
        </w:rPr>
      </w:pPr>
      <w:r>
        <w:rPr>
          <w:rFonts w:cs="Arial" w:ascii="Arial" w:hAnsi="Arial"/>
          <w:color w:val="0000FF"/>
          <w:sz w:val="20"/>
        </w:rPr>
        <w:t>__ D. Propiltiuracilo (50 mg) de 3 a 6 tab diarias</w:t>
      </w:r>
    </w:p>
    <w:p>
      <w:pPr>
        <w:pStyle w:val="TextBody"/>
        <w:ind w:firstLine="360"/>
        <w:rPr>
          <w:rFonts w:ascii="Arial" w:hAnsi="Arial" w:cs="Arial"/>
          <w:color w:val="0000FF"/>
          <w:sz w:val="20"/>
        </w:rPr>
      </w:pPr>
      <w:r>
        <w:rPr>
          <w:rFonts w:cs="Arial" w:ascii="Arial" w:hAnsi="Arial"/>
          <w:color w:val="0000FF"/>
          <w:sz w:val="20"/>
        </w:rPr>
        <w:t>__ E. Tiroides desecado (120 mg) 1 tab diaria</w:t>
      </w:r>
    </w:p>
    <w:p>
      <w:pPr>
        <w:pStyle w:val="Normal"/>
        <w:spacing w:beforeAutospacing="1" w:afterAutospacing="1"/>
        <w:jc w:val="both"/>
        <w:rPr>
          <w:rFonts w:cs="Arial"/>
          <w:b/>
          <w:b/>
          <w:color w:val="0000FF"/>
          <w:sz w:val="20"/>
          <w:szCs w:val="20"/>
        </w:rPr>
      </w:pPr>
      <w:r>
        <w:rPr>
          <w:rFonts w:cs="Arial"/>
          <w:b/>
          <w:color w:val="0000FF"/>
          <w:sz w:val="20"/>
          <w:szCs w:val="20"/>
        </w:rPr>
        <w:t>Bibliografía:</w:t>
      </w:r>
    </w:p>
    <w:p>
      <w:pPr>
        <w:pStyle w:val="Normal"/>
        <w:numPr>
          <w:ilvl w:val="0"/>
          <w:numId w:val="3"/>
        </w:numPr>
        <w:overflowPunct w:val="true"/>
        <w:spacing w:lineRule="auto" w:line="360"/>
        <w:jc w:val="both"/>
        <w:textAlignment w:val="baseline"/>
        <w:rPr>
          <w:rFonts w:cs="Arial"/>
          <w:color w:val="0000FF"/>
          <w:sz w:val="20"/>
          <w:szCs w:val="20"/>
        </w:rPr>
      </w:pPr>
      <w:r>
        <w:rPr>
          <w:rFonts w:cs="Arial"/>
          <w:bCs/>
          <w:color w:val="0000FF"/>
          <w:sz w:val="20"/>
          <w:szCs w:val="20"/>
        </w:rPr>
        <w:t>Álvarez Sintes, R., y coautores. Medicina General</w:t>
      </w:r>
      <w:r>
        <w:rPr>
          <w:rFonts w:cs="Arial"/>
          <w:color w:val="0000FF"/>
          <w:sz w:val="20"/>
          <w:szCs w:val="20"/>
        </w:rPr>
        <w:t xml:space="preserve"> Integral. 3ra edición. Volumen V. Capítulo 115,116  y 107. Editorial de Ciencias Médicas. La Habana. 2014.</w:t>
      </w:r>
    </w:p>
    <w:p>
      <w:pPr>
        <w:pStyle w:val="Normal"/>
        <w:overflowPunct w:val="true"/>
        <w:spacing w:lineRule="auto" w:line="360"/>
        <w:ind w:left="720" w:hanging="0"/>
        <w:jc w:val="both"/>
        <w:textAlignment w:val="baseline"/>
        <w:rPr>
          <w:rFonts w:cs="Arial"/>
          <w:color w:val="0000FF"/>
          <w:sz w:val="20"/>
          <w:szCs w:val="20"/>
        </w:rPr>
      </w:pPr>
      <w:r>
        <w:rPr>
          <w:rFonts w:cs="Arial"/>
          <w:color w:val="0000FF"/>
          <w:sz w:val="20"/>
          <w:szCs w:val="20"/>
        </w:rPr>
      </w:r>
    </w:p>
    <w:p>
      <w:pPr>
        <w:pStyle w:val="Normal"/>
        <w:jc w:val="both"/>
        <w:rPr>
          <w:rFonts w:cs="Arial"/>
          <w:bCs/>
          <w:color w:val="0000FF"/>
          <w:sz w:val="20"/>
          <w:szCs w:val="20"/>
        </w:rPr>
      </w:pPr>
      <w:r>
        <w:rPr>
          <w:rFonts w:cs="Arial"/>
          <w:bCs/>
          <w:color w:val="0000FF"/>
          <w:sz w:val="20"/>
          <w:szCs w:val="20"/>
        </w:rPr>
      </w:r>
    </w:p>
    <w:p>
      <w:pPr>
        <w:pStyle w:val="Normal"/>
        <w:jc w:val="both"/>
        <w:rPr>
          <w:rFonts w:cs="Arial"/>
          <w:bCs/>
          <w:color w:val="0000FF"/>
          <w:sz w:val="20"/>
          <w:szCs w:val="20"/>
        </w:rPr>
      </w:pPr>
      <w:r>
        <w:rPr>
          <w:rFonts w:cs="Arial"/>
          <w:bCs/>
          <w:color w:val="0000FF"/>
          <w:sz w:val="20"/>
          <w:szCs w:val="20"/>
        </w:rPr>
      </w:r>
    </w:p>
    <w:p>
      <w:pPr>
        <w:pStyle w:val="Normal"/>
        <w:jc w:val="both"/>
        <w:rPr>
          <w:rFonts w:cs="Arial"/>
          <w:bCs/>
          <w:color w:val="0000FF"/>
          <w:sz w:val="20"/>
          <w:szCs w:val="20"/>
        </w:rPr>
      </w:pPr>
      <w:r>
        <w:rPr>
          <w:rFonts w:cs="Arial"/>
          <w:bCs/>
          <w:color w:val="0000FF"/>
          <w:sz w:val="20"/>
          <w:szCs w:val="20"/>
        </w:rPr>
      </w:r>
    </w:p>
    <w:p>
      <w:pPr>
        <w:pStyle w:val="Normal"/>
        <w:jc w:val="both"/>
        <w:rPr>
          <w:rFonts w:cs="Arial"/>
          <w:color w:val="0000FF"/>
          <w:sz w:val="20"/>
          <w:szCs w:val="20"/>
        </w:rPr>
      </w:pPr>
      <w:r>
        <w:rPr>
          <w:rFonts w:cs="Arial"/>
          <w:bCs/>
          <w:color w:val="0000FF"/>
          <w:sz w:val="20"/>
          <w:szCs w:val="20"/>
        </w:rPr>
        <w:t xml:space="preserve">     </w:t>
      </w:r>
    </w:p>
    <w:p>
      <w:pPr>
        <w:pStyle w:val="Normal"/>
        <w:jc w:val="both"/>
        <w:rPr>
          <w:rFonts w:cs="Arial"/>
          <w:color w:val="0000FF"/>
          <w:sz w:val="20"/>
          <w:szCs w:val="20"/>
        </w:rPr>
      </w:pPr>
      <w:r>
        <w:rPr>
          <w:rFonts w:cs="Arial"/>
          <w:color w:val="0000FF"/>
          <w:sz w:val="20"/>
          <w:szCs w:val="20"/>
        </w:rPr>
      </w:r>
    </w:p>
    <w:p>
      <w:pPr>
        <w:pStyle w:val="Normal"/>
        <w:ind w:left="1418" w:hanging="1418"/>
        <w:jc w:val="both"/>
        <w:rPr>
          <w:rFonts w:cs="Arial"/>
          <w:b/>
          <w:b/>
          <w:color w:val="0000FF"/>
          <w:sz w:val="20"/>
          <w:szCs w:val="20"/>
          <w:lang w:val="pt-BR"/>
        </w:rPr>
      </w:pPr>
      <w:r>
        <w:rPr>
          <w:rFonts w:cs="Arial"/>
          <w:b/>
          <w:color w:val="0000FF"/>
          <w:sz w:val="20"/>
          <w:szCs w:val="20"/>
          <w:lang w:val="pt-BR"/>
        </w:rPr>
      </w:r>
    </w:p>
    <w:p>
      <w:pPr>
        <w:pStyle w:val="Normal"/>
        <w:jc w:val="both"/>
        <w:rPr>
          <w:rFonts w:cs="Arial"/>
          <w:color w:val="0000FF"/>
          <w:sz w:val="20"/>
          <w:szCs w:val="20"/>
          <w:lang w:val="en-US"/>
        </w:rPr>
      </w:pPr>
      <w:r>
        <w:rPr>
          <w:rFonts w:cs="Arial"/>
          <w:color w:val="0000FF"/>
          <w:sz w:val="20"/>
          <w:szCs w:val="20"/>
          <w:lang w:val="en-US"/>
        </w:rPr>
      </w:r>
    </w:p>
    <w:p>
      <w:pPr>
        <w:pStyle w:val="Normal"/>
        <w:tabs>
          <w:tab w:val="left" w:pos="284" w:leader="none"/>
        </w:tabs>
        <w:jc w:val="both"/>
        <w:rPr>
          <w:rFonts w:cs="Arial"/>
          <w:b/>
          <w:b/>
          <w:color w:val="0000FF"/>
          <w:sz w:val="20"/>
          <w:szCs w:val="20"/>
          <w:u w:val="single"/>
        </w:rPr>
      </w:pPr>
      <w:r>
        <w:rPr>
          <w:rFonts w:cs="Arial"/>
          <w:b/>
          <w:color w:val="0000FF"/>
          <w:sz w:val="20"/>
          <w:szCs w:val="20"/>
          <w:u w:val="single"/>
        </w:rPr>
      </w:r>
    </w:p>
    <w:p>
      <w:pPr>
        <w:pStyle w:val="Normal"/>
        <w:jc w:val="both"/>
        <w:rPr>
          <w:rFonts w:cs="Arial"/>
          <w:color w:val="0000FF"/>
          <w:sz w:val="20"/>
          <w:szCs w:val="20"/>
        </w:rPr>
      </w:pPr>
      <w:r>
        <w:rPr>
          <w:rFonts w:cs="Arial"/>
          <w:color w:val="0000FF"/>
          <w:sz w:val="20"/>
          <w:szCs w:val="20"/>
        </w:rPr>
      </w:r>
      <w:r>
        <w:br w:type="page"/>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Normal"/>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sectPr>
          <w:footerReference w:type="default" r:id="rId3"/>
          <w:type w:val="nextPage"/>
          <w:pgSz w:w="11906" w:h="16838"/>
          <w:pgMar w:left="1701" w:right="991" w:header="0" w:top="1417" w:footer="720" w:bottom="1417" w:gutter="0"/>
          <w:pgNumType w:fmt="decimal"/>
          <w:formProt w:val="false"/>
          <w:textDirection w:val="lrTb"/>
          <w:docGrid w:type="default" w:linePitch="240" w:charSpace="4294961151"/>
        </w:sectPr>
      </w:pPr>
    </w:p>
    <w:p>
      <w:pPr>
        <w:pStyle w:val="ListParagraph"/>
        <w:ind w:left="426" w:hanging="36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Normal"/>
        <w:spacing w:lineRule="auto" w:line="276" w:before="0" w:after="200"/>
        <w:contextualSpacing/>
        <w:rPr>
          <w:rFonts w:ascii="Calibri" w:hAnsi="Calibri" w:cs="Calibri"/>
          <w:color w:val="0000FF"/>
        </w:rPr>
      </w:pPr>
      <w:r>
        <w:rPr>
          <w:rFonts w:cs="Calibri" w:ascii="Calibri" w:hAnsi="Calibri"/>
          <w:color w:val="0000FF"/>
        </w:rPr>
        <w:t xml:space="preserve">                                 </w:t>
      </w:r>
    </w:p>
    <w:p>
      <w:pPr>
        <w:pStyle w:val="ListParagraph"/>
        <w:spacing w:lineRule="auto" w:line="276" w:before="0" w:after="200"/>
        <w:ind w:left="426" w:hanging="0"/>
        <w:contextualSpacing/>
        <w:rPr>
          <w:rFonts w:ascii="Calibri" w:hAnsi="Calibri" w:cs="Calibri"/>
          <w:color w:val="0000FF"/>
        </w:rPr>
      </w:pPr>
      <w:r>
        <w:rPr>
          <w:rFonts w:cs="Calibri" w:ascii="Calibri" w:hAnsi="Calibri"/>
          <w:color w:val="0000FF"/>
        </w:rPr>
      </w:r>
    </w:p>
    <w:p>
      <w:pPr>
        <w:pStyle w:val="ListParagraph"/>
        <w:spacing w:lineRule="auto" w:line="276" w:before="0" w:after="200"/>
        <w:ind w:left="426" w:hanging="0"/>
        <w:contextualSpacing/>
        <w:rPr>
          <w:rFonts w:ascii="Calibri" w:hAnsi="Calibri" w:cs="Calibri"/>
          <w:color w:val="0000FF"/>
        </w:rPr>
      </w:pPr>
      <w:r>
        <w:rPr>
          <w:rFonts w:cs="Calibri" w:ascii="Calibri" w:hAnsi="Calibri"/>
          <w:color w:val="0000FF"/>
        </w:rPr>
      </w:r>
    </w:p>
    <w:p>
      <w:pPr>
        <w:pStyle w:val="ListParagraph"/>
        <w:spacing w:lineRule="auto" w:line="276" w:before="0" w:after="200"/>
        <w:ind w:left="426" w:hanging="0"/>
        <w:contextualSpacing/>
        <w:rPr>
          <w:rFonts w:ascii="Calibri" w:hAnsi="Calibri" w:cs="Calibri"/>
          <w:color w:val="0000FF"/>
        </w:rPr>
      </w:pPr>
      <w:r>
        <w:rPr>
          <w:rFonts w:cs="Calibri" w:ascii="Calibri" w:hAnsi="Calibri"/>
          <w:color w:val="0000FF"/>
        </w:rPr>
      </w:r>
    </w:p>
    <w:p>
      <w:pPr>
        <w:pStyle w:val="Normal"/>
        <w:spacing w:lineRule="auto" w:line="276" w:before="0" w:after="200"/>
        <w:contextualSpacing/>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t xml:space="preserve"> </w:t>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ListParagraph"/>
        <w:ind w:left="426" w:hanging="0"/>
        <w:rPr>
          <w:rFonts w:ascii="Calibri" w:hAnsi="Calibri" w:cs="Calibri"/>
          <w:color w:val="0000FF"/>
        </w:rPr>
      </w:pPr>
      <w:r>
        <w:rPr>
          <w:rFonts w:cs="Calibri" w:ascii="Calibri" w:hAnsi="Calibri"/>
          <w:color w:val="0000FF"/>
        </w:rPr>
      </w:r>
    </w:p>
    <w:p>
      <w:pPr>
        <w:pStyle w:val="Normal"/>
        <w:rPr/>
      </w:pPr>
      <w:r>
        <w:rPr/>
      </w:r>
    </w:p>
    <w:sectPr>
      <w:type w:val="continuous"/>
      <w:pgSz w:w="11906" w:h="16838"/>
      <w:pgMar w:left="1701" w:right="991" w:header="0" w:top="1417" w:footer="720" w:bottom="1417" w:gutter="0"/>
      <w:cols w:num="2" w:space="708" w:equalWidth="true" w:sep="false"/>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73639275"/>
    </w:sdtPr>
    <w:sdtContent>
      <w:p>
        <w:pPr>
          <w:pStyle w:val="Footer"/>
          <w:jc w:val="right"/>
          <w:rPr/>
        </w:pPr>
        <w:r>
          <w:rPr/>
          <w:fldChar w:fldCharType="begin"/>
        </w:r>
        <w:r>
          <w:instrText> PAGE </w:instrText>
        </w:r>
        <w:r>
          <w:fldChar w:fldCharType="separate"/>
        </w:r>
        <w:r>
          <w:t>5</w:t>
        </w:r>
        <w: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tabs>
          <w:tab w:val="num" w:pos="417"/>
        </w:tabs>
        <w:ind w:left="34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279b"/>
    <w:pPr>
      <w:widowControl/>
      <w:bidi w:val="0"/>
      <w:spacing w:lineRule="auto" w:line="240" w:before="0" w:after="0"/>
      <w:jc w:val="left"/>
    </w:pPr>
    <w:rPr>
      <w:rFonts w:ascii="Arial" w:hAnsi="Arial" w:eastAsia="Times New Roman" w:cs="Times New Roman"/>
      <w:color w:val="auto"/>
      <w:sz w:val="24"/>
      <w:szCs w:val="24"/>
      <w:lang w:eastAsia="es-ES" w:val="es-ES" w:bidi="ar-SA"/>
    </w:rPr>
  </w:style>
  <w:style w:type="paragraph" w:styleId="Heading1">
    <w:name w:val="Heading 1"/>
    <w:basedOn w:val="Normal"/>
    <w:next w:val="Normal"/>
    <w:link w:val="Ttulo1Car"/>
    <w:uiPriority w:val="9"/>
    <w:qFormat/>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Ttulo2Car"/>
    <w:uiPriority w:val="9"/>
    <w:unhideWhenUsed/>
    <w:qFormat/>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Ttulo3Car"/>
    <w:uiPriority w:val="9"/>
    <w:unhideWhenUsed/>
    <w:qFormat/>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
    <w:next w:val="Normal"/>
    <w:link w:val="Ttulo4Car"/>
    <w:uiPriority w:val="9"/>
    <w:unhideWhenUsed/>
    <w:qFormat/>
    <w:pPr>
      <w:keepNext/>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Heading5">
    <w:name w:val="Heading 5"/>
    <w:basedOn w:val="Normal"/>
    <w:next w:val="Normal"/>
    <w:link w:val="Ttulo5Car"/>
    <w:uiPriority w:val="9"/>
    <w:unhideWhenUsed/>
    <w:qFormat/>
    <w:pPr>
      <w:keepNext/>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Heading6">
    <w:name w:val="Heading 6"/>
    <w:basedOn w:val="Normal"/>
    <w:next w:val="Normal"/>
    <w:link w:val="Ttulo6Car"/>
    <w:uiPriority w:val="9"/>
    <w:unhideWhenUsed/>
    <w:qFormat/>
    <w:pPr>
      <w:keepNext/>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Heading7">
    <w:name w:val="Heading 7"/>
    <w:basedOn w:val="Normal"/>
    <w:next w:val="Normal"/>
    <w:link w:val="Ttulo7Car"/>
    <w:uiPriority w:val="9"/>
    <w:unhideWhenUsed/>
    <w:qFormat/>
    <w:pPr>
      <w:keepNext/>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Heading8">
    <w:name w:val="Heading 8"/>
    <w:basedOn w:val="Normal"/>
    <w:next w:val="Normal"/>
    <w:link w:val="Ttulo8Car"/>
    <w:uiPriority w:val="9"/>
    <w:unhideWhenUsed/>
    <w:qFormat/>
    <w:pPr>
      <w:keepNext/>
      <w:keepLines/>
      <w:spacing w:before="200" w:after="0"/>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Ttulo9Car"/>
    <w:uiPriority w:val="9"/>
    <w:unhideWhenUsed/>
    <w:qFormat/>
    <w:pPr>
      <w:keepNext/>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Pr>
      <w:rFonts w:ascii="Cambria" w:hAnsi="Cambria" w:eastAsia="" w:cs="" w:asciiTheme="majorHAnsi" w:cstheme="majorBidi" w:eastAsiaTheme="majorEastAsia" w:hAnsiTheme="majorHAnsi"/>
      <w:b/>
      <w:bCs/>
      <w:color w:val="365F91" w:themeColor="accent1" w:themeShade="bf"/>
      <w:sz w:val="28"/>
      <w:szCs w:val="28"/>
    </w:rPr>
  </w:style>
  <w:style w:type="character" w:styleId="Ttulo2Car" w:customStyle="1">
    <w:name w:val="Título 2 Car"/>
    <w:basedOn w:val="DefaultParagraphFont"/>
    <w:link w:val="Ttulo2"/>
    <w:uiPriority w:val="9"/>
    <w:qFormat/>
    <w:rPr>
      <w:rFonts w:ascii="Cambria" w:hAnsi="Cambria" w:eastAsia="" w:cs="" w:asciiTheme="majorHAnsi" w:cstheme="majorBidi" w:eastAsiaTheme="majorEastAsia" w:hAnsiTheme="majorHAnsi"/>
      <w:b/>
      <w:bCs/>
      <w:color w:val="4F81BD" w:themeColor="accent1"/>
      <w:sz w:val="26"/>
      <w:szCs w:val="26"/>
    </w:rPr>
  </w:style>
  <w:style w:type="character" w:styleId="Ttulo3Car" w:customStyle="1">
    <w:name w:val="Título 3 Car"/>
    <w:basedOn w:val="DefaultParagraphFont"/>
    <w:link w:val="Ttulo3"/>
    <w:uiPriority w:val="9"/>
    <w:qFormat/>
    <w:rPr>
      <w:rFonts w:ascii="Cambria" w:hAnsi="Cambria" w:eastAsia="" w:cs="" w:asciiTheme="majorHAnsi" w:cstheme="majorBidi" w:eastAsiaTheme="majorEastAsia" w:hAnsiTheme="majorHAnsi"/>
      <w:b/>
      <w:bCs/>
      <w:color w:val="4F81BD" w:themeColor="accent1"/>
    </w:rPr>
  </w:style>
  <w:style w:type="character" w:styleId="Ttulo4Car" w:customStyle="1">
    <w:name w:val="Título 4 Car"/>
    <w:basedOn w:val="DefaultParagraphFont"/>
    <w:link w:val="Ttulo4"/>
    <w:uiPriority w:val="9"/>
    <w:qFormat/>
    <w:rPr>
      <w:rFonts w:ascii="Cambria" w:hAnsi="Cambria" w:eastAsia="" w:cs="" w:asciiTheme="majorHAnsi" w:cstheme="majorBidi" w:eastAsiaTheme="majorEastAsia" w:hAnsiTheme="majorHAnsi"/>
      <w:b/>
      <w:bCs/>
      <w:i/>
      <w:iCs/>
      <w:color w:val="4F81BD" w:themeColor="accent1"/>
    </w:rPr>
  </w:style>
  <w:style w:type="character" w:styleId="Ttulo5Car" w:customStyle="1">
    <w:name w:val="Título 5 Car"/>
    <w:basedOn w:val="DefaultParagraphFont"/>
    <w:link w:val="Ttulo5"/>
    <w:uiPriority w:val="9"/>
    <w:qFormat/>
    <w:rPr>
      <w:rFonts w:ascii="Cambria" w:hAnsi="Cambria" w:eastAsia="" w:cs="" w:asciiTheme="majorHAnsi" w:cstheme="majorBidi" w:eastAsiaTheme="majorEastAsia" w:hAnsiTheme="majorHAnsi"/>
      <w:color w:val="243F60" w:themeColor="accent1" w:themeShade="7f"/>
    </w:rPr>
  </w:style>
  <w:style w:type="character" w:styleId="Ttulo6Car" w:customStyle="1">
    <w:name w:val="Título 6 Car"/>
    <w:basedOn w:val="DefaultParagraphFont"/>
    <w:link w:val="Ttulo6"/>
    <w:uiPriority w:val="9"/>
    <w:qFormat/>
    <w:rPr>
      <w:rFonts w:ascii="Cambria" w:hAnsi="Cambria" w:eastAsia="" w:cs="" w:asciiTheme="majorHAnsi" w:cstheme="majorBidi" w:eastAsiaTheme="majorEastAsia" w:hAnsiTheme="majorHAnsi"/>
      <w:i/>
      <w:iCs/>
      <w:color w:val="243F60" w:themeColor="accent1" w:themeShade="7f"/>
    </w:rPr>
  </w:style>
  <w:style w:type="character" w:styleId="Ttulo7Car" w:customStyle="1">
    <w:name w:val="Título 7 Car"/>
    <w:basedOn w:val="DefaultParagraphFont"/>
    <w:link w:val="Ttulo7"/>
    <w:uiPriority w:val="9"/>
    <w:qFormat/>
    <w:rPr>
      <w:rFonts w:ascii="Cambria" w:hAnsi="Cambria" w:eastAsia="" w:cs="" w:asciiTheme="majorHAnsi" w:cstheme="majorBidi" w:eastAsiaTheme="majorEastAsia" w:hAnsiTheme="majorHAnsi"/>
      <w:i/>
      <w:iCs/>
      <w:color w:val="404040" w:themeColor="text1" w:themeTint="bf"/>
    </w:rPr>
  </w:style>
  <w:style w:type="character" w:styleId="Ttulo8Car" w:customStyle="1">
    <w:name w:val="Título 8 Car"/>
    <w:basedOn w:val="DefaultParagraphFont"/>
    <w:link w:val="Ttulo8"/>
    <w:uiPriority w:val="9"/>
    <w:qFormat/>
    <w:rPr>
      <w:rFonts w:ascii="Cambria" w:hAnsi="Cambria" w:eastAsia="" w:cs="" w:asciiTheme="majorHAnsi" w:cstheme="majorBidi" w:eastAsiaTheme="majorEastAsia" w:hAnsiTheme="majorHAnsi"/>
      <w:color w:val="404040" w:themeColor="text1" w:themeTint="bf"/>
      <w:sz w:val="20"/>
      <w:szCs w:val="20"/>
    </w:rPr>
  </w:style>
  <w:style w:type="character" w:styleId="Ttulo9Car" w:customStyle="1">
    <w:name w:val="Título 9 Car"/>
    <w:basedOn w:val="DefaultParagraphFont"/>
    <w:link w:val="Ttulo9"/>
    <w:uiPriority w:val="9"/>
    <w:qFormat/>
    <w:rPr>
      <w:rFonts w:ascii="Cambria" w:hAnsi="Cambria" w:eastAsia="" w:cs="" w:asciiTheme="majorHAnsi" w:cstheme="majorBidi" w:eastAsiaTheme="majorEastAsia" w:hAnsiTheme="majorHAnsi"/>
      <w:i/>
      <w:iCs/>
      <w:color w:val="404040" w:themeColor="text1" w:themeTint="bf"/>
      <w:sz w:val="20"/>
      <w:szCs w:val="20"/>
    </w:rPr>
  </w:style>
  <w:style w:type="character" w:styleId="TtuloCar" w:customStyle="1">
    <w:name w:val="Título Car"/>
    <w:basedOn w:val="DefaultParagraphFont"/>
    <w:link w:val="Ttulo"/>
    <w:uiPriority w:val="10"/>
    <w:qFormat/>
    <w:rPr>
      <w:rFonts w:ascii="Cambria" w:hAnsi="Cambria" w:eastAsia="" w:cs="" w:asciiTheme="majorHAnsi" w:cstheme="majorBidi" w:eastAsiaTheme="majorEastAsia" w:hAnsiTheme="majorHAnsi"/>
      <w:color w:val="17365D" w:themeColor="text2" w:themeShade="bf"/>
      <w:spacing w:val="5"/>
      <w:sz w:val="52"/>
      <w:szCs w:val="52"/>
    </w:rPr>
  </w:style>
  <w:style w:type="character" w:styleId="SubttuloCar" w:customStyle="1">
    <w:name w:val="Subtítulo Car"/>
    <w:basedOn w:val="DefaultParagraphFont"/>
    <w:link w:val="Subttulo"/>
    <w:uiPriority w:val="11"/>
    <w:qFormat/>
    <w:rPr>
      <w:rFonts w:ascii="Cambria" w:hAnsi="Cambria" w:eastAsia="" w:c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character" w:styleId="CitaCar" w:customStyle="1">
    <w:name w:val="Cita Car"/>
    <w:basedOn w:val="DefaultParagraphFont"/>
    <w:link w:val="Cita"/>
    <w:uiPriority w:val="29"/>
    <w:qFormat/>
    <w:rPr>
      <w:i/>
      <w:iCs/>
      <w:color w:val="000000" w:themeColor="text1"/>
    </w:rPr>
  </w:style>
  <w:style w:type="character" w:styleId="CitadestacadaCar" w:customStyle="1">
    <w:name w:val="Cita destacada Car"/>
    <w:basedOn w:val="DefaultParagraphFont"/>
    <w:link w:val="Citadestacada"/>
    <w:uiPriority w:val="30"/>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character" w:styleId="InternetLink">
    <w:name w:val="Internet 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qFormat/>
    <w:rPr>
      <w:color w:val="800080" w:themeColor="followedHyperlink"/>
      <w:u w:val="single"/>
    </w:rPr>
  </w:style>
  <w:style w:type="character" w:styleId="TextodegloboCar" w:customStyle="1">
    <w:name w:val="Texto de globo Car"/>
    <w:basedOn w:val="DefaultParagraphFont"/>
    <w:link w:val="Textodeglobo"/>
    <w:uiPriority w:val="99"/>
    <w:semiHidden/>
    <w:qFormat/>
    <w:rsid w:val="00b43866"/>
    <w:rPr>
      <w:rFonts w:ascii="Tahoma" w:hAnsi="Tahoma" w:eastAsia="Times New Roman" w:cs="Tahoma"/>
      <w:sz w:val="16"/>
      <w:szCs w:val="16"/>
      <w:lang w:eastAsia="es-ES"/>
    </w:rPr>
  </w:style>
  <w:style w:type="character" w:styleId="EncabezadoCar" w:customStyle="1">
    <w:name w:val="Encabezado Car"/>
    <w:basedOn w:val="DefaultParagraphFont"/>
    <w:link w:val="Encabezado"/>
    <w:uiPriority w:val="99"/>
    <w:qFormat/>
    <w:rsid w:val="007e4a33"/>
    <w:rPr>
      <w:rFonts w:ascii="Arial" w:hAnsi="Arial" w:eastAsia="Times New Roman" w:cs="Times New Roman"/>
      <w:sz w:val="24"/>
      <w:szCs w:val="24"/>
      <w:lang w:eastAsia="es-ES"/>
    </w:rPr>
  </w:style>
  <w:style w:type="character" w:styleId="PiedepginaCar" w:customStyle="1">
    <w:name w:val="Pie de página Car"/>
    <w:basedOn w:val="DefaultParagraphFont"/>
    <w:link w:val="Piedepgina"/>
    <w:uiPriority w:val="99"/>
    <w:qFormat/>
    <w:rsid w:val="007e4a33"/>
    <w:rPr>
      <w:rFonts w:ascii="Arial" w:hAnsi="Arial" w:eastAsia="Times New Roman" w:cs="Times New Roman"/>
      <w:sz w:val="24"/>
      <w:szCs w:val="24"/>
      <w:lang w:eastAsia="es-ES"/>
    </w:rPr>
  </w:style>
  <w:style w:type="character" w:styleId="TextoindependienteCar" w:customStyle="1">
    <w:name w:val="Texto independiente Car"/>
    <w:basedOn w:val="DefaultParagraphFont"/>
    <w:link w:val="Textoindependiente"/>
    <w:qFormat/>
    <w:rsid w:val="007b04e1"/>
    <w:rPr>
      <w:rFonts w:ascii="Times New Roman" w:hAnsi="Times New Roman" w:eastAsia="Times New Roman" w:cs="Times New Roman"/>
      <w:sz w:val="24"/>
      <w:szCs w:val="20"/>
      <w:lang w:val="en-US" w:eastAsia="es-ES"/>
    </w:rPr>
  </w:style>
  <w:style w:type="character" w:styleId="ListLabel1">
    <w:name w:val="ListLabel 1"/>
    <w:qFormat/>
    <w:rPr>
      <w:b/>
      <w:i w:val="false"/>
      <w:sz w:val="20"/>
      <w:szCs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Arial"/>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link w:val="TextoindependienteCar"/>
    <w:rsid w:val="007b04e1"/>
    <w:pPr/>
    <w:rPr>
      <w:rFonts w:ascii="Times New Roman" w:hAnsi="Times New Roman"/>
      <w:szCs w:val="20"/>
      <w:lang w:val="en-US"/>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tuloCar"/>
    <w:uiPriority w:val="10"/>
    <w:qFormat/>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Subtitle">
    <w:name w:val="Subtitle"/>
    <w:basedOn w:val="Normal"/>
    <w:next w:val="Normal"/>
    <w:link w:val="SubttuloCar"/>
    <w:uiPriority w:val="11"/>
    <w:qFormat/>
    <w:pPr/>
    <w:rPr>
      <w:rFonts w:ascii="Cambria" w:hAnsi="Cambria" w:eastAsia="" w:cs="" w:asciiTheme="majorHAnsi" w:cstheme="majorBidi" w:eastAsiaTheme="majorEastAsia" w:hAnsiTheme="majorHAnsi"/>
      <w:i/>
      <w:iCs/>
      <w:color w:val="4F81BD" w:themeColor="accent1"/>
      <w:spacing w:val="15"/>
    </w:rPr>
  </w:style>
  <w:style w:type="paragraph" w:styleId="Quote">
    <w:name w:val="Quote"/>
    <w:basedOn w:val="Normal"/>
    <w:next w:val="Normal"/>
    <w:link w:val="CitaCar"/>
    <w:uiPriority w:val="29"/>
    <w:qFormat/>
    <w:pPr/>
    <w:rPr>
      <w:i/>
      <w:iCs/>
      <w:color w:val="000000" w:themeColor="text1"/>
    </w:rPr>
  </w:style>
  <w:style w:type="paragraph" w:styleId="IntenseQuote">
    <w:name w:val="Intense Quote"/>
    <w:basedOn w:val="Normal"/>
    <w:next w:val="Normal"/>
    <w:link w:val="CitadestacadaCar"/>
    <w:uiPriority w:val="30"/>
    <w:qFormat/>
    <w:pPr>
      <w:pBdr>
        <w:bottom w:val="single" w:sz="4" w:space="4" w:color="4F81BD"/>
      </w:pBdr>
      <w:spacing w:before="200" w:after="280"/>
      <w:ind w:left="936" w:right="936" w:hanging="0"/>
    </w:pPr>
    <w:rPr>
      <w:b/>
      <w:bCs/>
      <w:i/>
      <w:iCs/>
      <w:color w:val="4F81BD" w:themeColor="accent1"/>
    </w:rPr>
  </w:style>
  <w:style w:type="paragraph" w:styleId="ListParagraph">
    <w:name w:val="List Paragraph"/>
    <w:basedOn w:val="Normal"/>
    <w:uiPriority w:val="34"/>
    <w:qFormat/>
    <w:pPr>
      <w:spacing w:before="0" w:after="0"/>
      <w:ind w:left="720" w:hanging="0"/>
      <w:contextualSpacing/>
    </w:pPr>
    <w:rPr/>
  </w:style>
  <w:style w:type="paragraph" w:styleId="Car" w:customStyle="1">
    <w:name w:val="Car"/>
    <w:basedOn w:val="Normal"/>
    <w:qFormat/>
    <w:rsid w:val="00e219aa"/>
    <w:pPr>
      <w:widowControl w:val="false"/>
      <w:spacing w:lineRule="exact" w:line="240" w:before="0" w:after="160"/>
      <w:jc w:val="both"/>
      <w:textAlignment w:val="baseline"/>
    </w:pPr>
    <w:rPr>
      <w:sz w:val="20"/>
      <w:szCs w:val="20"/>
      <w:lang w:val="en-US" w:eastAsia="en-US"/>
    </w:rPr>
  </w:style>
  <w:style w:type="paragraph" w:styleId="Textoindependiente31" w:customStyle="1">
    <w:name w:val="Texto independiente 31"/>
    <w:basedOn w:val="Normal"/>
    <w:qFormat/>
    <w:rsid w:val="0087142a"/>
    <w:pPr>
      <w:overflowPunct w:val="true"/>
      <w:jc w:val="both"/>
      <w:textAlignment w:val="baseline"/>
    </w:pPr>
    <w:rPr>
      <w:rFonts w:ascii="Times New Roman" w:hAnsi="Times New Roman"/>
      <w:szCs w:val="20"/>
    </w:rPr>
  </w:style>
  <w:style w:type="paragraph" w:styleId="BalloonText">
    <w:name w:val="Balloon Text"/>
    <w:basedOn w:val="Normal"/>
    <w:link w:val="TextodegloboCar"/>
    <w:uiPriority w:val="99"/>
    <w:semiHidden/>
    <w:unhideWhenUsed/>
    <w:qFormat/>
    <w:rsid w:val="00b43866"/>
    <w:pPr/>
    <w:rPr>
      <w:rFonts w:ascii="Tahoma" w:hAnsi="Tahoma" w:cs="Tahoma"/>
      <w:sz w:val="16"/>
      <w:szCs w:val="16"/>
    </w:rPr>
  </w:style>
  <w:style w:type="paragraph" w:styleId="Header">
    <w:name w:val="Header"/>
    <w:basedOn w:val="Normal"/>
    <w:link w:val="EncabezadoCar"/>
    <w:uiPriority w:val="99"/>
    <w:unhideWhenUsed/>
    <w:rsid w:val="007e4a33"/>
    <w:pPr>
      <w:tabs>
        <w:tab w:val="center" w:pos="4252" w:leader="none"/>
        <w:tab w:val="right" w:pos="8504" w:leader="none"/>
      </w:tabs>
    </w:pPr>
    <w:rPr/>
  </w:style>
  <w:style w:type="paragraph" w:styleId="Footer">
    <w:name w:val="Footer"/>
    <w:basedOn w:val="Normal"/>
    <w:link w:val="PiedepginaCar"/>
    <w:uiPriority w:val="99"/>
    <w:unhideWhenUsed/>
    <w:rsid w:val="007e4a33"/>
    <w:pPr>
      <w:tabs>
        <w:tab w:val="center" w:pos="4252" w:leader="none"/>
        <w:tab w:val="right" w:pos="8504" w:leader="none"/>
      </w:tabs>
    </w:pPr>
    <w:rPr/>
  </w:style>
  <w:style w:type="paragraph" w:styleId="NormalWeb">
    <w:name w:val="Normal (Web)"/>
    <w:basedOn w:val="Normal"/>
    <w:uiPriority w:val="99"/>
    <w:unhideWhenUsed/>
    <w:qFormat/>
    <w:rsid w:val="002f182d"/>
    <w:pPr>
      <w:spacing w:beforeAutospacing="1" w:afterAutospacing="1"/>
    </w:pPr>
    <w:rPr>
      <w:rFonts w:ascii="Times New Roman" w:hAnsi="Times New Roman"/>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cc675d"/>
    <w:pPr>
      <w:spacing w:after="0" w:line="240" w:lineRule="auto"/>
    </w:pPr>
    <w:rPr>
      <w:lang w:eastAsia="es-ES"/>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A3561-EBE6-4ED6-8282-9E39DADC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33</TotalTime>
  <Application>LibreOffice/5.1.6.2$Linux_X86_64 LibreOffice_project/10m0$Build-2</Application>
  <Pages>6</Pages>
  <Words>1263</Words>
  <CharactersWithSpaces>6947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2020-06-10T14:04:00Z</dcterms:created>
  <dc:creator>Lupe</dc:creator>
  <dc:description/>
  <dc:language>es-CU</dc:language>
  <cp:lastModifiedBy>admin</cp:lastModifiedBy>
  <dcterms:modified xsi:type="dcterms:W3CDTF">2020-06-17T14:32:00Z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