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AB8" w:rsidRPr="00416AB8" w:rsidRDefault="00416AB8" w:rsidP="00416AB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es-ES"/>
        </w:rPr>
        <w:t>PRESENTACIÓN DE CASO CLÍNICO</w:t>
      </w:r>
    </w:p>
    <w:p w:rsidR="00416AB8" w:rsidRDefault="00416AB8" w:rsidP="00416AB8">
      <w:pP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es-ES"/>
        </w:rPr>
      </w:pPr>
    </w:p>
    <w:p w:rsidR="00416AB8" w:rsidRPr="00416AB8" w:rsidRDefault="00416AB8" w:rsidP="00416AB8">
      <w:pPr>
        <w:spacing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es-ES"/>
        </w:rPr>
        <w:t>Tema No. 1 RECIÉN NACIDO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La señora Mayra de 40 años de edad, con antecedentes personales de hipertensión arterial crónica y de malnutrición por defecto, actualmente tiene un embarazo de 40.6 semanas de edad gestacional. Tiene una historia obstétrica anterior de Gesta 5, Aborto 1, Partos 4 (a término). El último fue hace 12 años. Ella es del grupo sanguíneo B, factor Rh negativo, con prueba de Coombs indirecta negativa. Última serología: no reactiva. 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En el curso de este embarazo ha presentado una hipertensión arterial sobreañadida de la gestación (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preclampsia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), una sepsis vaginal tratada, pero recidivante y anemia moderada con una hemoglobina de 9 g/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dL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, por lo cual fue transfundida con glóbulos rojos recientemente. Se ha puesto en trabajo de parto espontáneo y aparecieron caídas de la frecuencia cardiaca fetal, que persistían después de terminada la contracción uterina con desaceleraciones y bradicardia del foco fetal (FC: 110/min – 100/min – 80/min). Se realizó la rotura artificial de las membranas ovulares, observándose la salida de líquido amniótico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meconial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 espeso (XXXX). Por encontrarse en trabajo de parto avanzado se decide instrumentar con fórceps para abreviar el período expulsivo. 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El cordón umbilical era muy delgado y la placenta pequeña y con calcificaciones. Se produjo el nacimiento de un neonato no vigoroso del sexo masculino, con valoración de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Apgar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 de 1 punto al minuto de vida, 3 puntos al quinto minuto, que se recuperó a 7 puntos al décimo minuto.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Una vez recuperado el neonato, fue llevado a la unidad de cuidados especiales neonatales y al examen físico se observó la piel y las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faneras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 impregnadas de meconio color “oro viejo” y cianosis central, con un síndrome de dificultad respiratoria. Se encontró una frecuencia respiratoria de 88/minuto, aleteo nasal (1 punto), tiraje intercostal marcado (2 puntos), retracción esternal (1 punto) y disociación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tóraco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-abdominal (2 puntos) para una valoración de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Silverman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-Andersen de 6 puntos. A la inspección se observó además un aumento del diámetro antero-posterior del tórax y a la auscultación se escuchaban estertores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subcrepitantes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 medianos y finos en ambos campos pulmonares.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En el examen del aparato cardiovascular, se obtuvo una frecuencia cardiaca de 136 latidos por minuto. Pulsos femorales débiles y llenado capilar lento. 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Hay letargia, motilidad disminuida, hipotonía global con marcada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hiporreflexia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 primaria y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osteotendinosa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. A las 23 horas de nacido presentó postura tónica generalizada y chupeteo espontáneo, sin estímulo. La diuresis había sido muy escasa (menor de 0,5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mL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/Kg/hora).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El peso al nacer fue de 2640 gramos con una valoración para su edad gestacional que lo ubicó entre el 3 y 10 percentil. La talla fue de 48 cm (entre 10 y 25 percentil). La circunferencia cefálica de 34 cm (en el 25 percentil). 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es-ES"/>
        </w:rPr>
        <w:t>A este neonato se le realizaron diferentes exámenes complementarios y se obtuvieron los siguientes resultados:</w:t>
      </w:r>
    </w:p>
    <w:p w:rsidR="00416AB8" w:rsidRDefault="00416AB8" w:rsidP="00416AB8">
      <w:pPr>
        <w:spacing w:after="0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Hemoglobina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     20g/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dL</w:t>
      </w:r>
      <w:proofErr w:type="spellEnd"/>
    </w:p>
    <w:p w:rsidR="00416AB8" w:rsidRDefault="00416AB8" w:rsidP="00416AB8">
      <w:pPr>
        <w:spacing w:after="0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Hematocrito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proofErr w:type="gram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  68vol</w:t>
      </w:r>
      <w:proofErr w:type="gram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%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br/>
        <w:t>Glicemia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 2,0mmol/L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br/>
        <w:t>Grupo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 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sanguíneo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  B</w:t>
      </w:r>
    </w:p>
    <w:p w:rsidR="00416AB8" w:rsidRDefault="00416AB8" w:rsidP="00416AB8">
      <w:pPr>
        <w:spacing w:after="0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Factor Rh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   negativo</w:t>
      </w:r>
    </w:p>
    <w:p w:rsidR="00416AB8" w:rsidRPr="00416AB8" w:rsidRDefault="00416AB8" w:rsidP="00416AB8">
      <w:pPr>
        <w:spacing w:after="0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Prueba de Coombs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 negativa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Gasometría arterial:</w:t>
      </w:r>
    </w:p>
    <w:p w:rsidR="00416AB8" w:rsidRDefault="00416AB8" w:rsidP="00416AB8">
      <w:pPr>
        <w:spacing w:after="0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proofErr w:type="gram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pH</w:t>
      </w:r>
      <w:proofErr w:type="gramEnd"/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   6,94</w:t>
      </w:r>
    </w:p>
    <w:p w:rsidR="00416AB8" w:rsidRPr="00416AB8" w:rsidRDefault="00416AB8" w:rsidP="00416AB8">
      <w:pPr>
        <w:spacing w:after="0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pCO2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   78mmHg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br/>
        <w:t>CO3H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 15mEq/L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br/>
        <w:t>EB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proofErr w:type="gram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  -</w:t>
      </w:r>
      <w:proofErr w:type="gram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12.5mEq/L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br/>
        <w:t>pO2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  40mmHg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br/>
        <w:t>HbO2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  60%</w:t>
      </w:r>
    </w:p>
    <w:p w:rsidR="00416AB8" w:rsidRPr="00416AB8" w:rsidRDefault="00416AB8" w:rsidP="00416AB8">
      <w:pPr>
        <w:spacing w:after="0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Lactato</w:t>
      </w:r>
      <w:r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</w:t>
      </w: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 6 mm/L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Ultrasonido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transfontanelar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: Marcado edema cerebral, ventrículos colapsados.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Radiografía de tórax: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b/>
          <w:bCs/>
          <w:noProof/>
          <w:color w:val="2175BC"/>
          <w:sz w:val="17"/>
          <w:szCs w:val="17"/>
          <w:lang w:eastAsia="es-ES"/>
        </w:rPr>
        <w:lastRenderedPageBreak/>
        <w:drawing>
          <wp:inline distT="0" distB="0" distL="0" distR="0" wp14:anchorId="47BD6427" wp14:editId="47B80123">
            <wp:extent cx="1709531" cy="1969934"/>
            <wp:effectExtent l="0" t="0" r="5080" b="0"/>
            <wp:docPr id="1" name="Imagen 1" descr="Rx de Recien Nacido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x de Recien Nacido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510" cy="19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es-ES"/>
        </w:rPr>
        <w:t>Se aprecia en este examen todo lo siguiente:</w:t>
      </w:r>
    </w:p>
    <w:p w:rsidR="00416AB8" w:rsidRPr="00416AB8" w:rsidRDefault="00416AB8" w:rsidP="00416AB8">
      <w:pPr>
        <w:numPr>
          <w:ilvl w:val="0"/>
          <w:numId w:val="1"/>
        </w:numPr>
        <w:spacing w:before="100" w:beforeAutospacing="1" w:after="100" w:afterAutospacing="1" w:line="210" w:lineRule="atLeast"/>
        <w:ind w:left="319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Diafragmas aplanados con aumento del volumen pulmonar.</w:t>
      </w:r>
    </w:p>
    <w:p w:rsidR="00416AB8" w:rsidRPr="00416AB8" w:rsidRDefault="00416AB8" w:rsidP="00416AB8">
      <w:pPr>
        <w:numPr>
          <w:ilvl w:val="0"/>
          <w:numId w:val="1"/>
        </w:numPr>
        <w:spacing w:before="100" w:beforeAutospacing="1" w:after="100" w:afterAutospacing="1" w:line="210" w:lineRule="atLeast"/>
        <w:ind w:left="319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Existen pequeñas áreas de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sobredistensión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 del parénquima que alternan con imágenes radiopacas irregulares de tamaño y extensión variables, con la apariencia de copos de nieve.</w:t>
      </w:r>
    </w:p>
    <w:p w:rsidR="00416AB8" w:rsidRPr="00416AB8" w:rsidRDefault="00416AB8" w:rsidP="00416AB8">
      <w:pPr>
        <w:numPr>
          <w:ilvl w:val="0"/>
          <w:numId w:val="1"/>
        </w:numPr>
        <w:spacing w:before="100" w:beforeAutospacing="1" w:after="100" w:afterAutospacing="1" w:line="210" w:lineRule="atLeast"/>
        <w:ind w:left="319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Área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cardiotímica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 normal.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El recién nacido evolucionó satisfactoriamente y egresó del hospital a los 21 días de vida con un buen estado general y alimentado con lactancia materna exclusiva. 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Para la discusión de este caso es importante que revises de la bibliografía básica los temas: Recién nacido deprimido, Asfixia perinatal y Síndrome de dificultad respiratoria neonatal. De la bibliografía complementaria, del Texto de Pediatría (tomo 1) los capítulos 35 y 36.</w:t>
      </w:r>
    </w:p>
    <w:p w:rsidR="00416AB8" w:rsidRPr="00416AB8" w:rsidRDefault="00416AB8" w:rsidP="00416AB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b/>
          <w:bCs/>
          <w:color w:val="003366"/>
          <w:sz w:val="17"/>
          <w:szCs w:val="17"/>
          <w:lang w:eastAsia="es-ES"/>
        </w:rPr>
        <w:t>Una vez que has revisado los temas mencionados, ahora estás preparado para dar solución a las siguientes tareas docentes:</w:t>
      </w:r>
    </w:p>
    <w:p w:rsidR="00416AB8" w:rsidRPr="00416AB8" w:rsidRDefault="00416AB8" w:rsidP="0034601C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Describa la conducta a seguir ante este neonato deprimido al momento del parto para lograr su recuperación.</w:t>
      </w:r>
    </w:p>
    <w:p w:rsidR="00416AB8" w:rsidRPr="00416AB8" w:rsidRDefault="00416AB8" w:rsidP="0034601C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Identifique en este neonato que factores maternos fueron los predisponentes para la depresión al nacer.</w:t>
      </w:r>
    </w:p>
    <w:p w:rsidR="00416AB8" w:rsidRPr="00416AB8" w:rsidRDefault="00416AB8" w:rsidP="0034601C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Identifique los factores predisponentes que estuvieron presentes durante el trabajo de parto y el parto mismo, que también contribuyeron al estado de este neonato al inicio de la vida extrauterina.</w:t>
      </w:r>
    </w:p>
    <w:p w:rsidR="00416AB8" w:rsidRPr="00416AB8" w:rsidRDefault="00416AB8" w:rsidP="0034601C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Clasifique a este recién nacido desde el punto de vista de su madurez y nutrición.</w:t>
      </w:r>
    </w:p>
    <w:p w:rsidR="00416AB8" w:rsidRPr="00416AB8" w:rsidRDefault="00416AB8" w:rsidP="0034601C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Clasifique el grado de dificultad respiratoria según las características clínicas descritas y el puntaje de </w:t>
      </w:r>
      <w:proofErr w:type="spellStart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Silverman</w:t>
      </w:r>
      <w:proofErr w:type="spellEnd"/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 xml:space="preserve"> Andersen.</w:t>
      </w:r>
    </w:p>
    <w:p w:rsidR="00416AB8" w:rsidRPr="00416AB8" w:rsidRDefault="00416AB8" w:rsidP="0034601C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Exprese cuáles son los posibles diagnósticos ante este paciente.</w:t>
      </w:r>
    </w:p>
    <w:p w:rsidR="00416AB8" w:rsidRPr="00416AB8" w:rsidRDefault="00416AB8" w:rsidP="0034601C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Argumente los posibles diagnósticos diferenciales específicamente frente al síndrome de dificultad respiratoria neonatal.</w:t>
      </w:r>
    </w:p>
    <w:p w:rsidR="00416AB8" w:rsidRPr="00416AB8" w:rsidRDefault="00416AB8" w:rsidP="0034601C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Interprete los resultados de los exámenes complementarios descritos y cómo estos se relacionan con los diagnósticos planteados.</w:t>
      </w:r>
    </w:p>
    <w:p w:rsidR="00416AB8" w:rsidRPr="00416AB8" w:rsidRDefault="00416AB8" w:rsidP="0034601C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Describa los pilares fundamentales del tratamiento de este neonato.</w:t>
      </w:r>
    </w:p>
    <w:p w:rsidR="00416AB8" w:rsidRPr="00416AB8" w:rsidRDefault="00416AB8" w:rsidP="0034601C">
      <w:pPr>
        <w:numPr>
          <w:ilvl w:val="0"/>
          <w:numId w:val="2"/>
        </w:numPr>
        <w:spacing w:before="100" w:beforeAutospacing="1" w:after="100" w:afterAutospacing="1" w:line="240" w:lineRule="auto"/>
        <w:ind w:left="567" w:hanging="425"/>
        <w:jc w:val="both"/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</w:pPr>
      <w:r w:rsidRPr="00416AB8">
        <w:rPr>
          <w:rFonts w:ascii="Verdana" w:eastAsia="Times New Roman" w:hAnsi="Verdana" w:cs="Times New Roman"/>
          <w:color w:val="003366"/>
          <w:sz w:val="17"/>
          <w:szCs w:val="17"/>
          <w:lang w:eastAsia="es-ES"/>
        </w:rPr>
        <w:t>Argumente cuál debe ser el manejo de este paciente en la comunidad después del alta hospitalaria.</w:t>
      </w:r>
    </w:p>
    <w:p w:rsidR="00495907" w:rsidRDefault="00495907">
      <w:bookmarkStart w:id="0" w:name="_GoBack"/>
      <w:bookmarkEnd w:id="0"/>
    </w:p>
    <w:sectPr w:rsidR="00495907" w:rsidSect="00416AB8">
      <w:pgSz w:w="11906" w:h="16838"/>
      <w:pgMar w:top="1021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7.85pt;height:7.85pt" o:bullet="t">
        <v:imagedata r:id="rId1" o:title="arrow1"/>
      </v:shape>
    </w:pict>
  </w:numPicBullet>
  <w:abstractNum w:abstractNumId="0">
    <w:nsid w:val="08A258B0"/>
    <w:multiLevelType w:val="multilevel"/>
    <w:tmpl w:val="5F3E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D7657"/>
    <w:multiLevelType w:val="multilevel"/>
    <w:tmpl w:val="5188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AB8"/>
    <w:rsid w:val="0034601C"/>
    <w:rsid w:val="00416AB8"/>
    <w:rsid w:val="0049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A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30574">
          <w:marLeft w:val="0"/>
          <w:marRight w:val="0"/>
          <w:marTop w:val="100"/>
          <w:marBottom w:val="100"/>
          <w:divBdr>
            <w:top w:val="single" w:sz="6" w:space="0" w:color="330066"/>
            <w:left w:val="single" w:sz="6" w:space="0" w:color="330066"/>
            <w:bottom w:val="single" w:sz="6" w:space="0" w:color="330066"/>
            <w:right w:val="single" w:sz="6" w:space="0" w:color="330066"/>
          </w:divBdr>
          <w:divsChild>
            <w:div w:id="109131524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1644">
                  <w:marLeft w:val="2400"/>
                  <w:marRight w:val="2400"/>
                  <w:marTop w:val="0"/>
                  <w:marBottom w:val="0"/>
                  <w:divBdr>
                    <w:top w:val="single" w:sz="6" w:space="3" w:color="CCCCCC"/>
                    <w:left w:val="single" w:sz="6" w:space="3" w:color="CCCCCC"/>
                    <w:bottom w:val="single" w:sz="6" w:space="3" w:color="CCCCCC"/>
                    <w:right w:val="single" w:sz="6" w:space="3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PLATAFORMA%20VIRTAL%20GUIAS%20MEDICINA\Facultad%20Pediatria\7mo%20Semestre%20(D)\CD-Pediatria\contenido\generalidades\recursos\software\DCC%20PEDIATRIA\clinicas\recien_nacido\rn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Dr</cp:lastModifiedBy>
  <cp:revision>2</cp:revision>
  <dcterms:created xsi:type="dcterms:W3CDTF">2020-09-01T13:32:00Z</dcterms:created>
  <dcterms:modified xsi:type="dcterms:W3CDTF">2020-09-01T13:32:00Z</dcterms:modified>
</cp:coreProperties>
</file>