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A83" w:rsidRPr="00ED4ADC" w:rsidRDefault="00D24A83" w:rsidP="00D24A83">
      <w:pPr>
        <w:spacing w:before="120" w:after="120" w:line="240" w:lineRule="auto"/>
        <w:jc w:val="center"/>
        <w:rPr>
          <w:rFonts w:ascii="Arial" w:hAnsi="Arial" w:cs="Arial"/>
          <w:b/>
          <w:sz w:val="24"/>
          <w:szCs w:val="24"/>
        </w:rPr>
      </w:pPr>
      <w:bookmarkStart w:id="0" w:name="_GoBack"/>
      <w:bookmarkEnd w:id="0"/>
      <w:r w:rsidRPr="00ED4ADC">
        <w:rPr>
          <w:rFonts w:ascii="Arial" w:hAnsi="Arial" w:cs="Arial"/>
          <w:b/>
          <w:sz w:val="24"/>
          <w:szCs w:val="24"/>
        </w:rPr>
        <w:t>UNIVERSIDAD DE CIENCIAS MÉDICAS DE LA HABANA</w:t>
      </w:r>
    </w:p>
    <w:p w:rsidR="00D24A83" w:rsidRPr="00ED4ADC" w:rsidRDefault="00D24A83" w:rsidP="00D24A83">
      <w:pPr>
        <w:spacing w:before="120" w:after="120" w:line="240" w:lineRule="auto"/>
        <w:jc w:val="center"/>
        <w:rPr>
          <w:rFonts w:ascii="Arial" w:hAnsi="Arial" w:cs="Arial"/>
          <w:b/>
          <w:sz w:val="24"/>
          <w:szCs w:val="24"/>
        </w:rPr>
      </w:pPr>
      <w:r w:rsidRPr="00ED4ADC">
        <w:rPr>
          <w:rFonts w:ascii="Arial" w:hAnsi="Arial" w:cs="Arial"/>
          <w:b/>
          <w:sz w:val="24"/>
          <w:szCs w:val="24"/>
        </w:rPr>
        <w:t>VICERRECTORÍA ACADÉMICA</w:t>
      </w:r>
    </w:p>
    <w:p w:rsidR="00D24A83" w:rsidRPr="00ED4ADC" w:rsidRDefault="00D24A83" w:rsidP="00D24A83">
      <w:pPr>
        <w:spacing w:before="120" w:after="120"/>
        <w:jc w:val="center"/>
        <w:rPr>
          <w:rFonts w:ascii="Arial" w:hAnsi="Arial" w:cs="Arial"/>
          <w:b/>
          <w:sz w:val="24"/>
          <w:szCs w:val="24"/>
        </w:rPr>
      </w:pPr>
    </w:p>
    <w:p w:rsidR="00D24A83" w:rsidRPr="00ED4ADC" w:rsidRDefault="00D24A83" w:rsidP="00D24A83">
      <w:pPr>
        <w:spacing w:before="120" w:after="120"/>
        <w:jc w:val="both"/>
        <w:rPr>
          <w:rFonts w:ascii="Arial" w:hAnsi="Arial" w:cs="Arial"/>
          <w:b/>
          <w:sz w:val="24"/>
          <w:szCs w:val="24"/>
        </w:rPr>
      </w:pPr>
      <w:r w:rsidRPr="00ED4ADC">
        <w:rPr>
          <w:rFonts w:ascii="Arial" w:hAnsi="Arial" w:cs="Arial"/>
          <w:b/>
          <w:sz w:val="24"/>
          <w:szCs w:val="24"/>
        </w:rPr>
        <w:t>Guía de Trabajo Independiente</w:t>
      </w:r>
    </w:p>
    <w:p w:rsidR="00D24A83" w:rsidRDefault="00D24A83" w:rsidP="00D24A83">
      <w:pPr>
        <w:spacing w:before="120" w:after="120" w:line="240" w:lineRule="auto"/>
        <w:jc w:val="both"/>
        <w:rPr>
          <w:rFonts w:ascii="Arial" w:hAnsi="Arial" w:cs="Arial"/>
          <w:sz w:val="24"/>
          <w:szCs w:val="24"/>
        </w:rPr>
      </w:pPr>
      <w:r w:rsidRPr="00B96591">
        <w:rPr>
          <w:rFonts w:ascii="Arial" w:hAnsi="Arial" w:cs="Arial"/>
          <w:sz w:val="24"/>
          <w:szCs w:val="24"/>
        </w:rPr>
        <w:t>Estimado residente, en tus manos ponemos esta herramienta de estudio que tiene como objetivo orientar el autoestudio de los diferentes módulos a vencer en el segundo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rsidR="00D24A83" w:rsidRDefault="00D24A83" w:rsidP="00D24A83">
      <w:pPr>
        <w:tabs>
          <w:tab w:val="left" w:pos="142"/>
        </w:tabs>
        <w:spacing w:before="120" w:after="120"/>
        <w:jc w:val="both"/>
        <w:rPr>
          <w:rFonts w:ascii="Arial" w:hAnsi="Arial" w:cs="Arial"/>
          <w:b/>
          <w:sz w:val="24"/>
          <w:szCs w:val="24"/>
          <w:u w:val="single"/>
          <w:lang w:val="es-ES_tradnl"/>
        </w:rPr>
      </w:pPr>
    </w:p>
    <w:p w:rsidR="00D24A83" w:rsidRDefault="00D24A83" w:rsidP="00D24A83">
      <w:pPr>
        <w:tabs>
          <w:tab w:val="left" w:pos="142"/>
        </w:tabs>
        <w:spacing w:before="120" w:after="120"/>
        <w:jc w:val="center"/>
        <w:rPr>
          <w:rFonts w:ascii="Arial" w:hAnsi="Arial" w:cs="Arial"/>
          <w:b/>
          <w:sz w:val="24"/>
          <w:szCs w:val="24"/>
          <w:u w:val="single"/>
          <w:lang w:val="es-ES_tradnl"/>
        </w:rPr>
      </w:pPr>
      <w:r w:rsidRPr="0013106F">
        <w:rPr>
          <w:rFonts w:ascii="Arial" w:hAnsi="Arial" w:cs="Arial"/>
          <w:b/>
          <w:sz w:val="24"/>
          <w:szCs w:val="24"/>
          <w:u w:val="single"/>
          <w:lang w:val="es-ES_tradnl"/>
        </w:rPr>
        <w:t>MODULO 23</w:t>
      </w:r>
      <w:r>
        <w:rPr>
          <w:rFonts w:ascii="Arial" w:hAnsi="Arial" w:cs="Arial"/>
          <w:b/>
          <w:sz w:val="24"/>
          <w:szCs w:val="24"/>
          <w:u w:val="single"/>
          <w:lang w:val="es-ES_tradnl"/>
        </w:rPr>
        <w:t xml:space="preserve">: </w:t>
      </w:r>
      <w:r w:rsidRPr="00C23D2B">
        <w:rPr>
          <w:rFonts w:ascii="Arial" w:hAnsi="Arial" w:cs="Arial"/>
          <w:b/>
          <w:sz w:val="24"/>
          <w:szCs w:val="24"/>
          <w:u w:val="single"/>
          <w:lang w:val="es-ES_tradnl"/>
        </w:rPr>
        <w:t>ENFERMEDADES PSIQUIATRICAS</w:t>
      </w:r>
    </w:p>
    <w:p w:rsidR="00D24A83" w:rsidRPr="008E6958" w:rsidRDefault="00D24A83" w:rsidP="00D24A83">
      <w:pPr>
        <w:tabs>
          <w:tab w:val="left" w:pos="142"/>
        </w:tabs>
        <w:spacing w:before="120" w:after="120"/>
        <w:jc w:val="center"/>
        <w:rPr>
          <w:rFonts w:ascii="Arial" w:hAnsi="Arial" w:cs="Arial"/>
          <w:b/>
          <w:sz w:val="24"/>
          <w:szCs w:val="24"/>
          <w:u w:val="single"/>
          <w:lang w:val="es-ES_tradnl"/>
        </w:rPr>
      </w:pPr>
      <w:r w:rsidRPr="008E6958">
        <w:rPr>
          <w:rFonts w:ascii="Arial" w:hAnsi="Arial" w:cs="Arial"/>
          <w:b/>
          <w:sz w:val="24"/>
          <w:szCs w:val="24"/>
          <w:u w:val="single"/>
          <w:lang w:val="es-ES_tradnl"/>
        </w:rPr>
        <w:t>Semana 3.</w:t>
      </w:r>
    </w:p>
    <w:p w:rsidR="00D24A83" w:rsidRDefault="00D24A83" w:rsidP="00D24A83">
      <w:pPr>
        <w:pStyle w:val="Textoindependiente"/>
        <w:spacing w:before="120" w:after="120"/>
        <w:rPr>
          <w:rFonts w:ascii="Arial" w:hAnsi="Arial" w:cs="Arial"/>
        </w:rPr>
      </w:pPr>
    </w:p>
    <w:p w:rsidR="00D24A83" w:rsidRPr="00ED4ADC" w:rsidRDefault="00D24A83" w:rsidP="00D24A83">
      <w:pPr>
        <w:spacing w:before="120" w:after="120" w:line="240" w:lineRule="auto"/>
        <w:jc w:val="both"/>
        <w:rPr>
          <w:rFonts w:ascii="Arial" w:hAnsi="Arial" w:cs="Arial"/>
          <w:b/>
          <w:sz w:val="24"/>
          <w:szCs w:val="24"/>
          <w:u w:val="single"/>
          <w:lang w:val="es-MX"/>
        </w:rPr>
      </w:pPr>
      <w:r w:rsidRPr="00ED4ADC">
        <w:rPr>
          <w:rFonts w:ascii="Arial" w:hAnsi="Arial" w:cs="Arial"/>
          <w:b/>
          <w:sz w:val="24"/>
          <w:szCs w:val="24"/>
          <w:u w:val="single"/>
          <w:lang w:val="es-MX"/>
        </w:rPr>
        <w:t>Objetivos:</w:t>
      </w:r>
    </w:p>
    <w:p w:rsidR="00D24A83" w:rsidRPr="000A21E4" w:rsidRDefault="00D24A83" w:rsidP="00D24A83">
      <w:pPr>
        <w:spacing w:before="120" w:after="120" w:line="240" w:lineRule="auto"/>
        <w:jc w:val="both"/>
        <w:rPr>
          <w:rFonts w:ascii="Arial" w:hAnsi="Arial" w:cs="Arial"/>
          <w:sz w:val="24"/>
          <w:szCs w:val="24"/>
          <w:lang w:val="es-MX"/>
        </w:rPr>
      </w:pPr>
    </w:p>
    <w:p w:rsidR="00D24A83" w:rsidRPr="00BF27C3" w:rsidRDefault="00D24A83" w:rsidP="00D24A83">
      <w:pPr>
        <w:overflowPunct w:val="0"/>
        <w:autoSpaceDE w:val="0"/>
        <w:autoSpaceDN w:val="0"/>
        <w:adjustRightInd w:val="0"/>
        <w:spacing w:before="120" w:after="120" w:line="240" w:lineRule="auto"/>
        <w:jc w:val="both"/>
        <w:textAlignment w:val="baseline"/>
        <w:rPr>
          <w:rFonts w:ascii="Arial" w:hAnsi="Arial" w:cs="Arial"/>
          <w:sz w:val="24"/>
          <w:szCs w:val="24"/>
          <w:lang w:val="es-ES_tradnl"/>
        </w:rPr>
      </w:pPr>
      <w:r w:rsidRPr="000A21E4">
        <w:rPr>
          <w:rFonts w:ascii="Arial" w:hAnsi="Arial" w:cs="Arial"/>
          <w:sz w:val="24"/>
          <w:szCs w:val="24"/>
          <w:lang w:val="es-MX"/>
        </w:rPr>
        <w:t xml:space="preserve">1. Brindar </w:t>
      </w:r>
      <w:r>
        <w:rPr>
          <w:rFonts w:ascii="Arial" w:hAnsi="Arial" w:cs="Arial"/>
          <w:sz w:val="24"/>
          <w:szCs w:val="24"/>
          <w:lang w:val="es-MX"/>
        </w:rPr>
        <w:t>atención sanitari</w:t>
      </w:r>
      <w:r w:rsidRPr="000A21E4">
        <w:rPr>
          <w:rFonts w:ascii="Arial" w:hAnsi="Arial" w:cs="Arial"/>
          <w:sz w:val="24"/>
          <w:szCs w:val="24"/>
          <w:lang w:val="es-MX"/>
        </w:rPr>
        <w:t>a integral a las personas, y sus familiares, con trastornos o desórdenes mentales</w:t>
      </w:r>
      <w:r>
        <w:rPr>
          <w:rFonts w:ascii="Arial" w:hAnsi="Arial" w:cs="Arial"/>
          <w:sz w:val="24"/>
          <w:szCs w:val="24"/>
          <w:lang w:val="es-MX"/>
        </w:rPr>
        <w:t>,</w:t>
      </w:r>
      <w:r w:rsidRPr="00BF27C3">
        <w:rPr>
          <w:rFonts w:ascii="Arial" w:hAnsi="Arial" w:cs="Arial"/>
          <w:sz w:val="24"/>
          <w:szCs w:val="24"/>
          <w:lang w:val="es-ES_tradnl"/>
        </w:rPr>
        <w:t xml:space="preserve"> </w:t>
      </w:r>
      <w:r>
        <w:rPr>
          <w:rFonts w:ascii="Arial" w:hAnsi="Arial" w:cs="Arial"/>
          <w:sz w:val="24"/>
          <w:szCs w:val="24"/>
          <w:lang w:val="es-ES_tradnl"/>
        </w:rPr>
        <w:t>mediante la realización de</w:t>
      </w:r>
      <w:r w:rsidRPr="00BF27C3">
        <w:rPr>
          <w:rFonts w:ascii="Arial" w:hAnsi="Arial" w:cs="Arial"/>
          <w:sz w:val="24"/>
          <w:szCs w:val="24"/>
          <w:lang w:val="es-ES_tradnl"/>
        </w:rPr>
        <w:t xml:space="preserve"> actividades </w:t>
      </w:r>
      <w:r>
        <w:rPr>
          <w:rFonts w:ascii="Arial" w:hAnsi="Arial" w:cs="Arial"/>
          <w:sz w:val="24"/>
          <w:szCs w:val="24"/>
          <w:lang w:val="es-ES_tradnl"/>
        </w:rPr>
        <w:t>de promoción, prevención y rehabilitación comunitaria</w:t>
      </w:r>
      <w:r w:rsidRPr="00BF27C3">
        <w:rPr>
          <w:rFonts w:ascii="Arial" w:hAnsi="Arial" w:cs="Arial"/>
          <w:sz w:val="24"/>
          <w:szCs w:val="24"/>
          <w:lang w:val="es-ES_tradnl"/>
        </w:rPr>
        <w:t>.</w:t>
      </w:r>
    </w:p>
    <w:p w:rsidR="00D24A83" w:rsidRDefault="00D24A83" w:rsidP="00D24A83">
      <w:pPr>
        <w:spacing w:before="120" w:after="120" w:line="240" w:lineRule="auto"/>
        <w:jc w:val="both"/>
        <w:rPr>
          <w:rFonts w:ascii="Arial" w:hAnsi="Arial" w:cs="Arial"/>
          <w:sz w:val="24"/>
          <w:szCs w:val="24"/>
          <w:lang w:val="es-MX"/>
        </w:rPr>
      </w:pPr>
      <w:r w:rsidRPr="000A21E4">
        <w:rPr>
          <w:rFonts w:ascii="Arial" w:hAnsi="Arial" w:cs="Arial"/>
          <w:sz w:val="24"/>
          <w:szCs w:val="24"/>
          <w:lang w:val="es-MX"/>
        </w:rPr>
        <w:t xml:space="preserve">2. </w:t>
      </w:r>
      <w:r>
        <w:rPr>
          <w:rFonts w:ascii="Arial" w:hAnsi="Arial" w:cs="Arial"/>
          <w:sz w:val="24"/>
          <w:szCs w:val="24"/>
        </w:rPr>
        <w:t>Integrar</w:t>
      </w:r>
      <w:r w:rsidRPr="00BC1E57">
        <w:rPr>
          <w:rFonts w:ascii="Arial" w:hAnsi="Arial" w:cs="Arial"/>
          <w:sz w:val="24"/>
          <w:szCs w:val="24"/>
        </w:rPr>
        <w:t xml:space="preserve"> mé</w:t>
      </w:r>
      <w:r>
        <w:rPr>
          <w:rFonts w:ascii="Arial" w:hAnsi="Arial" w:cs="Arial"/>
          <w:sz w:val="24"/>
          <w:szCs w:val="24"/>
        </w:rPr>
        <w:t>todos, técnicas, procedimientos</w:t>
      </w:r>
      <w:r w:rsidRPr="00BC1E57">
        <w:rPr>
          <w:rFonts w:ascii="Arial" w:hAnsi="Arial" w:cs="Arial"/>
          <w:sz w:val="24"/>
          <w:szCs w:val="24"/>
        </w:rPr>
        <w:t xml:space="preserve"> y habilidades </w:t>
      </w:r>
      <w:r>
        <w:rPr>
          <w:rFonts w:ascii="Arial" w:hAnsi="Arial" w:cs="Arial"/>
          <w:sz w:val="24"/>
          <w:szCs w:val="24"/>
        </w:rPr>
        <w:t>profesionales</w:t>
      </w:r>
      <w:r w:rsidRPr="00BC1E57">
        <w:rPr>
          <w:rFonts w:ascii="Arial" w:hAnsi="Arial" w:cs="Arial"/>
          <w:sz w:val="24"/>
          <w:szCs w:val="24"/>
        </w:rPr>
        <w:t xml:space="preserve"> para el</w:t>
      </w:r>
      <w:r>
        <w:t xml:space="preserve"> </w:t>
      </w:r>
      <w:r w:rsidRPr="000A21E4">
        <w:rPr>
          <w:rFonts w:ascii="Arial" w:hAnsi="Arial" w:cs="Arial"/>
          <w:sz w:val="24"/>
          <w:szCs w:val="24"/>
          <w:lang w:val="es-MX"/>
        </w:rPr>
        <w:t>diagnóstico temprano y el tratamiento oportuno</w:t>
      </w:r>
      <w:r>
        <w:rPr>
          <w:rFonts w:ascii="Arial" w:hAnsi="Arial" w:cs="Arial"/>
          <w:sz w:val="24"/>
          <w:szCs w:val="24"/>
          <w:lang w:val="es-MX"/>
        </w:rPr>
        <w:t xml:space="preserve"> de las afecciones psiquiátricas</w:t>
      </w:r>
      <w:r w:rsidRPr="000A21E4">
        <w:rPr>
          <w:rFonts w:ascii="Arial" w:hAnsi="Arial" w:cs="Arial"/>
          <w:sz w:val="24"/>
          <w:szCs w:val="24"/>
          <w:lang w:val="es-MX"/>
        </w:rPr>
        <w:t>, utilizando los fármacos inc</w:t>
      </w:r>
      <w:r>
        <w:rPr>
          <w:rFonts w:ascii="Arial" w:hAnsi="Arial" w:cs="Arial"/>
          <w:sz w:val="24"/>
          <w:szCs w:val="24"/>
          <w:lang w:val="es-MX"/>
        </w:rPr>
        <w:t>lui</w:t>
      </w:r>
      <w:r w:rsidRPr="000A21E4">
        <w:rPr>
          <w:rFonts w:ascii="Arial" w:hAnsi="Arial" w:cs="Arial"/>
          <w:sz w:val="24"/>
          <w:szCs w:val="24"/>
          <w:lang w:val="es-MX"/>
        </w:rPr>
        <w:t>dos en el cuadro básico de salud, así como los propuestos por la Medicina natural y tradicional.</w:t>
      </w:r>
    </w:p>
    <w:p w:rsidR="00D24A83" w:rsidRPr="00610AD7" w:rsidRDefault="00D24A83" w:rsidP="00D24A83">
      <w:pPr>
        <w:spacing w:before="120" w:after="120" w:line="240" w:lineRule="auto"/>
        <w:jc w:val="both"/>
        <w:rPr>
          <w:rFonts w:ascii="Arial" w:hAnsi="Arial" w:cs="Arial"/>
          <w:sz w:val="24"/>
          <w:szCs w:val="24"/>
        </w:rPr>
      </w:pPr>
      <w:r>
        <w:rPr>
          <w:rFonts w:ascii="Arial" w:hAnsi="Arial" w:cs="Arial"/>
          <w:sz w:val="24"/>
          <w:szCs w:val="24"/>
        </w:rPr>
        <w:t xml:space="preserve">3. </w:t>
      </w:r>
      <w:r w:rsidRPr="00610AD7">
        <w:rPr>
          <w:rFonts w:ascii="Arial" w:hAnsi="Arial" w:cs="Arial"/>
          <w:sz w:val="24"/>
          <w:szCs w:val="24"/>
        </w:rPr>
        <w:t>Consolidar modos de actuación</w:t>
      </w:r>
      <w:r>
        <w:rPr>
          <w:rFonts w:ascii="Arial" w:hAnsi="Arial" w:cs="Arial"/>
          <w:sz w:val="24"/>
          <w:szCs w:val="24"/>
        </w:rPr>
        <w:t xml:space="preserve"> o desempeño con elevada competencia</w:t>
      </w:r>
      <w:r w:rsidRPr="00610AD7">
        <w:rPr>
          <w:rFonts w:ascii="Arial" w:hAnsi="Arial" w:cs="Arial"/>
          <w:sz w:val="24"/>
          <w:szCs w:val="24"/>
        </w:rPr>
        <w:t>, ética y creatividad profesional, para el seguimiento de los pacientes</w:t>
      </w:r>
      <w:r>
        <w:rPr>
          <w:rFonts w:ascii="Arial" w:hAnsi="Arial" w:cs="Arial"/>
          <w:sz w:val="24"/>
          <w:szCs w:val="24"/>
        </w:rPr>
        <w:t xml:space="preserve"> con afecciones psiquiátricas</w:t>
      </w:r>
      <w:r w:rsidRPr="00610AD7">
        <w:rPr>
          <w:rFonts w:ascii="Arial" w:hAnsi="Arial" w:cs="Arial"/>
          <w:sz w:val="24"/>
          <w:szCs w:val="24"/>
        </w:rPr>
        <w:t xml:space="preserve"> y </w:t>
      </w:r>
      <w:r>
        <w:rPr>
          <w:rFonts w:ascii="Arial" w:hAnsi="Arial" w:cs="Arial"/>
          <w:sz w:val="24"/>
          <w:szCs w:val="24"/>
        </w:rPr>
        <w:t xml:space="preserve">sus </w:t>
      </w:r>
      <w:r w:rsidRPr="00610AD7">
        <w:rPr>
          <w:rFonts w:ascii="Arial" w:hAnsi="Arial" w:cs="Arial"/>
          <w:sz w:val="24"/>
          <w:szCs w:val="24"/>
        </w:rPr>
        <w:t>familia</w:t>
      </w:r>
      <w:r>
        <w:rPr>
          <w:rFonts w:ascii="Arial" w:hAnsi="Arial" w:cs="Arial"/>
          <w:sz w:val="24"/>
          <w:szCs w:val="24"/>
        </w:rPr>
        <w:t>res</w:t>
      </w:r>
      <w:r w:rsidRPr="00610AD7">
        <w:rPr>
          <w:rFonts w:ascii="Arial" w:hAnsi="Arial" w:cs="Arial"/>
          <w:sz w:val="24"/>
          <w:szCs w:val="24"/>
        </w:rPr>
        <w:t>.</w:t>
      </w:r>
    </w:p>
    <w:p w:rsidR="00D24A83" w:rsidRDefault="00D24A83" w:rsidP="00D24A83">
      <w:pPr>
        <w:overflowPunct w:val="0"/>
        <w:autoSpaceDE w:val="0"/>
        <w:autoSpaceDN w:val="0"/>
        <w:adjustRightInd w:val="0"/>
        <w:spacing w:before="120" w:after="120" w:line="240" w:lineRule="auto"/>
        <w:jc w:val="both"/>
        <w:textAlignment w:val="baseline"/>
        <w:rPr>
          <w:rFonts w:ascii="Arial" w:hAnsi="Arial" w:cs="Arial"/>
          <w:sz w:val="24"/>
          <w:szCs w:val="24"/>
        </w:rPr>
      </w:pPr>
      <w:r>
        <w:rPr>
          <w:rFonts w:ascii="Arial" w:hAnsi="Arial" w:cs="Arial"/>
          <w:sz w:val="24"/>
          <w:szCs w:val="24"/>
        </w:rPr>
        <w:t xml:space="preserve">4. Fomentar valores, </w:t>
      </w:r>
      <w:r w:rsidRPr="00BF27C3">
        <w:rPr>
          <w:rFonts w:ascii="Arial" w:hAnsi="Arial" w:cs="Arial"/>
          <w:sz w:val="24"/>
          <w:szCs w:val="24"/>
        </w:rPr>
        <w:t>hábitos de trabajo en colectivo</w:t>
      </w:r>
      <w:r>
        <w:rPr>
          <w:rFonts w:ascii="Arial" w:hAnsi="Arial" w:cs="Arial"/>
          <w:sz w:val="24"/>
          <w:szCs w:val="24"/>
        </w:rPr>
        <w:t>,</w:t>
      </w:r>
      <w:r w:rsidRPr="00BF27C3">
        <w:rPr>
          <w:rFonts w:ascii="Arial" w:hAnsi="Arial" w:cs="Arial"/>
          <w:sz w:val="24"/>
          <w:szCs w:val="24"/>
        </w:rPr>
        <w:t xml:space="preserve"> de auto superación y auto educación constantes.</w:t>
      </w:r>
    </w:p>
    <w:p w:rsidR="00D24A83" w:rsidRDefault="00D24A83" w:rsidP="00D24A83">
      <w:pPr>
        <w:spacing w:before="120" w:after="120"/>
        <w:jc w:val="both"/>
        <w:rPr>
          <w:rFonts w:ascii="Arial" w:hAnsi="Arial" w:cs="Arial"/>
          <w:b/>
          <w:sz w:val="28"/>
          <w:szCs w:val="28"/>
        </w:rPr>
      </w:pPr>
    </w:p>
    <w:p w:rsidR="00D24A83" w:rsidRPr="00ED4ADC" w:rsidRDefault="00D24A83" w:rsidP="00D24A83">
      <w:pPr>
        <w:tabs>
          <w:tab w:val="left" w:pos="142"/>
        </w:tabs>
        <w:spacing w:before="120" w:after="120"/>
        <w:jc w:val="both"/>
        <w:rPr>
          <w:rFonts w:ascii="Arial" w:hAnsi="Arial" w:cs="Arial"/>
          <w:b/>
          <w:sz w:val="24"/>
          <w:szCs w:val="24"/>
          <w:u w:val="single"/>
          <w:lang w:val="es-ES_tradnl"/>
        </w:rPr>
      </w:pPr>
      <w:r w:rsidRPr="00ED4ADC">
        <w:rPr>
          <w:rFonts w:ascii="Arial" w:hAnsi="Arial" w:cs="Arial"/>
          <w:b/>
          <w:sz w:val="24"/>
          <w:szCs w:val="24"/>
          <w:u w:val="single"/>
          <w:lang w:val="es-ES_tradnl"/>
        </w:rPr>
        <w:t>Temas:</w:t>
      </w:r>
    </w:p>
    <w:p w:rsidR="00D24A83" w:rsidRPr="00137598" w:rsidRDefault="00D24A83" w:rsidP="00D24A83">
      <w:pPr>
        <w:tabs>
          <w:tab w:val="left" w:pos="142"/>
        </w:tabs>
        <w:spacing w:before="120" w:after="120"/>
        <w:jc w:val="both"/>
        <w:rPr>
          <w:rFonts w:ascii="Arial" w:hAnsi="Arial" w:cs="Arial"/>
          <w:b/>
          <w:sz w:val="24"/>
          <w:szCs w:val="24"/>
          <w:lang w:val="es-ES_tradnl"/>
        </w:rPr>
      </w:pPr>
      <w:r w:rsidRPr="00137598">
        <w:rPr>
          <w:rFonts w:ascii="Arial" w:hAnsi="Arial" w:cs="Arial"/>
          <w:sz w:val="24"/>
          <w:szCs w:val="24"/>
          <w:lang w:val="es-ES_tradnl"/>
        </w:rPr>
        <w:t>TRASTORNOS POR ABUSOS DE SUSTANCIAS PSICOACTIVAS</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b/>
          <w:sz w:val="24"/>
          <w:szCs w:val="24"/>
          <w:lang w:val="es-ES_tradnl"/>
        </w:rPr>
      </w:pPr>
      <w:r w:rsidRPr="00137598">
        <w:rPr>
          <w:rFonts w:ascii="Arial" w:hAnsi="Arial" w:cs="Arial"/>
          <w:sz w:val="24"/>
          <w:szCs w:val="24"/>
          <w:lang w:val="es-ES_tradnl"/>
        </w:rPr>
        <w:t>Drogas psicotrópicas más comunes. Efectos sobre el psiquismo y el organismo del hombre. Aspectos médicos legales, agravantes y atenuantes. Limitaciones de la responsabilidad civil y criminal. Factores de riesgo de consumo de drogas psicotrópicas: biológicas, psicológicas y sociales.</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 xml:space="preserve">Síntomas y signos de este trastorno psiquiátrico. Cuadro clínico de las entidades correspondientes al diagnóstico diferencial. Criterios de </w:t>
      </w:r>
      <w:r w:rsidRPr="00137598">
        <w:rPr>
          <w:rFonts w:ascii="Arial" w:hAnsi="Arial" w:cs="Arial"/>
          <w:sz w:val="24"/>
          <w:szCs w:val="24"/>
          <w:lang w:val="es-ES_tradnl"/>
        </w:rPr>
        <w:lastRenderedPageBreak/>
        <w:t>interconsulta. Criterios de ingreso en instituciones de salud. Medidas de rehabilitación psicosocial en la comunidad. Seguimiento ambulatorio.</w:t>
      </w:r>
    </w:p>
    <w:p w:rsidR="00D24A83" w:rsidRPr="00137598" w:rsidRDefault="00D24A83" w:rsidP="00D24A83">
      <w:pPr>
        <w:tabs>
          <w:tab w:val="left" w:pos="142"/>
        </w:tabs>
        <w:spacing w:before="120" w:after="120"/>
        <w:ind w:left="851" w:hanging="851"/>
        <w:jc w:val="both"/>
        <w:rPr>
          <w:rFonts w:ascii="Arial" w:hAnsi="Arial" w:cs="Arial"/>
          <w:b/>
          <w:sz w:val="24"/>
          <w:szCs w:val="24"/>
          <w:lang w:val="es-ES_tradnl"/>
        </w:rPr>
      </w:pPr>
    </w:p>
    <w:p w:rsidR="00D24A83" w:rsidRPr="00137598" w:rsidRDefault="00D24A83" w:rsidP="00D24A83">
      <w:pPr>
        <w:tabs>
          <w:tab w:val="left" w:pos="142"/>
        </w:tabs>
        <w:spacing w:before="120" w:after="120"/>
        <w:jc w:val="both"/>
        <w:rPr>
          <w:rFonts w:ascii="Arial" w:hAnsi="Arial" w:cs="Arial"/>
          <w:b/>
          <w:sz w:val="24"/>
          <w:szCs w:val="24"/>
          <w:lang w:val="es-ES_tradnl"/>
        </w:rPr>
      </w:pPr>
      <w:r w:rsidRPr="00137598">
        <w:rPr>
          <w:rFonts w:ascii="Arial" w:hAnsi="Arial" w:cs="Arial"/>
          <w:sz w:val="24"/>
          <w:szCs w:val="24"/>
          <w:lang w:val="es-ES_tradnl"/>
        </w:rPr>
        <w:t>TRASTORNOS PSQUIÁTRICOS AGUDOS QUE REQUIEREN ATENCIÓN DE URGENCIA</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 xml:space="preserve">Concepto y clasificación de las afecciones de urgencia en psiquiatría. Psicopatología y semiotecnia en pacientes de urgencia. Factores que contribuyen a desarrollar o desencadenar afecciones psiquiátricas de urgencia. </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b/>
          <w:sz w:val="24"/>
          <w:szCs w:val="24"/>
          <w:lang w:val="es-ES_tradnl"/>
        </w:rPr>
      </w:pPr>
      <w:r w:rsidRPr="00137598">
        <w:rPr>
          <w:rFonts w:ascii="Arial" w:hAnsi="Arial" w:cs="Arial"/>
          <w:sz w:val="24"/>
          <w:szCs w:val="24"/>
          <w:lang w:val="es-ES_tradnl"/>
        </w:rPr>
        <w:t xml:space="preserve">Cuadro clínico de los diferentes síndromes agudos.  </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Psicofarmacoterapia de las situaciones agudas. Técnicas psicoterapéuticas de intervención en crisis. Psicoterapia breve intensiva. Criterios de interconsulta. Criterios de ingreso en instituciones de salud.</w:t>
      </w:r>
    </w:p>
    <w:p w:rsidR="00D24A83" w:rsidRPr="00137598" w:rsidRDefault="00D24A83" w:rsidP="00D24A83">
      <w:pPr>
        <w:tabs>
          <w:tab w:val="left" w:pos="142"/>
        </w:tabs>
        <w:spacing w:before="120" w:after="120"/>
        <w:jc w:val="both"/>
        <w:rPr>
          <w:rFonts w:ascii="Arial" w:hAnsi="Arial" w:cs="Arial"/>
          <w:b/>
          <w:sz w:val="24"/>
          <w:szCs w:val="24"/>
          <w:lang w:val="es-ES_tradnl"/>
        </w:rPr>
      </w:pPr>
    </w:p>
    <w:p w:rsidR="00D24A83" w:rsidRPr="00137598" w:rsidRDefault="00D24A83" w:rsidP="00D24A83">
      <w:pPr>
        <w:tabs>
          <w:tab w:val="left" w:pos="142"/>
        </w:tabs>
        <w:spacing w:before="120" w:after="120"/>
        <w:jc w:val="both"/>
        <w:rPr>
          <w:rFonts w:ascii="Arial" w:hAnsi="Arial" w:cs="Arial"/>
          <w:b/>
          <w:sz w:val="24"/>
          <w:szCs w:val="24"/>
          <w:lang w:val="es-ES_tradnl"/>
        </w:rPr>
      </w:pPr>
      <w:r w:rsidRPr="00137598">
        <w:rPr>
          <w:rFonts w:ascii="Arial" w:hAnsi="Arial" w:cs="Arial"/>
          <w:sz w:val="24"/>
          <w:szCs w:val="24"/>
          <w:lang w:val="es-ES_tradnl"/>
        </w:rPr>
        <w:t>TRASTORNOS DEL APRENDIZAJE</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 xml:space="preserve">Concepto.  Prevalencia en la comunidad. Clasificación. Factores de riesgo </w:t>
      </w:r>
      <w:r w:rsidR="00D97F4A">
        <w:rPr>
          <w:rFonts w:ascii="Arial" w:hAnsi="Arial" w:cs="Arial"/>
          <w:sz w:val="24"/>
          <w:szCs w:val="24"/>
          <w:lang w:val="es-ES_tradnl"/>
        </w:rPr>
        <w:t>y p</w:t>
      </w:r>
      <w:r w:rsidR="00D97F4A" w:rsidRPr="00137598">
        <w:rPr>
          <w:rFonts w:ascii="Arial" w:hAnsi="Arial" w:cs="Arial"/>
          <w:sz w:val="24"/>
          <w:szCs w:val="24"/>
          <w:lang w:val="es-ES_tradnl"/>
        </w:rPr>
        <w:t>revención</w:t>
      </w:r>
      <w:r w:rsidRPr="00137598">
        <w:rPr>
          <w:rFonts w:ascii="Arial" w:hAnsi="Arial" w:cs="Arial"/>
          <w:sz w:val="24"/>
          <w:szCs w:val="24"/>
          <w:lang w:val="es-ES_tradnl"/>
        </w:rPr>
        <w:t>.</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 xml:space="preserve">Importancia del diagnóstico temprano del Trastornos del aprendizaje. Indicación e interpretación de los exámenes complementarios. Pruebas psicométricas de uso más frecuentes. Parámetros normales en este trastorno. </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Cuadro clínico de los Trastornos del aprendizaje. Método para el diagnóstico presuntivo, positivo y diferencial. Evolución y pronóstico de acuerdo al factor causal.</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 xml:space="preserve">Centro de Orientación y Diagnóstico. Objetivos y Organización. Criterios de remisión. </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Psicofármacos de uso más frecuentes. Tipos, usos, criterios, efectos secundarios, dosis y vías de administración. Criterios de interconsulta con otras especialidades.</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Importancia de la interrelación hogar-escuela. Psicopedagogía remedial. Concepto. Seguimiento del paciente con Trastornos del aprendizaje.</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b/>
          <w:sz w:val="24"/>
          <w:szCs w:val="24"/>
          <w:lang w:val="es-ES_tradnl"/>
        </w:rPr>
      </w:pPr>
      <w:r w:rsidRPr="00137598">
        <w:rPr>
          <w:rFonts w:ascii="Arial" w:hAnsi="Arial" w:cs="Arial"/>
          <w:sz w:val="24"/>
          <w:szCs w:val="24"/>
          <w:lang w:val="es-ES_tradnl"/>
        </w:rPr>
        <w:t>Instituciones para la atención integral de los pacientes con déficits sensoriales y retraso mental. Medidas de rehabilitación comunitaria. Dispensarización del paciente.</w:t>
      </w:r>
    </w:p>
    <w:p w:rsidR="00D24A83" w:rsidRPr="00137598" w:rsidRDefault="00D24A83" w:rsidP="00D24A83">
      <w:pPr>
        <w:tabs>
          <w:tab w:val="left" w:pos="142"/>
        </w:tabs>
        <w:spacing w:before="120" w:after="120"/>
        <w:jc w:val="both"/>
        <w:rPr>
          <w:rFonts w:ascii="Arial" w:hAnsi="Arial" w:cs="Arial"/>
          <w:b/>
          <w:sz w:val="24"/>
          <w:szCs w:val="24"/>
          <w:lang w:val="es-ES_tradnl"/>
        </w:rPr>
      </w:pPr>
    </w:p>
    <w:p w:rsidR="00D24A83" w:rsidRPr="00137598" w:rsidRDefault="00D24A83" w:rsidP="00D24A83">
      <w:pPr>
        <w:tabs>
          <w:tab w:val="left" w:pos="142"/>
        </w:tabs>
        <w:spacing w:before="120" w:after="120"/>
        <w:jc w:val="both"/>
        <w:rPr>
          <w:rFonts w:ascii="Arial" w:hAnsi="Arial" w:cs="Arial"/>
          <w:b/>
          <w:sz w:val="24"/>
          <w:szCs w:val="24"/>
          <w:lang w:val="es-ES_tradnl"/>
        </w:rPr>
      </w:pPr>
      <w:r w:rsidRPr="00137598">
        <w:rPr>
          <w:rFonts w:ascii="Arial" w:hAnsi="Arial" w:cs="Arial"/>
          <w:sz w:val="24"/>
          <w:szCs w:val="24"/>
          <w:lang w:val="es-ES_tradnl"/>
        </w:rPr>
        <w:t>TRASTORNOS DE DÉFICIT DE ATENCIÓN E HIPERACTIVIDAD</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 xml:space="preserve">Concepto.  Prevalencia en la comunidad. Factores de riesgo. Prevención de los Trastornos por déficit de atención e hiperactividad. </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 xml:space="preserve">Cuadro clínico. Método para el diagnóstico presuntivo, positivo y diferencial. Indicación e interpretación de los exámenes complementarios. Pruebas psicométricas de uso más frecuentes. Parámetros normales en este </w:t>
      </w:r>
      <w:r w:rsidRPr="00137598">
        <w:rPr>
          <w:rFonts w:ascii="Arial" w:hAnsi="Arial" w:cs="Arial"/>
          <w:sz w:val="24"/>
          <w:szCs w:val="24"/>
          <w:lang w:val="es-ES_tradnl"/>
        </w:rPr>
        <w:lastRenderedPageBreak/>
        <w:t xml:space="preserve">trastorno. Evolución y pronóstico de los Trastornos por déficit de atención e hiperactividad. </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Psicofármacos de uso más frecuentes. Tipos, usos, criterios, efectos secundarios, dosis y vías de administración. Criterios de interconsulta con otras especialidades.</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b/>
          <w:sz w:val="24"/>
          <w:szCs w:val="24"/>
          <w:lang w:val="es-ES_tradnl"/>
        </w:rPr>
      </w:pPr>
      <w:r w:rsidRPr="00137598">
        <w:rPr>
          <w:rFonts w:ascii="Arial" w:hAnsi="Arial" w:cs="Arial"/>
          <w:sz w:val="24"/>
          <w:szCs w:val="24"/>
          <w:lang w:val="es-ES_tradnl"/>
        </w:rPr>
        <w:t xml:space="preserve">Importancia de la interrelación hogar-escuela. </w:t>
      </w:r>
      <w:r w:rsidR="00D97F4A" w:rsidRPr="00137598">
        <w:rPr>
          <w:rFonts w:ascii="Arial" w:hAnsi="Arial" w:cs="Arial"/>
          <w:sz w:val="24"/>
          <w:szCs w:val="24"/>
          <w:lang w:val="es-ES_tradnl"/>
        </w:rPr>
        <w:t>Seguimiento y</w:t>
      </w:r>
      <w:r w:rsidRPr="00137598">
        <w:rPr>
          <w:rFonts w:ascii="Arial" w:hAnsi="Arial" w:cs="Arial"/>
          <w:sz w:val="24"/>
          <w:szCs w:val="24"/>
          <w:lang w:val="es-ES_tradnl"/>
        </w:rPr>
        <w:t xml:space="preserve"> dispensarización del paciente. Medidas de rehabilitación comunitaria. Psicopedagogía remedial. </w:t>
      </w:r>
    </w:p>
    <w:p w:rsidR="00D24A83" w:rsidRPr="00137598" w:rsidRDefault="00D24A83" w:rsidP="00D24A83">
      <w:pPr>
        <w:tabs>
          <w:tab w:val="left" w:pos="142"/>
        </w:tabs>
        <w:spacing w:before="120" w:after="120"/>
        <w:jc w:val="both"/>
        <w:rPr>
          <w:rFonts w:ascii="Arial" w:hAnsi="Arial" w:cs="Arial"/>
          <w:b/>
          <w:sz w:val="24"/>
          <w:szCs w:val="24"/>
          <w:lang w:val="es-ES_tradnl"/>
        </w:rPr>
      </w:pPr>
    </w:p>
    <w:p w:rsidR="00D24A83" w:rsidRPr="00137598" w:rsidRDefault="00D24A83" w:rsidP="00D24A83">
      <w:pPr>
        <w:spacing w:before="120" w:after="120"/>
        <w:jc w:val="both"/>
        <w:rPr>
          <w:rFonts w:ascii="Arial" w:hAnsi="Arial" w:cs="Arial"/>
          <w:sz w:val="24"/>
          <w:szCs w:val="24"/>
          <w:lang w:val="es-ES_tradnl"/>
        </w:rPr>
      </w:pPr>
      <w:r w:rsidRPr="00137598">
        <w:rPr>
          <w:rFonts w:ascii="Arial" w:hAnsi="Arial" w:cs="Arial"/>
          <w:sz w:val="24"/>
          <w:szCs w:val="24"/>
          <w:lang w:val="es-ES_tradnl"/>
        </w:rPr>
        <w:t>TRASTORNOS MONOSINTOMÁTICOS</w:t>
      </w:r>
    </w:p>
    <w:p w:rsidR="00D24A83" w:rsidRPr="00137598" w:rsidRDefault="00D24A83" w:rsidP="00D24A83">
      <w:pPr>
        <w:numPr>
          <w:ilvl w:val="0"/>
          <w:numId w:val="2"/>
        </w:numPr>
        <w:tabs>
          <w:tab w:val="left" w:pos="284"/>
        </w:tabs>
        <w:spacing w:before="120" w:after="120" w:line="240" w:lineRule="auto"/>
        <w:ind w:hanging="473"/>
        <w:jc w:val="both"/>
        <w:rPr>
          <w:rFonts w:ascii="Arial" w:hAnsi="Arial" w:cs="Arial"/>
          <w:b/>
          <w:sz w:val="24"/>
          <w:szCs w:val="24"/>
          <w:lang w:val="es-ES_tradnl"/>
        </w:rPr>
      </w:pPr>
      <w:r w:rsidRPr="00137598">
        <w:rPr>
          <w:rFonts w:ascii="Arial" w:hAnsi="Arial" w:cs="Arial"/>
          <w:sz w:val="24"/>
          <w:szCs w:val="24"/>
          <w:lang w:val="es-ES_tradnl"/>
        </w:rPr>
        <w:t>ENCOPRESIS</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Concepto. Etiopatogenia. Factores de riesgo. Repercusión psicológica en la personalidad y la adaptación social.</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Cuadro clínico. Indicación e interpretación de los exámenes complementarios. Diagnóstico diferencial con el megacolon agangliónico. Evolución y pronóstico.</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Terapia conductual. Terapia familiar. Medicamentos de uso más frecuentes. Indicaciones, contraindicaciones, efectos secundarios, dosis y vías de administración. Criterios de interconsulta con otras especialidades. Seguimiento del paciente. Criterios de alta.  Dispensarización del paciente.</w:t>
      </w:r>
    </w:p>
    <w:p w:rsidR="00D24A83" w:rsidRPr="00137598" w:rsidRDefault="00D24A83" w:rsidP="00D24A83">
      <w:pPr>
        <w:tabs>
          <w:tab w:val="left" w:pos="284"/>
        </w:tabs>
        <w:spacing w:before="120" w:after="120"/>
        <w:jc w:val="both"/>
        <w:rPr>
          <w:rFonts w:ascii="Arial" w:hAnsi="Arial" w:cs="Arial"/>
          <w:sz w:val="24"/>
          <w:szCs w:val="24"/>
          <w:lang w:val="es-ES_tradnl"/>
        </w:rPr>
      </w:pPr>
    </w:p>
    <w:p w:rsidR="00D24A83" w:rsidRPr="00137598" w:rsidRDefault="00D24A83" w:rsidP="00D24A83">
      <w:pPr>
        <w:numPr>
          <w:ilvl w:val="0"/>
          <w:numId w:val="2"/>
        </w:numPr>
        <w:tabs>
          <w:tab w:val="left" w:pos="284"/>
        </w:tabs>
        <w:spacing w:before="120" w:after="120" w:line="240" w:lineRule="auto"/>
        <w:ind w:hanging="473"/>
        <w:jc w:val="both"/>
        <w:rPr>
          <w:rFonts w:ascii="Arial" w:hAnsi="Arial" w:cs="Arial"/>
          <w:b/>
          <w:sz w:val="24"/>
          <w:szCs w:val="24"/>
          <w:lang w:val="es-ES_tradnl"/>
        </w:rPr>
      </w:pPr>
      <w:r w:rsidRPr="00137598">
        <w:rPr>
          <w:rFonts w:ascii="Arial" w:hAnsi="Arial" w:cs="Arial"/>
          <w:sz w:val="24"/>
          <w:szCs w:val="24"/>
          <w:lang w:val="es-ES_tradnl"/>
        </w:rPr>
        <w:t>TRASTORNOS DEL SUEÑO</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Concepto y Clasificación. Etiopatogenia</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Cuadro clínico. Indicación e interpretación de los exámenes complementarios. Criterios de indicación del electroencefalograma. Diagnóstico diferencial con la epilepsia y encefalopatías. Evolución y pronóstico.</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 xml:space="preserve">Psicofármacos modificadores del sueño. Indicaciones, contraindicaciones, efectos secundarios, dosis y vías de administración. Criterios de interconsulta. Seguimiento del paciente. Criterios de alta.  Dispensarización del paciente. </w:t>
      </w:r>
    </w:p>
    <w:p w:rsidR="00D24A83" w:rsidRPr="00137598" w:rsidRDefault="00D24A83" w:rsidP="00D24A83">
      <w:pPr>
        <w:tabs>
          <w:tab w:val="left" w:pos="142"/>
          <w:tab w:val="left" w:pos="284"/>
        </w:tabs>
        <w:spacing w:before="120" w:after="120"/>
        <w:jc w:val="both"/>
        <w:rPr>
          <w:rFonts w:ascii="Arial" w:hAnsi="Arial" w:cs="Arial"/>
          <w:b/>
          <w:sz w:val="24"/>
          <w:szCs w:val="24"/>
          <w:lang w:val="es-ES_tradnl"/>
        </w:rPr>
      </w:pPr>
    </w:p>
    <w:p w:rsidR="00D24A83" w:rsidRPr="00137598" w:rsidRDefault="00D24A83" w:rsidP="00D24A83">
      <w:pPr>
        <w:numPr>
          <w:ilvl w:val="0"/>
          <w:numId w:val="2"/>
        </w:numPr>
        <w:tabs>
          <w:tab w:val="left" w:pos="142"/>
          <w:tab w:val="left" w:pos="284"/>
        </w:tabs>
        <w:spacing w:before="120" w:after="120" w:line="240" w:lineRule="auto"/>
        <w:ind w:hanging="473"/>
        <w:jc w:val="both"/>
        <w:rPr>
          <w:rFonts w:ascii="Arial" w:hAnsi="Arial" w:cs="Arial"/>
          <w:b/>
          <w:sz w:val="24"/>
          <w:szCs w:val="24"/>
          <w:lang w:val="es-ES_tradnl"/>
        </w:rPr>
      </w:pPr>
      <w:r w:rsidRPr="00137598">
        <w:rPr>
          <w:rFonts w:ascii="Arial" w:hAnsi="Arial" w:cs="Arial"/>
          <w:sz w:val="24"/>
          <w:szCs w:val="24"/>
          <w:lang w:val="es-ES_tradnl"/>
        </w:rPr>
        <w:t xml:space="preserve">   PICA Y TRICOTILOMANÍA</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Concepto. Etiopatogenia</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Clasificación, concepto y cuadro clínico. Indicación e interpretación de los exámenes complementarios. Diagnóstico diferencial. Importancia de la descripción del cuadro clínico por la madre.</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Evolución y pronóstico. Complicaciones más frecuentes. Prevención, diagnóstico y tratamiento.</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 xml:space="preserve">Psicofármacos modificadores del sueño. Indicaciones, contraindicaciones, efectos secundarios, dosis y vías de administración. Criterios de </w:t>
      </w:r>
      <w:r w:rsidRPr="00137598">
        <w:rPr>
          <w:rFonts w:ascii="Arial" w:hAnsi="Arial" w:cs="Arial"/>
          <w:sz w:val="24"/>
          <w:szCs w:val="24"/>
          <w:lang w:val="es-ES_tradnl"/>
        </w:rPr>
        <w:lastRenderedPageBreak/>
        <w:t>interconsulta. Creencias y mitos más frecuentes alrededor de estos trastornos. Seguimiento del paciente con Pica y Tricotilomanía.</w:t>
      </w:r>
    </w:p>
    <w:p w:rsidR="00D24A83" w:rsidRPr="00137598" w:rsidRDefault="00D24A83" w:rsidP="00D24A83">
      <w:pPr>
        <w:tabs>
          <w:tab w:val="left" w:pos="142"/>
          <w:tab w:val="left" w:pos="284"/>
        </w:tabs>
        <w:spacing w:before="120" w:after="120"/>
        <w:jc w:val="both"/>
        <w:rPr>
          <w:rFonts w:ascii="Arial" w:hAnsi="Arial" w:cs="Arial"/>
          <w:b/>
          <w:sz w:val="24"/>
          <w:szCs w:val="24"/>
          <w:lang w:val="es-ES_tradnl"/>
        </w:rPr>
      </w:pPr>
    </w:p>
    <w:p w:rsidR="00D24A83" w:rsidRPr="00137598" w:rsidRDefault="00D24A83" w:rsidP="00D24A83">
      <w:pPr>
        <w:numPr>
          <w:ilvl w:val="0"/>
          <w:numId w:val="2"/>
        </w:numPr>
        <w:tabs>
          <w:tab w:val="left" w:pos="284"/>
          <w:tab w:val="left" w:pos="360"/>
        </w:tabs>
        <w:spacing w:before="120" w:after="120" w:line="240" w:lineRule="auto"/>
        <w:ind w:hanging="473"/>
        <w:jc w:val="both"/>
        <w:rPr>
          <w:rFonts w:ascii="Arial" w:hAnsi="Arial" w:cs="Arial"/>
          <w:b/>
          <w:sz w:val="24"/>
          <w:szCs w:val="24"/>
          <w:lang w:val="es-ES_tradnl"/>
        </w:rPr>
      </w:pPr>
      <w:r w:rsidRPr="00137598">
        <w:rPr>
          <w:rFonts w:ascii="Arial" w:hAnsi="Arial" w:cs="Arial"/>
          <w:sz w:val="24"/>
          <w:szCs w:val="24"/>
          <w:lang w:val="es-ES_tradnl"/>
        </w:rPr>
        <w:t>TICS</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Concepto. Etiopatogenia</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Cuadro clínico. Indicación e interpretación de los exámenes complementarios. Criterios de indicación del electroencefalograma. Diagnóstico diferencial. Característica clínicas de los movimientos involuntarios. Importancia de la descripción del cuadro clínico por la madre. Pruebas psicológicas proyectivas y psicométricas de uso más frecuentes. Evolución y pronóstico.</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Psicofármacos de uso más frecuentes. Indicaciones, contraindicaciones, efectos secundarios, dosis y vías de administración. Criterios de interconsulta. Seguimiento ambulatorio del paciente con Tics. Criterios de alta.  Dispensarización del paciente.</w:t>
      </w:r>
    </w:p>
    <w:p w:rsidR="00D24A83" w:rsidRDefault="00D24A83" w:rsidP="00D24A83">
      <w:pPr>
        <w:tabs>
          <w:tab w:val="left" w:pos="142"/>
        </w:tabs>
        <w:spacing w:before="120" w:after="120"/>
        <w:jc w:val="both"/>
        <w:rPr>
          <w:rFonts w:ascii="Arial" w:hAnsi="Arial" w:cs="Arial"/>
          <w:sz w:val="24"/>
          <w:szCs w:val="24"/>
          <w:lang w:val="es-ES_tradnl"/>
        </w:rPr>
      </w:pPr>
    </w:p>
    <w:p w:rsidR="00D24A83" w:rsidRPr="00137598" w:rsidRDefault="00D24A83" w:rsidP="00D24A83">
      <w:pPr>
        <w:tabs>
          <w:tab w:val="left" w:pos="142"/>
        </w:tabs>
        <w:spacing w:before="120" w:after="120"/>
        <w:jc w:val="both"/>
        <w:rPr>
          <w:rFonts w:ascii="Arial" w:hAnsi="Arial" w:cs="Arial"/>
          <w:sz w:val="24"/>
          <w:szCs w:val="24"/>
          <w:lang w:val="es-ES_tradnl"/>
        </w:rPr>
      </w:pPr>
      <w:r w:rsidRPr="00137598">
        <w:rPr>
          <w:rFonts w:ascii="Arial" w:hAnsi="Arial" w:cs="Arial"/>
          <w:sz w:val="24"/>
          <w:szCs w:val="24"/>
          <w:lang w:val="es-ES_tradnl"/>
        </w:rPr>
        <w:t>TRASTORNOS DEL LENGUAJE Y DEL HABLA</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Concepto. Etiopatogenia. Clasificación.</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Cuadro clínico. Indicación e interpretación de los exámenes complementarios. Criterios de indicación del electroencefalograma. Pruebas psicológicas proyectivas y psicométricas de uso más frecuentes. Evolución y pronóstico.</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b/>
          <w:sz w:val="24"/>
          <w:szCs w:val="24"/>
          <w:lang w:val="es-ES_tradnl"/>
        </w:rPr>
      </w:pPr>
      <w:r w:rsidRPr="00137598">
        <w:rPr>
          <w:rFonts w:ascii="Arial" w:hAnsi="Arial" w:cs="Arial"/>
          <w:sz w:val="24"/>
          <w:szCs w:val="24"/>
          <w:lang w:val="es-ES_tradnl"/>
        </w:rPr>
        <w:t>Medicamentos de uso más frecuentes. Indicaciones, contraindicaciones, efectos secundarios, dosis y vías de administración. Criterios de interconsulta. Seguimiento ambulatorio del paciente. Criterios de alta.  Dispensarización del paciente.</w:t>
      </w:r>
    </w:p>
    <w:p w:rsidR="00D24A83" w:rsidRPr="00137598" w:rsidRDefault="00D24A83" w:rsidP="00D24A83">
      <w:pPr>
        <w:tabs>
          <w:tab w:val="left" w:pos="284"/>
        </w:tabs>
        <w:spacing w:before="120" w:after="120"/>
        <w:jc w:val="both"/>
        <w:rPr>
          <w:rFonts w:ascii="Arial" w:hAnsi="Arial" w:cs="Arial"/>
          <w:b/>
          <w:sz w:val="24"/>
          <w:szCs w:val="24"/>
          <w:lang w:val="es-ES_tradnl"/>
        </w:rPr>
      </w:pPr>
    </w:p>
    <w:p w:rsidR="00D24A83" w:rsidRPr="00137598" w:rsidRDefault="00D24A83" w:rsidP="00D24A83">
      <w:pPr>
        <w:tabs>
          <w:tab w:val="left" w:pos="284"/>
        </w:tabs>
        <w:spacing w:before="120" w:after="120"/>
        <w:jc w:val="both"/>
        <w:rPr>
          <w:rFonts w:ascii="Arial" w:hAnsi="Arial" w:cs="Arial"/>
          <w:b/>
          <w:sz w:val="24"/>
          <w:szCs w:val="24"/>
          <w:lang w:val="es-ES_tradnl"/>
        </w:rPr>
      </w:pPr>
      <w:r w:rsidRPr="00137598">
        <w:rPr>
          <w:rFonts w:ascii="Arial" w:hAnsi="Arial" w:cs="Arial"/>
          <w:sz w:val="24"/>
          <w:szCs w:val="24"/>
          <w:lang w:val="es-ES_tradnl"/>
        </w:rPr>
        <w:t>RETRASO MENTAL</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Concepto. Etiopatogenia. Clasificación actual. Factores de riesgo. Prevención del Retraso Mental.</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Cuadro clínico. Importancia del diagnóstico temprano.  Indicación e interpretación de los exámenes complementarios. Criterios de indicación del electroencefalograma. Pruebas psicométricas de uso más frecuentes. Evolución y pronóstico de acuerdo al factor causal.</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 xml:space="preserve">Psicofármacos de uso más frecuentes. Indicaciones, contraindicaciones, efectos secundarios, dosis y vías de administración. Criterios de interconsulta con otras especialidades. Importancia de la interacción familia- escuela. Psicoterapia familiar. </w:t>
      </w:r>
    </w:p>
    <w:p w:rsidR="00D24A83" w:rsidRPr="00137598" w:rsidRDefault="00D24A83" w:rsidP="00D24A83">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137598">
        <w:rPr>
          <w:rFonts w:ascii="Arial" w:hAnsi="Arial" w:cs="Arial"/>
          <w:sz w:val="24"/>
          <w:szCs w:val="24"/>
          <w:lang w:val="es-ES_tradnl"/>
        </w:rPr>
        <w:t xml:space="preserve">Centro de Diagnóstico y Orientación. Objetivos y Organización. Criterios para la remisión. Seguimiento ambulatorio del paciente con Retraso Mental. Psicopedagogía remedial. </w:t>
      </w:r>
    </w:p>
    <w:p w:rsidR="00D24A83" w:rsidRDefault="00D24A83" w:rsidP="00D24A83">
      <w:pPr>
        <w:tabs>
          <w:tab w:val="left" w:pos="284"/>
        </w:tabs>
        <w:spacing w:before="120" w:after="120"/>
        <w:jc w:val="both"/>
        <w:rPr>
          <w:rFonts w:ascii="Arial" w:hAnsi="Arial" w:cs="Arial"/>
          <w:b/>
          <w:sz w:val="24"/>
          <w:szCs w:val="24"/>
          <w:u w:val="single"/>
          <w:lang w:val="es-MX"/>
        </w:rPr>
      </w:pPr>
    </w:p>
    <w:p w:rsidR="00D24A83" w:rsidRDefault="00D24A83" w:rsidP="00D24A83">
      <w:pPr>
        <w:spacing w:before="120" w:after="120" w:line="240" w:lineRule="auto"/>
        <w:jc w:val="both"/>
        <w:rPr>
          <w:rFonts w:ascii="Arial" w:hAnsi="Arial" w:cs="Arial"/>
          <w:b/>
          <w:sz w:val="24"/>
          <w:szCs w:val="24"/>
          <w:u w:val="single"/>
          <w:lang w:val="es-MX"/>
        </w:rPr>
      </w:pPr>
    </w:p>
    <w:p w:rsidR="00D24A83" w:rsidRDefault="00D24A83" w:rsidP="00D24A83">
      <w:pPr>
        <w:spacing w:before="120" w:after="120" w:line="240" w:lineRule="auto"/>
        <w:jc w:val="both"/>
        <w:rPr>
          <w:rFonts w:ascii="Arial" w:hAnsi="Arial" w:cs="Arial"/>
          <w:b/>
          <w:sz w:val="24"/>
          <w:szCs w:val="24"/>
          <w:u w:val="single"/>
          <w:lang w:val="es-MX"/>
        </w:rPr>
      </w:pPr>
    </w:p>
    <w:p w:rsidR="00D24A83" w:rsidRDefault="00D24A83" w:rsidP="00D24A83">
      <w:pPr>
        <w:spacing w:before="120" w:after="120" w:line="240" w:lineRule="auto"/>
        <w:jc w:val="both"/>
        <w:rPr>
          <w:rFonts w:ascii="Arial" w:hAnsi="Arial" w:cs="Arial"/>
          <w:b/>
          <w:sz w:val="24"/>
          <w:szCs w:val="24"/>
          <w:u w:val="single"/>
          <w:lang w:val="es-MX"/>
        </w:rPr>
      </w:pPr>
    </w:p>
    <w:p w:rsidR="00D24A83" w:rsidRPr="00ED4ADC" w:rsidRDefault="00D24A83" w:rsidP="00D24A83">
      <w:pPr>
        <w:spacing w:before="120" w:after="120" w:line="240" w:lineRule="auto"/>
        <w:jc w:val="both"/>
        <w:rPr>
          <w:rFonts w:ascii="Arial" w:hAnsi="Arial" w:cs="Arial"/>
          <w:b/>
          <w:sz w:val="24"/>
          <w:szCs w:val="24"/>
          <w:u w:val="single"/>
          <w:lang w:val="es-MX"/>
        </w:rPr>
      </w:pPr>
      <w:r w:rsidRPr="00ED4ADC">
        <w:rPr>
          <w:rFonts w:ascii="Arial" w:hAnsi="Arial" w:cs="Arial"/>
          <w:b/>
          <w:sz w:val="24"/>
          <w:szCs w:val="24"/>
          <w:u w:val="single"/>
          <w:lang w:val="es-MX"/>
        </w:rPr>
        <w:t>Tareas:</w:t>
      </w:r>
    </w:p>
    <w:p w:rsidR="00D24A83" w:rsidRDefault="00D24A83" w:rsidP="00D24A83">
      <w:pPr>
        <w:spacing w:before="120" w:after="120" w:line="240" w:lineRule="auto"/>
        <w:jc w:val="both"/>
        <w:rPr>
          <w:rFonts w:ascii="Arial" w:hAnsi="Arial" w:cs="Arial"/>
          <w:sz w:val="24"/>
          <w:szCs w:val="24"/>
          <w:lang w:val="es-MX"/>
        </w:rPr>
      </w:pPr>
    </w:p>
    <w:p w:rsidR="00D24A83" w:rsidRDefault="00D24A83" w:rsidP="00D24A83">
      <w:pPr>
        <w:spacing w:before="120" w:after="120" w:line="240" w:lineRule="auto"/>
        <w:jc w:val="both"/>
        <w:rPr>
          <w:rFonts w:ascii="Arial" w:hAnsi="Arial" w:cs="Arial"/>
          <w:sz w:val="24"/>
          <w:szCs w:val="24"/>
          <w:lang w:val="es-MX"/>
        </w:rPr>
      </w:pPr>
      <w:r>
        <w:rPr>
          <w:rFonts w:ascii="Arial" w:hAnsi="Arial" w:cs="Arial"/>
          <w:sz w:val="24"/>
          <w:szCs w:val="24"/>
          <w:lang w:val="es-MX"/>
        </w:rPr>
        <w:t>1. Revisar detenidamente la bibliografía que aparece al final de esta guía</w:t>
      </w:r>
    </w:p>
    <w:p w:rsidR="00D24A83" w:rsidRDefault="00D24A83" w:rsidP="00D24A83">
      <w:pPr>
        <w:spacing w:before="120" w:after="120" w:line="240" w:lineRule="auto"/>
        <w:jc w:val="both"/>
        <w:rPr>
          <w:rFonts w:ascii="Arial" w:hAnsi="Arial" w:cs="Arial"/>
          <w:sz w:val="24"/>
          <w:szCs w:val="24"/>
          <w:lang w:val="es-MX"/>
        </w:rPr>
      </w:pPr>
      <w:r>
        <w:rPr>
          <w:rFonts w:ascii="Arial" w:hAnsi="Arial" w:cs="Arial"/>
          <w:sz w:val="24"/>
          <w:szCs w:val="24"/>
          <w:lang w:val="es-MX"/>
        </w:rPr>
        <w:t>2. Confeccione un resumen de cada tema.</w:t>
      </w:r>
    </w:p>
    <w:p w:rsidR="00D24A83" w:rsidRDefault="00D24A83" w:rsidP="00D24A83">
      <w:pPr>
        <w:spacing w:before="120" w:after="120" w:line="240" w:lineRule="auto"/>
        <w:jc w:val="both"/>
        <w:rPr>
          <w:rFonts w:ascii="Arial" w:hAnsi="Arial" w:cs="Arial"/>
          <w:sz w:val="24"/>
          <w:szCs w:val="24"/>
          <w:lang w:val="es-MX"/>
        </w:rPr>
      </w:pPr>
      <w:r>
        <w:rPr>
          <w:rFonts w:ascii="Arial" w:hAnsi="Arial" w:cs="Arial"/>
          <w:sz w:val="24"/>
          <w:szCs w:val="24"/>
          <w:lang w:val="es-MX"/>
        </w:rPr>
        <w:t>3. Con las dudas que puedas presentar aclarar con tu profesor por vía digital.</w:t>
      </w:r>
    </w:p>
    <w:p w:rsidR="00D24A83" w:rsidRPr="000A21E4" w:rsidRDefault="00D24A83" w:rsidP="00D24A83">
      <w:pPr>
        <w:spacing w:before="120" w:after="120" w:line="240" w:lineRule="auto"/>
        <w:jc w:val="both"/>
        <w:rPr>
          <w:rFonts w:ascii="Arial" w:hAnsi="Arial" w:cs="Arial"/>
          <w:sz w:val="24"/>
          <w:szCs w:val="24"/>
          <w:lang w:val="es-MX"/>
        </w:rPr>
      </w:pPr>
      <w:r>
        <w:rPr>
          <w:rFonts w:ascii="Arial" w:hAnsi="Arial" w:cs="Arial"/>
          <w:sz w:val="24"/>
          <w:szCs w:val="24"/>
          <w:lang w:val="es-MX"/>
        </w:rPr>
        <w:t>4. Responde las interrogantes después de leer detenidamente el problema de salud siguiente:</w:t>
      </w:r>
    </w:p>
    <w:p w:rsidR="00D24A83" w:rsidRPr="00137598" w:rsidRDefault="00D24A83" w:rsidP="00D24A83">
      <w:pPr>
        <w:tabs>
          <w:tab w:val="left" w:pos="284"/>
        </w:tabs>
        <w:spacing w:before="120" w:after="120"/>
        <w:jc w:val="both"/>
        <w:rPr>
          <w:rFonts w:ascii="Arial" w:hAnsi="Arial" w:cs="Arial"/>
          <w:b/>
          <w:sz w:val="24"/>
          <w:szCs w:val="24"/>
          <w:u w:val="single"/>
          <w:lang w:val="es-MX"/>
        </w:rPr>
      </w:pPr>
    </w:p>
    <w:p w:rsidR="00D24A83" w:rsidRDefault="00D24A83" w:rsidP="00D24A83">
      <w:pPr>
        <w:spacing w:before="120" w:after="120"/>
        <w:jc w:val="both"/>
        <w:rPr>
          <w:rFonts w:ascii="Arial" w:hAnsi="Arial" w:cs="Arial"/>
          <w:sz w:val="24"/>
          <w:szCs w:val="24"/>
        </w:rPr>
      </w:pPr>
      <w:r w:rsidRPr="00950E8E">
        <w:rPr>
          <w:rFonts w:ascii="Arial" w:hAnsi="Arial" w:cs="Arial"/>
          <w:b/>
          <w:sz w:val="24"/>
          <w:szCs w:val="24"/>
          <w:lang w:val="es-MX"/>
        </w:rPr>
        <w:t xml:space="preserve">I- </w:t>
      </w:r>
      <w:r w:rsidRPr="00950E8E">
        <w:rPr>
          <w:rFonts w:ascii="Arial" w:hAnsi="Arial" w:cs="Arial"/>
          <w:sz w:val="24"/>
          <w:szCs w:val="24"/>
        </w:rPr>
        <w:t>Asiste</w:t>
      </w:r>
      <w:r>
        <w:rPr>
          <w:rFonts w:ascii="Arial" w:hAnsi="Arial" w:cs="Arial"/>
          <w:sz w:val="24"/>
          <w:szCs w:val="24"/>
        </w:rPr>
        <w:t xml:space="preserve"> al CMF No. 5, de nuestra área de salud, la paciente ARM, femenina de 58 años de edad, de la raza negra, casada, con 1 hijo, alcanzó el 12mo grado de escolaridad. Labora, hace más de 10 años, por turnos rotativos, como camarera, en el Hotel Vedado.</w:t>
      </w:r>
    </w:p>
    <w:p w:rsidR="00D24A83" w:rsidRDefault="00D24A83" w:rsidP="00D24A83">
      <w:pPr>
        <w:spacing w:before="120" w:after="120"/>
        <w:jc w:val="both"/>
        <w:rPr>
          <w:rFonts w:ascii="Arial" w:hAnsi="Arial" w:cs="Arial"/>
          <w:sz w:val="24"/>
          <w:szCs w:val="24"/>
        </w:rPr>
      </w:pPr>
      <w:r>
        <w:rPr>
          <w:rFonts w:ascii="Arial" w:hAnsi="Arial" w:cs="Arial"/>
          <w:sz w:val="24"/>
          <w:szCs w:val="24"/>
        </w:rPr>
        <w:t>Refiere que desde que empezó a trabajar en el hotel, debido al permanente estrés laboral, siempre ha mostrado insatisfacción con el sueño, pues frecuentemente se despierta durante la noche y al menos 4 noches</w:t>
      </w:r>
      <w:r w:rsidRPr="00D8403A">
        <w:rPr>
          <w:rFonts w:ascii="Arial" w:hAnsi="Arial" w:cs="Arial"/>
          <w:sz w:val="24"/>
          <w:szCs w:val="24"/>
        </w:rPr>
        <w:t xml:space="preserve"> </w:t>
      </w:r>
      <w:r>
        <w:rPr>
          <w:rFonts w:ascii="Arial" w:hAnsi="Arial" w:cs="Arial"/>
          <w:sz w:val="24"/>
          <w:szCs w:val="24"/>
        </w:rPr>
        <w:t xml:space="preserve">a la semana tiene dificultad para quedarse dormida. En los dos últimos años y medio, a raíz del fallecimiento de su esposo, se despierta demasiado temprano en la mañana y se levanta cansada, con sensación de fatiga. Siempre está muy irritada, con tendencia al llanto fácil, a veces, impulsiva y agresiva, tiene dificultades para atender, concentrarse y memorizar, pocos deseos de hacer las tareas habituales, lo que incide negativamente en su funcionamiento ocupacional y socio familiar. </w:t>
      </w:r>
    </w:p>
    <w:p w:rsidR="00D24A83" w:rsidRDefault="00D24A83" w:rsidP="00D24A83">
      <w:pPr>
        <w:spacing w:before="120" w:after="120"/>
        <w:jc w:val="both"/>
        <w:rPr>
          <w:rFonts w:ascii="Arial" w:hAnsi="Arial" w:cs="Arial"/>
          <w:sz w:val="24"/>
          <w:szCs w:val="24"/>
        </w:rPr>
      </w:pPr>
      <w:r>
        <w:rPr>
          <w:rFonts w:ascii="Arial" w:hAnsi="Arial" w:cs="Arial"/>
          <w:sz w:val="24"/>
          <w:szCs w:val="24"/>
        </w:rPr>
        <w:t xml:space="preserve">APP: Padece de Hipertensión arterial, hace 10 años, que se controla con la administración de un beta-bloqueador y un </w:t>
      </w:r>
      <w:r w:rsidR="00D97F4A">
        <w:rPr>
          <w:rFonts w:ascii="Arial" w:hAnsi="Arial" w:cs="Arial"/>
          <w:sz w:val="24"/>
          <w:szCs w:val="24"/>
        </w:rPr>
        <w:t>anti cálcico</w:t>
      </w:r>
      <w:r>
        <w:rPr>
          <w:rFonts w:ascii="Arial" w:hAnsi="Arial" w:cs="Arial"/>
          <w:sz w:val="24"/>
          <w:szCs w:val="24"/>
        </w:rPr>
        <w:t>.</w:t>
      </w:r>
    </w:p>
    <w:p w:rsidR="00D24A83" w:rsidRDefault="00D24A83" w:rsidP="00D24A83">
      <w:pPr>
        <w:spacing w:before="120" w:after="120"/>
        <w:jc w:val="both"/>
        <w:rPr>
          <w:rFonts w:ascii="Arial" w:hAnsi="Arial" w:cs="Arial"/>
          <w:sz w:val="24"/>
          <w:szCs w:val="24"/>
        </w:rPr>
      </w:pPr>
      <w:r>
        <w:rPr>
          <w:rFonts w:ascii="Arial" w:hAnsi="Arial" w:cs="Arial"/>
          <w:sz w:val="24"/>
          <w:szCs w:val="24"/>
        </w:rPr>
        <w:t xml:space="preserve">         Padece de Enfermedad por reflujo gastroesofágico.</w:t>
      </w:r>
    </w:p>
    <w:p w:rsidR="00D24A83" w:rsidRDefault="00D24A83" w:rsidP="00D24A83">
      <w:pPr>
        <w:spacing w:before="120" w:after="120"/>
        <w:jc w:val="both"/>
        <w:rPr>
          <w:rFonts w:ascii="Arial" w:hAnsi="Arial" w:cs="Arial"/>
          <w:sz w:val="24"/>
          <w:szCs w:val="24"/>
        </w:rPr>
      </w:pPr>
      <w:r>
        <w:rPr>
          <w:rFonts w:ascii="Arial" w:hAnsi="Arial" w:cs="Arial"/>
          <w:sz w:val="24"/>
          <w:szCs w:val="24"/>
        </w:rPr>
        <w:t xml:space="preserve">Hábitos tóxicos: Café: 12 tazas/día     Tabaco: 2 cajas/día      Alcohol: ocasional    </w:t>
      </w:r>
    </w:p>
    <w:p w:rsidR="00D24A83" w:rsidRDefault="00D24A83" w:rsidP="00D24A83">
      <w:pPr>
        <w:spacing w:before="120" w:after="120" w:line="240" w:lineRule="auto"/>
        <w:jc w:val="both"/>
        <w:rPr>
          <w:rFonts w:ascii="Arial" w:hAnsi="Arial" w:cs="Arial"/>
          <w:sz w:val="24"/>
          <w:szCs w:val="24"/>
        </w:rPr>
      </w:pPr>
      <w:r>
        <w:rPr>
          <w:rFonts w:ascii="Arial" w:hAnsi="Arial" w:cs="Arial"/>
          <w:sz w:val="24"/>
          <w:szCs w:val="24"/>
        </w:rPr>
        <w:t>a. Mencione cinco aspectos o indicadores en los que debe sustentar la evaluación del trastorno por el que la paciente asiste a consulta.</w:t>
      </w:r>
    </w:p>
    <w:p w:rsidR="00D24A83" w:rsidRDefault="00D24A83" w:rsidP="00D24A83">
      <w:pPr>
        <w:spacing w:before="120" w:after="120" w:line="240" w:lineRule="auto"/>
        <w:jc w:val="both"/>
        <w:rPr>
          <w:rFonts w:ascii="Arial" w:hAnsi="Arial" w:cs="Arial"/>
          <w:sz w:val="24"/>
          <w:szCs w:val="24"/>
        </w:rPr>
      </w:pPr>
      <w:r>
        <w:rPr>
          <w:rFonts w:ascii="Arial" w:hAnsi="Arial" w:cs="Arial"/>
          <w:sz w:val="24"/>
          <w:szCs w:val="24"/>
        </w:rPr>
        <w:t>b. Planteamiento nosológico. Argumente su respuesta.</w:t>
      </w:r>
    </w:p>
    <w:p w:rsidR="00D24A83" w:rsidRDefault="00D24A83" w:rsidP="00D24A83">
      <w:pPr>
        <w:spacing w:before="120" w:after="120" w:line="240" w:lineRule="auto"/>
        <w:jc w:val="both"/>
        <w:rPr>
          <w:rFonts w:ascii="Arial" w:hAnsi="Arial" w:cs="Arial"/>
          <w:sz w:val="24"/>
          <w:szCs w:val="24"/>
        </w:rPr>
      </w:pPr>
      <w:r>
        <w:rPr>
          <w:rFonts w:ascii="Arial" w:hAnsi="Arial" w:cs="Arial"/>
          <w:sz w:val="24"/>
          <w:szCs w:val="24"/>
        </w:rPr>
        <w:t xml:space="preserve">c. Las parasomnias son fenómenos displacenteros o no </w:t>
      </w:r>
      <w:r w:rsidR="00D97F4A">
        <w:rPr>
          <w:rFonts w:ascii="Arial" w:hAnsi="Arial" w:cs="Arial"/>
          <w:sz w:val="24"/>
          <w:szCs w:val="24"/>
        </w:rPr>
        <w:t>deseados conductuales</w:t>
      </w:r>
      <w:r>
        <w:rPr>
          <w:rFonts w:ascii="Arial" w:hAnsi="Arial" w:cs="Arial"/>
          <w:sz w:val="24"/>
          <w:szCs w:val="24"/>
        </w:rPr>
        <w:t xml:space="preserve"> o experienciales que ocurren predominantemente o exclusivamente durante el sueño.  Mencione cinco de estos trastornos.</w:t>
      </w:r>
    </w:p>
    <w:p w:rsidR="00D24A83" w:rsidRDefault="00D24A83" w:rsidP="00D24A83">
      <w:pPr>
        <w:spacing w:before="120" w:after="120" w:line="240" w:lineRule="auto"/>
        <w:jc w:val="both"/>
        <w:rPr>
          <w:rFonts w:ascii="Arial" w:hAnsi="Arial" w:cs="Arial"/>
          <w:sz w:val="24"/>
          <w:szCs w:val="24"/>
        </w:rPr>
      </w:pPr>
      <w:r>
        <w:rPr>
          <w:rFonts w:ascii="Arial" w:hAnsi="Arial" w:cs="Arial"/>
          <w:sz w:val="24"/>
          <w:szCs w:val="24"/>
        </w:rPr>
        <w:t>d. Menciona los factores de riesgo para el insomnio y los grupos más vulnerables.</w:t>
      </w:r>
    </w:p>
    <w:p w:rsidR="00D24A83" w:rsidRDefault="00D24A83" w:rsidP="00D24A83">
      <w:pPr>
        <w:spacing w:before="120" w:after="120" w:line="240" w:lineRule="auto"/>
        <w:jc w:val="both"/>
        <w:rPr>
          <w:rFonts w:ascii="Arial" w:hAnsi="Arial" w:cs="Arial"/>
          <w:sz w:val="24"/>
          <w:szCs w:val="24"/>
        </w:rPr>
      </w:pPr>
      <w:r>
        <w:rPr>
          <w:rFonts w:ascii="Arial" w:hAnsi="Arial" w:cs="Arial"/>
          <w:sz w:val="24"/>
          <w:szCs w:val="24"/>
        </w:rPr>
        <w:t>e. Mencione los pilares de tratamiento de los trastornos del sueño.</w:t>
      </w:r>
    </w:p>
    <w:p w:rsidR="00D24A83" w:rsidRDefault="00D24A83" w:rsidP="00D24A83">
      <w:pPr>
        <w:spacing w:before="120" w:after="120" w:line="240" w:lineRule="auto"/>
        <w:jc w:val="both"/>
        <w:rPr>
          <w:rFonts w:ascii="Arial" w:hAnsi="Arial" w:cs="Arial"/>
          <w:sz w:val="24"/>
          <w:szCs w:val="24"/>
        </w:rPr>
      </w:pPr>
      <w:r>
        <w:rPr>
          <w:rFonts w:ascii="Arial" w:hAnsi="Arial" w:cs="Arial"/>
          <w:sz w:val="24"/>
          <w:szCs w:val="24"/>
        </w:rPr>
        <w:lastRenderedPageBreak/>
        <w:t>f. Mencione cinco grupos de medicamentos usados actualmente en el tratamiento de los trastornos del sueño.</w:t>
      </w:r>
    </w:p>
    <w:p w:rsidR="00D24A83" w:rsidRDefault="00D24A83" w:rsidP="00D24A83">
      <w:pPr>
        <w:spacing w:before="120" w:after="120" w:line="240" w:lineRule="auto"/>
        <w:jc w:val="both"/>
        <w:rPr>
          <w:rFonts w:ascii="Arial" w:hAnsi="Arial" w:cs="Arial"/>
          <w:sz w:val="24"/>
          <w:szCs w:val="24"/>
        </w:rPr>
      </w:pPr>
      <w:r>
        <w:rPr>
          <w:rFonts w:ascii="Arial" w:hAnsi="Arial" w:cs="Arial"/>
          <w:sz w:val="24"/>
          <w:szCs w:val="24"/>
        </w:rPr>
        <w:t xml:space="preserve">g. Conducta a seguir por el médico de familia, con esta paciente.      </w:t>
      </w:r>
    </w:p>
    <w:p w:rsidR="00D24A83" w:rsidRDefault="00D24A83" w:rsidP="00D24A83">
      <w:pPr>
        <w:spacing w:before="120" w:after="120"/>
        <w:jc w:val="both"/>
        <w:rPr>
          <w:rFonts w:ascii="Arial" w:hAnsi="Arial" w:cs="Arial"/>
          <w:sz w:val="24"/>
          <w:szCs w:val="24"/>
        </w:rPr>
      </w:pPr>
    </w:p>
    <w:p w:rsidR="00D24A83" w:rsidRDefault="00D24A83" w:rsidP="00D24A83">
      <w:pPr>
        <w:spacing w:before="120" w:after="120"/>
        <w:jc w:val="both"/>
        <w:rPr>
          <w:rFonts w:ascii="Arial" w:hAnsi="Arial" w:cs="Arial"/>
          <w:sz w:val="24"/>
          <w:szCs w:val="24"/>
        </w:rPr>
      </w:pPr>
      <w:r>
        <w:rPr>
          <w:rFonts w:ascii="Arial" w:hAnsi="Arial" w:cs="Arial"/>
          <w:sz w:val="24"/>
          <w:szCs w:val="24"/>
        </w:rPr>
        <w:t>II- De acuerdo con sus conocimientos sobre el Trastorno por Déficit de Atención con Hiperactividad (TDAH), señale como verdaderas (V) o falsas (F) las siguientes afirmaciones, según corresponda. Argumente su respuesta en caso de las afirmaciones catalogadas como falsas.</w:t>
      </w:r>
    </w:p>
    <w:p w:rsidR="00D24A83" w:rsidRDefault="00D24A83" w:rsidP="00D24A83">
      <w:pPr>
        <w:spacing w:before="120" w:after="120"/>
        <w:jc w:val="both"/>
        <w:rPr>
          <w:rFonts w:ascii="Arial" w:hAnsi="Arial" w:cs="Arial"/>
          <w:sz w:val="24"/>
          <w:szCs w:val="24"/>
        </w:rPr>
      </w:pPr>
      <w:r>
        <w:rPr>
          <w:rFonts w:ascii="Arial" w:hAnsi="Arial" w:cs="Arial"/>
          <w:sz w:val="24"/>
          <w:szCs w:val="24"/>
        </w:rPr>
        <w:t>a. _____ El TDAH es un trastorno neuropsiquiátrico relacionado con un déficit en la transmisión de serotonina y acetilcolina entre los ganglios basales y la corteza prefrontal.</w:t>
      </w:r>
    </w:p>
    <w:p w:rsidR="00D24A83" w:rsidRDefault="00D24A83" w:rsidP="00D24A83">
      <w:pPr>
        <w:spacing w:before="120" w:after="120"/>
        <w:jc w:val="both"/>
        <w:rPr>
          <w:rFonts w:ascii="Arial" w:hAnsi="Arial" w:cs="Arial"/>
          <w:sz w:val="24"/>
          <w:szCs w:val="24"/>
        </w:rPr>
      </w:pPr>
      <w:r>
        <w:rPr>
          <w:rFonts w:ascii="Arial" w:hAnsi="Arial" w:cs="Arial"/>
          <w:sz w:val="24"/>
          <w:szCs w:val="24"/>
        </w:rPr>
        <w:t>b._____ El TDAH es un desorden exclusivo de las edades infanto</w:t>
      </w:r>
      <w:r w:rsidR="00D97F4A">
        <w:rPr>
          <w:rFonts w:ascii="Arial" w:hAnsi="Arial" w:cs="Arial"/>
          <w:sz w:val="24"/>
          <w:szCs w:val="24"/>
        </w:rPr>
        <w:t xml:space="preserve"> </w:t>
      </w:r>
      <w:r>
        <w:rPr>
          <w:rFonts w:ascii="Arial" w:hAnsi="Arial" w:cs="Arial"/>
          <w:sz w:val="24"/>
          <w:szCs w:val="24"/>
        </w:rPr>
        <w:t>- juveniles.</w:t>
      </w:r>
      <w:r w:rsidR="00D97F4A">
        <w:rPr>
          <w:rFonts w:ascii="Arial" w:hAnsi="Arial" w:cs="Arial"/>
          <w:sz w:val="24"/>
          <w:szCs w:val="24"/>
        </w:rPr>
        <w:t xml:space="preserve"> </w:t>
      </w:r>
    </w:p>
    <w:p w:rsidR="00D24A83" w:rsidRDefault="00D24A83" w:rsidP="00D24A83">
      <w:pPr>
        <w:spacing w:before="120" w:after="120"/>
        <w:jc w:val="both"/>
        <w:rPr>
          <w:rFonts w:ascii="Arial" w:hAnsi="Arial" w:cs="Arial"/>
          <w:sz w:val="24"/>
          <w:szCs w:val="24"/>
        </w:rPr>
      </w:pPr>
      <w:r>
        <w:rPr>
          <w:rFonts w:ascii="Arial" w:hAnsi="Arial" w:cs="Arial"/>
          <w:sz w:val="24"/>
          <w:szCs w:val="24"/>
        </w:rPr>
        <w:t>c.______ En la infancia y adolescencia prevalece clínicamente el subtipo predominantemente hiperactivo impulsivo.</w:t>
      </w:r>
    </w:p>
    <w:p w:rsidR="00D24A83" w:rsidRDefault="00D24A83" w:rsidP="00D24A83">
      <w:pPr>
        <w:spacing w:before="120" w:after="120"/>
        <w:jc w:val="both"/>
        <w:rPr>
          <w:rFonts w:ascii="Arial" w:hAnsi="Arial" w:cs="Arial"/>
          <w:sz w:val="24"/>
          <w:szCs w:val="24"/>
        </w:rPr>
      </w:pPr>
      <w:r>
        <w:rPr>
          <w:rFonts w:ascii="Arial" w:hAnsi="Arial" w:cs="Arial"/>
          <w:sz w:val="24"/>
          <w:szCs w:val="24"/>
        </w:rPr>
        <w:t xml:space="preserve">d.______ Es un desorden más frecuente en hembras, con una elevada prevalencia en el rango de </w:t>
      </w:r>
      <w:r w:rsidR="00D97F4A">
        <w:rPr>
          <w:rFonts w:ascii="Arial" w:hAnsi="Arial" w:cs="Arial"/>
          <w:sz w:val="24"/>
          <w:szCs w:val="24"/>
        </w:rPr>
        <w:t>edad de</w:t>
      </w:r>
      <w:r>
        <w:rPr>
          <w:rFonts w:ascii="Arial" w:hAnsi="Arial" w:cs="Arial"/>
          <w:sz w:val="24"/>
          <w:szCs w:val="24"/>
        </w:rPr>
        <w:t xml:space="preserve"> 3 a 5 años.</w:t>
      </w:r>
    </w:p>
    <w:p w:rsidR="00D24A83" w:rsidRDefault="00D24A83" w:rsidP="00D24A83">
      <w:pPr>
        <w:spacing w:before="120" w:after="120"/>
        <w:jc w:val="both"/>
        <w:rPr>
          <w:rFonts w:ascii="Arial" w:hAnsi="Arial" w:cs="Arial"/>
          <w:sz w:val="24"/>
          <w:szCs w:val="24"/>
        </w:rPr>
      </w:pPr>
      <w:r>
        <w:rPr>
          <w:rFonts w:ascii="Arial" w:hAnsi="Arial" w:cs="Arial"/>
          <w:sz w:val="24"/>
          <w:szCs w:val="24"/>
        </w:rPr>
        <w:t>e. ______El TDAH presenta una elevada comorbilidad con la depresión, los trastornos de ansiedad y, sobre todo, con el trastorno antisocial de la personalidad.</w:t>
      </w:r>
    </w:p>
    <w:p w:rsidR="00D24A83" w:rsidRDefault="00D24A83" w:rsidP="00D24A83">
      <w:pPr>
        <w:spacing w:before="120" w:after="120"/>
        <w:jc w:val="both"/>
        <w:rPr>
          <w:rFonts w:ascii="Arial" w:hAnsi="Arial" w:cs="Arial"/>
          <w:sz w:val="24"/>
          <w:szCs w:val="24"/>
        </w:rPr>
      </w:pPr>
      <w:r>
        <w:rPr>
          <w:rFonts w:ascii="Arial" w:hAnsi="Arial" w:cs="Arial"/>
          <w:sz w:val="24"/>
          <w:szCs w:val="24"/>
        </w:rPr>
        <w:t>f. ______En pacientes adultos adictos al alcohol, la cocaína y opiodes se ha observado una alta prevalencia de TDAH durante la infancia.</w:t>
      </w:r>
    </w:p>
    <w:p w:rsidR="00D24A83" w:rsidRDefault="00D24A83" w:rsidP="00D24A83">
      <w:pPr>
        <w:spacing w:before="120" w:after="120"/>
        <w:jc w:val="both"/>
        <w:rPr>
          <w:rFonts w:ascii="Arial" w:hAnsi="Arial" w:cs="Arial"/>
          <w:sz w:val="24"/>
          <w:szCs w:val="24"/>
        </w:rPr>
      </w:pPr>
      <w:r>
        <w:rPr>
          <w:rFonts w:ascii="Arial" w:hAnsi="Arial" w:cs="Arial"/>
          <w:sz w:val="24"/>
          <w:szCs w:val="24"/>
        </w:rPr>
        <w:t>g. ______ En la adolescencia el TDAH se caracteriza clínicamente por problemas para utilizar adecuadamente el tiempo, escasa motivaciones en actividades que no tienen recompensa inmediata y un estilo de vida desorganizado.</w:t>
      </w:r>
    </w:p>
    <w:p w:rsidR="00D24A83" w:rsidRDefault="00D24A83" w:rsidP="00D24A83">
      <w:pPr>
        <w:spacing w:before="120" w:after="120"/>
        <w:jc w:val="both"/>
        <w:rPr>
          <w:rFonts w:ascii="Arial" w:hAnsi="Arial" w:cs="Arial"/>
          <w:sz w:val="24"/>
          <w:szCs w:val="24"/>
        </w:rPr>
      </w:pPr>
      <w:r>
        <w:rPr>
          <w:rFonts w:ascii="Arial" w:hAnsi="Arial" w:cs="Arial"/>
          <w:sz w:val="24"/>
          <w:szCs w:val="24"/>
        </w:rPr>
        <w:t>h. _______ La hostilidad y sentimientos de rechazo hacia el menor, así como los estilos de apego inadecuados constituyen factores de riesgo socio-</w:t>
      </w:r>
      <w:r w:rsidR="00D97F4A">
        <w:rPr>
          <w:rFonts w:ascii="Arial" w:hAnsi="Arial" w:cs="Arial"/>
          <w:sz w:val="24"/>
          <w:szCs w:val="24"/>
        </w:rPr>
        <w:t>familiares asociados</w:t>
      </w:r>
      <w:r>
        <w:rPr>
          <w:rFonts w:ascii="Arial" w:hAnsi="Arial" w:cs="Arial"/>
          <w:sz w:val="24"/>
          <w:szCs w:val="24"/>
        </w:rPr>
        <w:t xml:space="preserve"> al TDAH.</w:t>
      </w:r>
    </w:p>
    <w:p w:rsidR="00D24A83" w:rsidRDefault="00D24A83" w:rsidP="00D24A83">
      <w:pPr>
        <w:spacing w:before="120" w:after="120"/>
        <w:jc w:val="both"/>
        <w:rPr>
          <w:rFonts w:ascii="Arial" w:hAnsi="Arial" w:cs="Arial"/>
          <w:sz w:val="24"/>
          <w:szCs w:val="24"/>
        </w:rPr>
      </w:pPr>
    </w:p>
    <w:p w:rsidR="00D24A83" w:rsidRPr="00E90885" w:rsidRDefault="00D24A83" w:rsidP="00D24A83">
      <w:pPr>
        <w:spacing w:before="120" w:after="120"/>
        <w:jc w:val="both"/>
        <w:rPr>
          <w:rFonts w:ascii="Arial" w:hAnsi="Arial" w:cs="Arial"/>
          <w:sz w:val="24"/>
          <w:szCs w:val="24"/>
          <w:u w:val="single"/>
          <w:lang w:val="es-ES_tradnl"/>
        </w:rPr>
      </w:pPr>
      <w:r w:rsidRPr="00CF00CF">
        <w:rPr>
          <w:rFonts w:ascii="Arial" w:hAnsi="Arial" w:cs="Arial"/>
          <w:b/>
          <w:sz w:val="24"/>
          <w:szCs w:val="24"/>
          <w:u w:val="single"/>
          <w:lang w:val="es-ES_tradnl"/>
        </w:rPr>
        <w:t>Bibliografía básica</w:t>
      </w:r>
      <w:r>
        <w:rPr>
          <w:rFonts w:ascii="Arial" w:hAnsi="Arial" w:cs="Arial"/>
          <w:sz w:val="24"/>
          <w:szCs w:val="24"/>
          <w:u w:val="single"/>
          <w:lang w:val="es-ES_tradnl"/>
        </w:rPr>
        <w:t>:</w:t>
      </w:r>
    </w:p>
    <w:p w:rsidR="00D24A83" w:rsidRDefault="00D24A83" w:rsidP="00D24A83">
      <w:pPr>
        <w:spacing w:before="120" w:after="120"/>
        <w:jc w:val="both"/>
        <w:rPr>
          <w:rFonts w:ascii="Arial" w:hAnsi="Arial" w:cs="Arial"/>
          <w:sz w:val="24"/>
          <w:szCs w:val="24"/>
        </w:rPr>
      </w:pPr>
      <w:r>
        <w:rPr>
          <w:rFonts w:ascii="Arial" w:hAnsi="Arial" w:cs="Arial"/>
          <w:sz w:val="24"/>
          <w:szCs w:val="24"/>
          <w:lang w:val="es-ES_tradnl"/>
        </w:rPr>
        <w:t>1. Álvarez Sintes. Medicina General Integral Tomo V. Parte XXXIV. Afecciones más frecuentes de la psiquis, la conducta y la relación. Problemas de salud mental. Págs. 1745-62</w:t>
      </w:r>
    </w:p>
    <w:p w:rsidR="00D24A83" w:rsidRPr="008E0BE3" w:rsidRDefault="00D24A83" w:rsidP="00D24A83">
      <w:pPr>
        <w:spacing w:before="120" w:after="120"/>
        <w:jc w:val="both"/>
        <w:rPr>
          <w:rFonts w:ascii="Arial" w:hAnsi="Arial" w:cs="Arial"/>
          <w:sz w:val="24"/>
          <w:szCs w:val="24"/>
          <w:lang w:val="es-ES_tradnl"/>
        </w:rPr>
      </w:pPr>
      <w:r w:rsidRPr="008E0BE3">
        <w:rPr>
          <w:rFonts w:ascii="Arial" w:hAnsi="Arial" w:cs="Arial"/>
          <w:sz w:val="24"/>
          <w:szCs w:val="24"/>
          <w:lang w:val="es-ES_tradnl"/>
        </w:rPr>
        <w:t>2. González Menédez R, Sandoval Ferrer JE. Manual de psiquiatría.</w:t>
      </w:r>
    </w:p>
    <w:p w:rsidR="00D24A83" w:rsidRPr="00CF00CF" w:rsidRDefault="00D24A83" w:rsidP="00D24A83">
      <w:pPr>
        <w:spacing w:before="120" w:after="120"/>
        <w:jc w:val="both"/>
        <w:rPr>
          <w:rFonts w:ascii="Arial" w:hAnsi="Arial" w:cs="Arial"/>
          <w:b/>
          <w:sz w:val="24"/>
          <w:szCs w:val="24"/>
          <w:u w:val="single"/>
          <w:lang w:val="es-ES_tradnl"/>
        </w:rPr>
      </w:pPr>
      <w:r w:rsidRPr="00CF00CF">
        <w:rPr>
          <w:rFonts w:ascii="Arial" w:hAnsi="Arial" w:cs="Arial"/>
          <w:b/>
          <w:sz w:val="24"/>
          <w:szCs w:val="24"/>
          <w:u w:val="single"/>
          <w:lang w:val="es-ES_tradnl"/>
        </w:rPr>
        <w:t xml:space="preserve">Bibliografía </w:t>
      </w:r>
      <w:r w:rsidRPr="00CF00CF">
        <w:rPr>
          <w:rFonts w:ascii="Arial" w:hAnsi="Arial" w:cs="Arial"/>
          <w:b/>
          <w:sz w:val="24"/>
          <w:szCs w:val="24"/>
          <w:u w:val="single"/>
        </w:rPr>
        <w:t>complementaria:</w:t>
      </w:r>
    </w:p>
    <w:p w:rsidR="00D24A83" w:rsidRPr="00C23D2B" w:rsidRDefault="00D24A83" w:rsidP="00D24A83">
      <w:pPr>
        <w:pStyle w:val="Prrafodelista"/>
        <w:numPr>
          <w:ilvl w:val="0"/>
          <w:numId w:val="3"/>
        </w:numPr>
        <w:autoSpaceDE w:val="0"/>
        <w:autoSpaceDN w:val="0"/>
        <w:adjustRightInd w:val="0"/>
        <w:spacing w:before="120" w:after="120"/>
        <w:jc w:val="both"/>
        <w:rPr>
          <w:rFonts w:ascii="Arial" w:eastAsia="TimesNewRomanPSMT" w:hAnsi="Arial" w:cs="Arial"/>
          <w:iCs/>
        </w:rPr>
      </w:pPr>
      <w:r w:rsidRPr="00C23D2B">
        <w:rPr>
          <w:rFonts w:ascii="Arial" w:eastAsia="TimesNewRomanPSMT" w:hAnsi="Arial" w:cs="Arial"/>
        </w:rPr>
        <w:t xml:space="preserve">Martínez, C. (1998). </w:t>
      </w:r>
      <w:r w:rsidRPr="00C23D2B">
        <w:rPr>
          <w:rFonts w:ascii="Arial" w:eastAsia="TimesNewRomanPSMT" w:hAnsi="Arial" w:cs="Arial"/>
          <w:iCs/>
        </w:rPr>
        <w:t>Guías prácticas de atención integral a la adolescencia</w:t>
      </w:r>
      <w:r w:rsidRPr="00C23D2B">
        <w:rPr>
          <w:rFonts w:ascii="Arial" w:eastAsia="TimesNewRomanPSMT" w:hAnsi="Arial" w:cs="Arial"/>
        </w:rPr>
        <w:t>. UNICEF.</w:t>
      </w:r>
    </w:p>
    <w:p w:rsidR="00D24A83" w:rsidRPr="00C23D2B" w:rsidRDefault="00D24A83" w:rsidP="00D24A83">
      <w:pPr>
        <w:pStyle w:val="Prrafodelista"/>
        <w:numPr>
          <w:ilvl w:val="0"/>
          <w:numId w:val="3"/>
        </w:numPr>
        <w:autoSpaceDE w:val="0"/>
        <w:autoSpaceDN w:val="0"/>
        <w:adjustRightInd w:val="0"/>
        <w:spacing w:before="120" w:after="120"/>
        <w:jc w:val="both"/>
        <w:rPr>
          <w:rFonts w:ascii="Arial" w:eastAsia="TimesNewRomanPSMT" w:hAnsi="Arial" w:cs="Arial"/>
        </w:rPr>
      </w:pPr>
      <w:r w:rsidRPr="00C23D2B">
        <w:rPr>
          <w:rFonts w:ascii="Arial" w:eastAsia="TimesNewRomanPSMT" w:hAnsi="Arial" w:cs="Arial"/>
        </w:rPr>
        <w:lastRenderedPageBreak/>
        <w:t xml:space="preserve">__________. (1995). </w:t>
      </w:r>
      <w:r w:rsidRPr="00C23D2B">
        <w:rPr>
          <w:rFonts w:ascii="Arial" w:eastAsia="TimesNewRomanPSMT" w:hAnsi="Arial" w:cs="Arial"/>
          <w:iCs/>
        </w:rPr>
        <w:t>Mitos, cultura y familia</w:t>
      </w:r>
      <w:r w:rsidRPr="00C23D2B">
        <w:rPr>
          <w:rFonts w:ascii="Arial" w:eastAsia="TimesNewRomanPSMT" w:hAnsi="Arial" w:cs="Arial"/>
        </w:rPr>
        <w:t>. En Memorias del 7mo. Congreso Mundial de Terapia Familiar. Guadalajara.</w:t>
      </w:r>
    </w:p>
    <w:p w:rsidR="00D24A83" w:rsidRPr="00C23D2B" w:rsidRDefault="00D24A83" w:rsidP="00D24A83">
      <w:pPr>
        <w:pStyle w:val="Prrafodelista"/>
        <w:numPr>
          <w:ilvl w:val="0"/>
          <w:numId w:val="3"/>
        </w:numPr>
        <w:autoSpaceDE w:val="0"/>
        <w:autoSpaceDN w:val="0"/>
        <w:adjustRightInd w:val="0"/>
        <w:spacing w:before="120" w:after="120"/>
        <w:jc w:val="both"/>
        <w:rPr>
          <w:rFonts w:ascii="Arial" w:eastAsia="TimesNewRomanPSMT" w:hAnsi="Arial" w:cs="Arial"/>
        </w:rPr>
      </w:pPr>
      <w:r w:rsidRPr="00C23D2B">
        <w:rPr>
          <w:rFonts w:ascii="Arial" w:eastAsia="TimesNewRomanPSMT" w:hAnsi="Arial" w:cs="Arial"/>
        </w:rPr>
        <w:t xml:space="preserve">__________. (2003). </w:t>
      </w:r>
      <w:r w:rsidRPr="00C23D2B">
        <w:rPr>
          <w:rFonts w:ascii="Arial" w:eastAsia="TimesNewRomanPSMT" w:hAnsi="Arial" w:cs="Arial"/>
          <w:iCs/>
        </w:rPr>
        <w:t>Salud familiar</w:t>
      </w:r>
      <w:r w:rsidRPr="00C23D2B">
        <w:rPr>
          <w:rFonts w:ascii="Arial" w:eastAsia="TimesNewRomanPSMT" w:hAnsi="Arial" w:cs="Arial"/>
        </w:rPr>
        <w:t>. 2da. ed. La Habana: Ed. Científico-Técnica.</w:t>
      </w:r>
    </w:p>
    <w:p w:rsidR="00D24A83" w:rsidRPr="00C23D2B" w:rsidRDefault="00D24A83" w:rsidP="00D24A83">
      <w:pPr>
        <w:pStyle w:val="Prrafodelista"/>
        <w:numPr>
          <w:ilvl w:val="0"/>
          <w:numId w:val="3"/>
        </w:numPr>
        <w:autoSpaceDE w:val="0"/>
        <w:autoSpaceDN w:val="0"/>
        <w:adjustRightInd w:val="0"/>
        <w:spacing w:before="120" w:after="120"/>
        <w:jc w:val="both"/>
        <w:rPr>
          <w:rFonts w:ascii="Arial" w:eastAsia="TimesNewRomanPSMT" w:hAnsi="Arial" w:cs="Arial"/>
        </w:rPr>
      </w:pPr>
      <w:r w:rsidRPr="00C23D2B">
        <w:rPr>
          <w:rFonts w:ascii="Arial" w:eastAsia="TimesNewRomanPSMT" w:hAnsi="Arial" w:cs="Arial"/>
        </w:rPr>
        <w:t xml:space="preserve">__________. (2001). </w:t>
      </w:r>
      <w:r w:rsidRPr="00C23D2B">
        <w:rPr>
          <w:rFonts w:ascii="Arial" w:eastAsia="TimesNewRomanPSMT" w:hAnsi="Arial" w:cs="Arial"/>
          <w:iCs/>
        </w:rPr>
        <w:t>Temas de Medicina General Integral</w:t>
      </w:r>
      <w:r w:rsidRPr="00C23D2B">
        <w:rPr>
          <w:rFonts w:ascii="Arial" w:eastAsia="TimesNewRomanPSMT" w:hAnsi="Arial" w:cs="Arial"/>
        </w:rPr>
        <w:t>. La Habana: Ed. Ciencias Médicas.</w:t>
      </w:r>
    </w:p>
    <w:p w:rsidR="00D24A83" w:rsidRPr="008E0BE3" w:rsidRDefault="00D24A83" w:rsidP="00D24A83">
      <w:pPr>
        <w:pStyle w:val="Prrafodelista"/>
        <w:numPr>
          <w:ilvl w:val="0"/>
          <w:numId w:val="3"/>
        </w:numPr>
        <w:autoSpaceDE w:val="0"/>
        <w:autoSpaceDN w:val="0"/>
        <w:adjustRightInd w:val="0"/>
        <w:spacing w:before="120" w:after="120"/>
        <w:jc w:val="both"/>
        <w:rPr>
          <w:rFonts w:ascii="Arial" w:eastAsia="TimesNewRomanPSMT" w:hAnsi="Arial" w:cs="Arial"/>
          <w:iCs/>
        </w:rPr>
      </w:pPr>
      <w:r w:rsidRPr="008E0BE3">
        <w:rPr>
          <w:rFonts w:ascii="Arial" w:eastAsia="TimesNewRomanPSMT" w:hAnsi="Arial" w:cs="Arial"/>
        </w:rPr>
        <w:t xml:space="preserve">__________. (1999). </w:t>
      </w:r>
      <w:r w:rsidRPr="008E0BE3">
        <w:rPr>
          <w:rFonts w:ascii="Arial" w:eastAsia="TimesNewRomanPSMT" w:hAnsi="Arial" w:cs="Arial"/>
          <w:iCs/>
        </w:rPr>
        <w:t>Manual de buenas prácticas clínicas para la atención integral del adolescente</w:t>
      </w:r>
      <w:r w:rsidRPr="008E0BE3">
        <w:rPr>
          <w:rFonts w:ascii="Arial" w:eastAsia="TimesNewRomanPSMT" w:hAnsi="Arial" w:cs="Arial"/>
        </w:rPr>
        <w:t>. La Habana: MINSAPUNICEF.</w:t>
      </w:r>
    </w:p>
    <w:p w:rsidR="00D24A83" w:rsidRDefault="00D24A83" w:rsidP="00D24A83">
      <w:pPr>
        <w:pStyle w:val="Prrafodelista"/>
        <w:numPr>
          <w:ilvl w:val="0"/>
          <w:numId w:val="3"/>
        </w:numPr>
        <w:autoSpaceDE w:val="0"/>
        <w:autoSpaceDN w:val="0"/>
        <w:adjustRightInd w:val="0"/>
        <w:spacing w:before="120" w:after="120"/>
        <w:jc w:val="both"/>
        <w:rPr>
          <w:rFonts w:ascii="Arial" w:hAnsi="Arial" w:cs="Arial"/>
        </w:rPr>
      </w:pPr>
      <w:r w:rsidRPr="008E0BE3">
        <w:rPr>
          <w:rFonts w:ascii="Arial" w:eastAsia="TimesNewRomanPSMT" w:hAnsi="Arial" w:cs="Arial"/>
        </w:rPr>
        <w:t xml:space="preserve">__________. (2001). </w:t>
      </w:r>
      <w:r w:rsidRPr="008E0BE3">
        <w:rPr>
          <w:rFonts w:ascii="Arial" w:eastAsia="TimesNewRomanPSMT" w:hAnsi="Arial" w:cs="Arial"/>
          <w:iCs/>
        </w:rPr>
        <w:t>Enfoques para un debate en salud mental</w:t>
      </w:r>
      <w:r w:rsidRPr="008E0BE3">
        <w:rPr>
          <w:rFonts w:ascii="Arial" w:eastAsia="TimesNewRomanPSMT" w:hAnsi="Arial" w:cs="Arial"/>
        </w:rPr>
        <w:t>. La Habana: MINSAP-Cooperación Italiana.</w:t>
      </w:r>
      <w:r w:rsidRPr="008E0BE3">
        <w:rPr>
          <w:rFonts w:ascii="Arial" w:hAnsi="Arial" w:cs="Arial"/>
        </w:rPr>
        <w:t xml:space="preserve"> </w:t>
      </w:r>
    </w:p>
    <w:p w:rsidR="00D24A83" w:rsidRDefault="00D24A83" w:rsidP="00D24A83">
      <w:pPr>
        <w:autoSpaceDE w:val="0"/>
        <w:autoSpaceDN w:val="0"/>
        <w:adjustRightInd w:val="0"/>
        <w:spacing w:before="120" w:after="120"/>
        <w:jc w:val="both"/>
        <w:rPr>
          <w:rFonts w:ascii="Arial" w:hAnsi="Arial" w:cs="Arial"/>
        </w:rPr>
      </w:pPr>
    </w:p>
    <w:p w:rsidR="00B81059" w:rsidRDefault="00B81059"/>
    <w:sectPr w:rsidR="00B81059" w:rsidSect="007D7C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023D6"/>
    <w:multiLevelType w:val="singleLevel"/>
    <w:tmpl w:val="7842EE1C"/>
    <w:lvl w:ilvl="0">
      <w:numFmt w:val="bullet"/>
      <w:lvlText w:val="–"/>
      <w:lvlJc w:val="left"/>
      <w:pPr>
        <w:tabs>
          <w:tab w:val="num" w:pos="405"/>
        </w:tabs>
        <w:ind w:left="405" w:hanging="360"/>
      </w:pPr>
      <w:rPr>
        <w:rFonts w:ascii="Times New Roman" w:hAnsi="Times New Roman" w:hint="default"/>
      </w:rPr>
    </w:lvl>
  </w:abstractNum>
  <w:abstractNum w:abstractNumId="1">
    <w:nsid w:val="4CB805F3"/>
    <w:multiLevelType w:val="hybridMultilevel"/>
    <w:tmpl w:val="F61E9FAA"/>
    <w:lvl w:ilvl="0" w:tplc="9F8C5E84">
      <w:start w:val="1"/>
      <w:numFmt w:val="bullet"/>
      <w:lvlText w:val=""/>
      <w:lvlJc w:val="left"/>
      <w:pPr>
        <w:tabs>
          <w:tab w:val="num" w:pos="567"/>
        </w:tabs>
        <w:ind w:left="473" w:hanging="76"/>
      </w:pPr>
      <w:rPr>
        <w:rFonts w:ascii="Wingdings" w:hAnsi="Wingdings" w:hint="default"/>
        <w:sz w:val="20"/>
        <w:szCs w:val="20"/>
      </w:rPr>
    </w:lvl>
    <w:lvl w:ilvl="1" w:tplc="663EC064" w:tentative="1">
      <w:start w:val="1"/>
      <w:numFmt w:val="bullet"/>
      <w:lvlText w:val="o"/>
      <w:lvlJc w:val="left"/>
      <w:pPr>
        <w:tabs>
          <w:tab w:val="num" w:pos="1440"/>
        </w:tabs>
        <w:ind w:left="1440" w:hanging="360"/>
      </w:pPr>
      <w:rPr>
        <w:rFonts w:ascii="Courier New" w:hAnsi="Courier New" w:cs="Courier New" w:hint="default"/>
      </w:rPr>
    </w:lvl>
    <w:lvl w:ilvl="2" w:tplc="5AD63724" w:tentative="1">
      <w:start w:val="1"/>
      <w:numFmt w:val="bullet"/>
      <w:lvlText w:val=""/>
      <w:lvlJc w:val="left"/>
      <w:pPr>
        <w:tabs>
          <w:tab w:val="num" w:pos="2160"/>
        </w:tabs>
        <w:ind w:left="2160" w:hanging="360"/>
      </w:pPr>
      <w:rPr>
        <w:rFonts w:ascii="Wingdings" w:hAnsi="Wingdings" w:hint="default"/>
      </w:rPr>
    </w:lvl>
    <w:lvl w:ilvl="3" w:tplc="ABDA40D0" w:tentative="1">
      <w:start w:val="1"/>
      <w:numFmt w:val="bullet"/>
      <w:lvlText w:val=""/>
      <w:lvlJc w:val="left"/>
      <w:pPr>
        <w:tabs>
          <w:tab w:val="num" w:pos="2880"/>
        </w:tabs>
        <w:ind w:left="2880" w:hanging="360"/>
      </w:pPr>
      <w:rPr>
        <w:rFonts w:ascii="Symbol" w:hAnsi="Symbol" w:hint="default"/>
      </w:rPr>
    </w:lvl>
    <w:lvl w:ilvl="4" w:tplc="0198987E" w:tentative="1">
      <w:start w:val="1"/>
      <w:numFmt w:val="bullet"/>
      <w:lvlText w:val="o"/>
      <w:lvlJc w:val="left"/>
      <w:pPr>
        <w:tabs>
          <w:tab w:val="num" w:pos="3600"/>
        </w:tabs>
        <w:ind w:left="3600" w:hanging="360"/>
      </w:pPr>
      <w:rPr>
        <w:rFonts w:ascii="Courier New" w:hAnsi="Courier New" w:cs="Courier New" w:hint="default"/>
      </w:rPr>
    </w:lvl>
    <w:lvl w:ilvl="5" w:tplc="C0783D34" w:tentative="1">
      <w:start w:val="1"/>
      <w:numFmt w:val="bullet"/>
      <w:lvlText w:val=""/>
      <w:lvlJc w:val="left"/>
      <w:pPr>
        <w:tabs>
          <w:tab w:val="num" w:pos="4320"/>
        </w:tabs>
        <w:ind w:left="4320" w:hanging="360"/>
      </w:pPr>
      <w:rPr>
        <w:rFonts w:ascii="Wingdings" w:hAnsi="Wingdings" w:hint="default"/>
      </w:rPr>
    </w:lvl>
    <w:lvl w:ilvl="6" w:tplc="49CA58EC" w:tentative="1">
      <w:start w:val="1"/>
      <w:numFmt w:val="bullet"/>
      <w:lvlText w:val=""/>
      <w:lvlJc w:val="left"/>
      <w:pPr>
        <w:tabs>
          <w:tab w:val="num" w:pos="5040"/>
        </w:tabs>
        <w:ind w:left="5040" w:hanging="360"/>
      </w:pPr>
      <w:rPr>
        <w:rFonts w:ascii="Symbol" w:hAnsi="Symbol" w:hint="default"/>
      </w:rPr>
    </w:lvl>
    <w:lvl w:ilvl="7" w:tplc="AE28D02E" w:tentative="1">
      <w:start w:val="1"/>
      <w:numFmt w:val="bullet"/>
      <w:lvlText w:val="o"/>
      <w:lvlJc w:val="left"/>
      <w:pPr>
        <w:tabs>
          <w:tab w:val="num" w:pos="5760"/>
        </w:tabs>
        <w:ind w:left="5760" w:hanging="360"/>
      </w:pPr>
      <w:rPr>
        <w:rFonts w:ascii="Courier New" w:hAnsi="Courier New" w:cs="Courier New" w:hint="default"/>
      </w:rPr>
    </w:lvl>
    <w:lvl w:ilvl="8" w:tplc="16AE5698" w:tentative="1">
      <w:start w:val="1"/>
      <w:numFmt w:val="bullet"/>
      <w:lvlText w:val=""/>
      <w:lvlJc w:val="left"/>
      <w:pPr>
        <w:tabs>
          <w:tab w:val="num" w:pos="6480"/>
        </w:tabs>
        <w:ind w:left="6480" w:hanging="360"/>
      </w:pPr>
      <w:rPr>
        <w:rFonts w:ascii="Wingdings" w:hAnsi="Wingdings" w:hint="default"/>
      </w:rPr>
    </w:lvl>
  </w:abstractNum>
  <w:abstractNum w:abstractNumId="2">
    <w:nsid w:val="5C173976"/>
    <w:multiLevelType w:val="hybridMultilevel"/>
    <w:tmpl w:val="46A83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83"/>
    <w:rsid w:val="00A938EE"/>
    <w:rsid w:val="00B81059"/>
    <w:rsid w:val="00D24A83"/>
    <w:rsid w:val="00D97F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83"/>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A83"/>
    <w:pPr>
      <w:spacing w:after="0" w:line="240" w:lineRule="auto"/>
      <w:ind w:left="720"/>
      <w:contextualSpacing/>
    </w:pPr>
    <w:rPr>
      <w:rFonts w:ascii="Times New Roman" w:eastAsia="Times New Roman" w:hAnsi="Times New Roman" w:cs="Times New Roman"/>
      <w:sz w:val="24"/>
      <w:szCs w:val="24"/>
    </w:rPr>
  </w:style>
  <w:style w:type="paragraph" w:styleId="Textoindependiente">
    <w:name w:val="Body Text"/>
    <w:basedOn w:val="Normal"/>
    <w:link w:val="TextoindependienteCar"/>
    <w:rsid w:val="00D24A83"/>
    <w:pPr>
      <w:spacing w:after="0" w:line="240" w:lineRule="auto"/>
      <w:jc w:val="both"/>
    </w:pPr>
    <w:rPr>
      <w:rFonts w:ascii="Times New Roman" w:eastAsia="Times New Roman" w:hAnsi="Times New Roman" w:cs="Times New Roman"/>
      <w:sz w:val="24"/>
      <w:szCs w:val="20"/>
      <w:lang w:val="es-MX"/>
    </w:rPr>
  </w:style>
  <w:style w:type="character" w:customStyle="1" w:styleId="TextoindependienteCar">
    <w:name w:val="Texto independiente Car"/>
    <w:basedOn w:val="Fuentedeprrafopredeter"/>
    <w:link w:val="Textoindependiente"/>
    <w:rsid w:val="00D24A83"/>
    <w:rPr>
      <w:rFonts w:ascii="Times New Roman" w:eastAsia="Times New Roman" w:hAnsi="Times New Roman" w:cs="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A83"/>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4A83"/>
    <w:pPr>
      <w:spacing w:after="0" w:line="240" w:lineRule="auto"/>
      <w:ind w:left="720"/>
      <w:contextualSpacing/>
    </w:pPr>
    <w:rPr>
      <w:rFonts w:ascii="Times New Roman" w:eastAsia="Times New Roman" w:hAnsi="Times New Roman" w:cs="Times New Roman"/>
      <w:sz w:val="24"/>
      <w:szCs w:val="24"/>
    </w:rPr>
  </w:style>
  <w:style w:type="paragraph" w:styleId="Textoindependiente">
    <w:name w:val="Body Text"/>
    <w:basedOn w:val="Normal"/>
    <w:link w:val="TextoindependienteCar"/>
    <w:rsid w:val="00D24A83"/>
    <w:pPr>
      <w:spacing w:after="0" w:line="240" w:lineRule="auto"/>
      <w:jc w:val="both"/>
    </w:pPr>
    <w:rPr>
      <w:rFonts w:ascii="Times New Roman" w:eastAsia="Times New Roman" w:hAnsi="Times New Roman" w:cs="Times New Roman"/>
      <w:sz w:val="24"/>
      <w:szCs w:val="20"/>
      <w:lang w:val="es-MX"/>
    </w:rPr>
  </w:style>
  <w:style w:type="character" w:customStyle="1" w:styleId="TextoindependienteCar">
    <w:name w:val="Texto independiente Car"/>
    <w:basedOn w:val="Fuentedeprrafopredeter"/>
    <w:link w:val="Textoindependiente"/>
    <w:rsid w:val="00D24A83"/>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1979</Words>
  <Characters>10885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JDAVID</dc:creator>
  <cp:lastModifiedBy>admin</cp:lastModifiedBy>
  <cp:revision>2</cp:revision>
  <dcterms:created xsi:type="dcterms:W3CDTF">2020-07-23T00:36:00Z</dcterms:created>
  <dcterms:modified xsi:type="dcterms:W3CDTF">2020-07-23T00:36:00Z</dcterms:modified>
</cp:coreProperties>
</file>