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CANCER DE MAMA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Detección y cribado del cáncer de mama 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El cáncer de mama es la segunda causa más común de muerte por cáncer y la causa más común de muerte en las mujeres de 20 a 59 años.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La mamografía de detección ha tenido un impacto significativo en las tasas de diagnóstico precoz lo que se ha traducido en una disminución del 20% al 30% de la tasa de mortalidad por cáncer de mama, pero   hasta el 15% de los casos son diagnosticados por la palpación de un tumor mamario que no fue detectado en la mamografía, mientras que el 30%  es diagnosticado por un tumor palpable,  AHÍ ES DONDE ESTA LA IMPORTANCIA DE LA ATENCION DEL MEDICO DE FAMILIA EN SU DETECCION.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i/>
          <w:iCs/>
          <w:color w:val="333333"/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24"/>
          <w:szCs w:val="24"/>
        </w:rPr>
        <w:t>"Las mujeres que se presentan con una tumoración en la mama deben someterse a estudios por imagen  seguidos por la biopsia con aguja ante cualquier anormalidad sospechosa"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Señales de alarma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El cáncer de mama puede presentarse clínicamente como una tumoración única dominante, dura, con bordes irregulares. La tumoración puede tener asociada equimosis, eritema, secreción, retracción o eczema del pezón. Es imprescindible tener en cuenta cualquier antecedente de trauma, dolor, signos o síntomas sugestivos de infección local y la relación de la lesión con el ciclo menstrual. La enfermedad localmente avanzada suele presentarse con adenopatías axilares, así como con signos cutáneos como eritema, engrosamiento y formación de hoyuelos.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Estudio por imágenes inicial para el diagnóstico de un tumor de mama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CUANDO se presentan con una tumoración en la mama deben someterse a estudios por imagen de la mama, seguidos por la biopsia con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aguja  .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Dependiendo del examen clínico de la mama y de la interpretación de la mamografía  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evaluar una tumoración mamaria en mujeres &lt;30 años se recomienda la ecografía, ya que tienen más probabilidad de tener mamas densas que hacen difícil la interpretación de la mamografía estándar; también para las embarazadas pues no implica radiación.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Para las pacientes con un examen clínico límite o indeterminado (por ej., engrosamiento asimétrico o decoloración de la piel, secreción o inversión del pezón,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nodularidad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hallazgos en las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imágenes ,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   es recomendable hacer un seguimiento más estrecho repitiendo   imágenes o, realizando una biopsia.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Las recomendaciones para el cribado varían </w:t>
      </w:r>
      <w:r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las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mujeres deben comenzar la mamografía de detección a los 45 años y continuar indefinidamente mientras estén en buen estado de salud.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la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detección mediante el cribado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mamográfico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de las lesiones del cáncer de mama, 2 años antes de ser descubiertas por el examen clínico de la mama, reduce la tasa de mortalidad por cáncer de mama.  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los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factores de riesgo del paciente (por ej., edad, antecedentes familiares, predisposición genética, historia de lesiones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precancerosas</w:t>
      </w:r>
      <w:proofErr w:type="spellEnd"/>
      <w:r>
        <w:rPr>
          <w:rFonts w:ascii="Arial" w:hAnsi="Arial" w:cs="Arial"/>
          <w:color w:val="333333"/>
          <w:sz w:val="24"/>
          <w:szCs w:val="24"/>
        </w:rPr>
        <w:t>, historia de exposición a la radiación) sino también una discusión sobre los beneficios, limitaciones y daños potenciales del cribado   recomiendan la mamografía anual para las mujeres de 45 a 54 años. Para las mujeres ≥55 años, la ACS recomienda la mamografía cada 2 años hasta que la esperanza de vida sea &lt;10 años, mientras que la NCCN recomienda la mamografía anual de manera indefinida. Se recomienda hacer la mamografía cada 2 años para las mujeres de de 50 a 74 años.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Particularidades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• Prestar mucha atención a los antecedentes de trauma, dolor y signos de infección de la mama.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• Considerar la ecografía para las mujeres &lt;30 años por ser más propensas a tener mamas densas.</w:t>
      </w:r>
    </w:p>
    <w:p w:rsidR="000A20C7" w:rsidRDefault="000A20C7" w:rsidP="000A20C7">
      <w:pPr>
        <w:shd w:val="clear" w:color="auto" w:fill="FFFFFF"/>
        <w:spacing w:before="100" w:beforeAutospacing="1" w:after="100" w:afterAutospacing="1" w:line="236" w:lineRule="atLeast"/>
        <w:rPr>
          <w:rFonts w:ascii="Arial" w:hAnsi="Arial" w:cs="Arial"/>
          <w:b/>
          <w:i/>
          <w:color w:val="333333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333333"/>
          <w:sz w:val="24"/>
          <w:szCs w:val="24"/>
          <w:u w:val="single"/>
        </w:rPr>
        <w:t>¿COMO SE REALIZA EL EXAMEN FISICO DE LAS MAMAS?</w:t>
      </w:r>
    </w:p>
    <w:p w:rsidR="000A20C7" w:rsidRDefault="000A20C7" w:rsidP="000A20C7">
      <w:pPr>
        <w:shd w:val="clear" w:color="auto" w:fill="FFFFFF"/>
        <w:spacing w:after="0" w:line="236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pict>
          <v:rect id="_x0000_i1025" style="width:425.2pt;height:1.5pt" o:hralign="center" o:hrstd="t" o:hr="t" fillcolor="#a0a0a0" stroked="f"/>
        </w:pict>
      </w:r>
    </w:p>
    <w:p w:rsidR="00C64829" w:rsidRDefault="00C64829"/>
    <w:sectPr w:rsidR="00C64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0C7"/>
    <w:rsid w:val="000A20C7"/>
    <w:rsid w:val="00C6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Lemo</dc:creator>
  <cp:keywords/>
  <dc:description/>
  <cp:lastModifiedBy>Dr Lemo</cp:lastModifiedBy>
  <cp:revision>2</cp:revision>
  <dcterms:created xsi:type="dcterms:W3CDTF">2020-09-12T03:46:00Z</dcterms:created>
  <dcterms:modified xsi:type="dcterms:W3CDTF">2020-09-12T03:46:00Z</dcterms:modified>
</cp:coreProperties>
</file>