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75" w:rsidRPr="002E6060" w:rsidRDefault="00010175" w:rsidP="002E5AB5">
      <w:pPr>
        <w:spacing w:after="120"/>
        <w:jc w:val="center"/>
        <w:rPr>
          <w:rFonts w:cs="Arial"/>
          <w:b/>
        </w:rPr>
      </w:pPr>
      <w:bookmarkStart w:id="0" w:name="_GoBack"/>
    </w:p>
    <w:p w:rsidR="00010175" w:rsidRPr="002E6060" w:rsidRDefault="00010175" w:rsidP="002E5AB5">
      <w:pPr>
        <w:spacing w:after="120"/>
        <w:jc w:val="center"/>
        <w:rPr>
          <w:rFonts w:cs="Arial"/>
          <w:b/>
        </w:rPr>
      </w:pPr>
      <w:r w:rsidRPr="002E6060">
        <w:rPr>
          <w:noProof/>
          <w:sz w:val="32"/>
        </w:rPr>
        <w:drawing>
          <wp:inline distT="0" distB="0" distL="0" distR="0" wp14:anchorId="558BEB0F" wp14:editId="73C57404">
            <wp:extent cx="942975" cy="590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590550"/>
                    </a:xfrm>
                    <a:prstGeom prst="rect">
                      <a:avLst/>
                    </a:prstGeom>
                    <a:noFill/>
                    <a:ln>
                      <a:noFill/>
                    </a:ln>
                  </pic:spPr>
                </pic:pic>
              </a:graphicData>
            </a:graphic>
          </wp:inline>
        </w:drawing>
      </w:r>
    </w:p>
    <w:p w:rsidR="00010175" w:rsidRPr="002E6060" w:rsidRDefault="00010175" w:rsidP="0059614C">
      <w:pPr>
        <w:jc w:val="center"/>
        <w:rPr>
          <w:rFonts w:eastAsia="Arial Unicode MS" w:cs="Arial"/>
          <w:b/>
          <w:szCs w:val="20"/>
        </w:rPr>
      </w:pPr>
      <w:r w:rsidRPr="002E6060">
        <w:rPr>
          <w:rFonts w:eastAsia="Arial Unicode MS" w:cs="Arial"/>
          <w:b/>
          <w:szCs w:val="20"/>
        </w:rPr>
        <w:t>UNIVERSIDAD DE CIENCIAS MÉDICAS DE LA HABANA</w:t>
      </w:r>
    </w:p>
    <w:p w:rsidR="00010175" w:rsidRPr="002E6060" w:rsidRDefault="00010175" w:rsidP="0059614C">
      <w:pPr>
        <w:jc w:val="center"/>
        <w:rPr>
          <w:rFonts w:eastAsia="Arial Unicode MS" w:cs="Arial"/>
          <w:b/>
          <w:sz w:val="32"/>
        </w:rPr>
      </w:pPr>
      <w:r w:rsidRPr="002E6060">
        <w:rPr>
          <w:rFonts w:eastAsia="Arial Unicode MS" w:cs="Arial"/>
          <w:b/>
          <w:szCs w:val="20"/>
        </w:rPr>
        <w:t>VICERRECTORÍA ACADÉMICA</w:t>
      </w:r>
    </w:p>
    <w:p w:rsidR="00010175" w:rsidRPr="002E6060" w:rsidRDefault="00010175" w:rsidP="0059614C">
      <w:pPr>
        <w:jc w:val="center"/>
        <w:rPr>
          <w:rFonts w:eastAsia="Arial Unicode MS" w:cs="Arial"/>
          <w:b/>
          <w:sz w:val="32"/>
        </w:rPr>
      </w:pPr>
    </w:p>
    <w:p w:rsidR="00F973B9" w:rsidRPr="002E6060" w:rsidRDefault="00F973B9" w:rsidP="00010175">
      <w:pPr>
        <w:rPr>
          <w:rFonts w:eastAsia="Arial Unicode MS" w:cs="Arial"/>
          <w:b/>
          <w:u w:val="single"/>
        </w:rPr>
      </w:pPr>
    </w:p>
    <w:p w:rsidR="00F973B9" w:rsidRPr="002E6060" w:rsidRDefault="00F973B9" w:rsidP="00010175">
      <w:pPr>
        <w:rPr>
          <w:rFonts w:eastAsia="Arial Unicode MS" w:cs="Arial"/>
          <w:b/>
          <w:u w:val="single"/>
        </w:rPr>
      </w:pPr>
    </w:p>
    <w:p w:rsidR="00010175" w:rsidRPr="002E6060" w:rsidRDefault="00010175" w:rsidP="00010175">
      <w:pPr>
        <w:rPr>
          <w:rFonts w:eastAsia="Arial Unicode MS" w:cs="Arial"/>
          <w:b/>
          <w:u w:val="single"/>
        </w:rPr>
      </w:pPr>
      <w:r w:rsidRPr="002E6060">
        <w:rPr>
          <w:rFonts w:eastAsia="Arial Unicode MS" w:cs="Arial"/>
          <w:b/>
          <w:u w:val="single"/>
        </w:rPr>
        <w:t>Guía de Trabajo Independiente</w:t>
      </w:r>
    </w:p>
    <w:p w:rsidR="00010175" w:rsidRPr="002E6060" w:rsidRDefault="00010175" w:rsidP="00FA102E">
      <w:pPr>
        <w:jc w:val="both"/>
        <w:rPr>
          <w:rFonts w:cs="Arial"/>
          <w:lang w:val="es-ES_tradnl" w:eastAsia="es-ES_tradnl"/>
        </w:rPr>
      </w:pPr>
      <w:r w:rsidRPr="002E6060">
        <w:rPr>
          <w:rFonts w:cs="Arial"/>
        </w:rPr>
        <w:t xml:space="preserve">Estimado residente, </w:t>
      </w:r>
      <w:r w:rsidRPr="002E6060">
        <w:rPr>
          <w:rFonts w:cs="Arial"/>
          <w:lang w:val="es-ES_tradnl" w:eastAsia="es-ES_tradnl"/>
        </w:rPr>
        <w:t>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rsidR="002738E7" w:rsidRPr="002E6060" w:rsidRDefault="002738E7" w:rsidP="002738E7">
      <w:pPr>
        <w:spacing w:before="100" w:beforeAutospacing="1" w:after="100" w:afterAutospacing="1"/>
        <w:jc w:val="both"/>
        <w:rPr>
          <w:rFonts w:cs="Arial"/>
          <w:b/>
          <w:u w:val="single"/>
        </w:rPr>
      </w:pPr>
      <w:r w:rsidRPr="002E6060">
        <w:rPr>
          <w:rFonts w:cs="Arial"/>
          <w:b/>
          <w:u w:val="single"/>
        </w:rPr>
        <w:t xml:space="preserve">Módulo 25  </w:t>
      </w:r>
      <w:r w:rsidR="00AE0C6D" w:rsidRPr="002E6060">
        <w:rPr>
          <w:rFonts w:cs="Arial"/>
          <w:b/>
          <w:u w:val="single"/>
        </w:rPr>
        <w:t>ENFERMEDADES PROFESIONALES</w:t>
      </w:r>
    </w:p>
    <w:p w:rsidR="002738E7" w:rsidRPr="002E6060" w:rsidRDefault="002738E7" w:rsidP="002738E7">
      <w:pPr>
        <w:spacing w:before="100" w:beforeAutospacing="1" w:after="100" w:afterAutospacing="1"/>
        <w:jc w:val="both"/>
        <w:rPr>
          <w:rFonts w:cs="Arial"/>
          <w:b/>
          <w:u w:val="single"/>
        </w:rPr>
      </w:pPr>
      <w:r w:rsidRPr="002E6060">
        <w:rPr>
          <w:rFonts w:cs="Arial"/>
          <w:b/>
          <w:u w:val="single"/>
        </w:rPr>
        <w:t>Duración 2 semanas</w:t>
      </w:r>
    </w:p>
    <w:p w:rsidR="00AE0C6D" w:rsidRPr="002E6060" w:rsidRDefault="00AE0C6D" w:rsidP="00AE0C6D">
      <w:pPr>
        <w:spacing w:after="120"/>
        <w:jc w:val="both"/>
        <w:rPr>
          <w:rFonts w:cs="Arial"/>
        </w:rPr>
      </w:pPr>
      <w:r w:rsidRPr="002E6060">
        <w:rPr>
          <w:rFonts w:cs="Arial"/>
        </w:rPr>
        <w:t>Las Enfermedades profesionales son las alteraciones de la salud nosológicamente bien definidas, producidas por la acción directa del trabajo, en trabajadores que habitualmente se exponen a factores etiológicos constantemente presentes en determinadas profesiones u ocupaciones, bajo las circunstancias previstas en las legislaciones respectivas. Las mismas se presentan en diversas formas clínicas, pero siempre tienen un agente causal de origen profesional, lo que permite clasificar los trabajos de acuerdo con la capacidad potencial de producirlas.</w:t>
      </w:r>
    </w:p>
    <w:p w:rsidR="00AE0C6D" w:rsidRPr="002E6060" w:rsidRDefault="00AE0C6D" w:rsidP="00AE0C6D">
      <w:pPr>
        <w:spacing w:after="120"/>
        <w:jc w:val="both"/>
        <w:rPr>
          <w:rFonts w:cs="Arial"/>
          <w:lang w:val="es-ES_tradnl"/>
        </w:rPr>
      </w:pPr>
      <w:r w:rsidRPr="002E6060">
        <w:rPr>
          <w:rFonts w:cs="Arial"/>
        </w:rPr>
        <w:t xml:space="preserve">Su vinculación directa con la exposición a factores patógenos característicos de un definido grupo de actividades, permite establecer relaciones precisas entre causa y efecto, y entre tiempos de exposición, concentraciones y efectos; también permite fijar un conjunto de valores máximos de concentraciones permisibles en los locales de trabajo. Su inicio es lento e imperceptible, muchas de ellas son irreversibles y graves, sin embargo, otras son previsibles, algunas son insidiosas y no detectables en sus comienzos, y sus manifestaciones son evidentes después de meses o años, es decir, pueden tener un periodo de latencia prolongado, por lo que se hace tan necesario el conocimiento de la historia laboral del trabajador y, en ocasiones, desde su vida estudiantil, sobre todo si se forman en escuelas técnicas. </w:t>
      </w:r>
      <w:r w:rsidRPr="002E6060">
        <w:rPr>
          <w:rFonts w:cs="Arial"/>
          <w:lang w:val="es-ES_tradnl"/>
        </w:rPr>
        <w:t>Estas enfermedades se abordarán de forma integral, para la mejor comprensión e interpretación del profesional de la Atención Primaria con el objetivo de mejorar la calidad de vida de los pacientes portadores de enfermedades profesionales.</w:t>
      </w:r>
    </w:p>
    <w:p w:rsidR="00AE0C6D" w:rsidRPr="002E6060" w:rsidRDefault="00AE0C6D" w:rsidP="00AE0C6D">
      <w:pPr>
        <w:keepNext/>
        <w:spacing w:after="120"/>
        <w:jc w:val="both"/>
        <w:outlineLvl w:val="2"/>
        <w:rPr>
          <w:rFonts w:cs="Arial"/>
          <w:lang w:val="es-ES_tradnl"/>
        </w:rPr>
      </w:pPr>
    </w:p>
    <w:p w:rsidR="002566CE" w:rsidRPr="002E6060" w:rsidRDefault="002566CE" w:rsidP="00965CA3">
      <w:pPr>
        <w:spacing w:after="120"/>
        <w:jc w:val="both"/>
        <w:rPr>
          <w:rFonts w:cs="Arial"/>
          <w:b/>
          <w:caps/>
          <w:u w:val="single"/>
        </w:rPr>
      </w:pPr>
    </w:p>
    <w:p w:rsidR="002A12D6" w:rsidRPr="002E6060" w:rsidRDefault="002A12D6" w:rsidP="00965CA3">
      <w:pPr>
        <w:spacing w:after="120"/>
        <w:jc w:val="both"/>
        <w:rPr>
          <w:rFonts w:cs="Arial"/>
          <w:b/>
          <w:lang w:val="es-ES_tradnl"/>
        </w:rPr>
      </w:pPr>
      <w:r w:rsidRPr="002E6060">
        <w:rPr>
          <w:rFonts w:cs="Arial"/>
          <w:b/>
          <w:lang w:val="es-ES_tradnl"/>
        </w:rPr>
        <w:t>OBJETIVOS GENERALES.</w:t>
      </w:r>
    </w:p>
    <w:p w:rsidR="002A12D6" w:rsidRPr="002E6060" w:rsidRDefault="002A12D6" w:rsidP="00965CA3">
      <w:pPr>
        <w:numPr>
          <w:ilvl w:val="0"/>
          <w:numId w:val="3"/>
        </w:numPr>
        <w:tabs>
          <w:tab w:val="left" w:pos="284"/>
        </w:tabs>
        <w:overflowPunct w:val="0"/>
        <w:autoSpaceDE w:val="0"/>
        <w:autoSpaceDN w:val="0"/>
        <w:adjustRightInd w:val="0"/>
        <w:spacing w:after="120"/>
        <w:jc w:val="both"/>
        <w:textAlignment w:val="baseline"/>
        <w:rPr>
          <w:rFonts w:cs="Arial"/>
          <w:lang w:val="es-ES_tradnl"/>
        </w:rPr>
      </w:pPr>
      <w:r w:rsidRPr="002E6060">
        <w:rPr>
          <w:rFonts w:cs="Arial"/>
          <w:lang w:val="es-ES_tradnl"/>
        </w:rPr>
        <w:t>Brindar atención médica integral a pacientes con enfermedades profesionales y necesiten la interconsulta con el especialista.</w:t>
      </w:r>
    </w:p>
    <w:p w:rsidR="002A12D6" w:rsidRPr="002E6060" w:rsidRDefault="002A12D6" w:rsidP="00965CA3">
      <w:pPr>
        <w:numPr>
          <w:ilvl w:val="0"/>
          <w:numId w:val="3"/>
        </w:numPr>
        <w:overflowPunct w:val="0"/>
        <w:autoSpaceDE w:val="0"/>
        <w:autoSpaceDN w:val="0"/>
        <w:adjustRightInd w:val="0"/>
        <w:spacing w:after="120"/>
        <w:jc w:val="both"/>
        <w:textAlignment w:val="baseline"/>
        <w:rPr>
          <w:rFonts w:cs="Arial"/>
          <w:lang w:val="es-MX"/>
        </w:rPr>
      </w:pPr>
      <w:r w:rsidRPr="002E6060">
        <w:rPr>
          <w:rFonts w:cs="Arial"/>
        </w:rPr>
        <w:lastRenderedPageBreak/>
        <w:t xml:space="preserve">Integrar métodos, técnicas, procedimientos y habilidades profesionales para el </w:t>
      </w:r>
      <w:r w:rsidRPr="002E6060">
        <w:rPr>
          <w:rFonts w:cs="Arial"/>
          <w:lang w:val="es-MX"/>
        </w:rPr>
        <w:t>diagnóstico temprano y el tratamiento oportuno de las afecciones psiquiátricas, utilizando los fármacos incluidos en el cuadro básico de salud, así como los propuestos por la Medicina natural y tradicional.</w:t>
      </w:r>
    </w:p>
    <w:p w:rsidR="002A12D6" w:rsidRPr="002E6060" w:rsidRDefault="002A12D6" w:rsidP="00965CA3">
      <w:pPr>
        <w:numPr>
          <w:ilvl w:val="0"/>
          <w:numId w:val="3"/>
        </w:numPr>
        <w:overflowPunct w:val="0"/>
        <w:autoSpaceDE w:val="0"/>
        <w:autoSpaceDN w:val="0"/>
        <w:adjustRightInd w:val="0"/>
        <w:spacing w:after="120"/>
        <w:jc w:val="both"/>
        <w:textAlignment w:val="baseline"/>
        <w:rPr>
          <w:rFonts w:cs="Arial"/>
        </w:rPr>
      </w:pPr>
      <w:r w:rsidRPr="002E6060">
        <w:rPr>
          <w:rFonts w:cs="Arial"/>
        </w:rPr>
        <w:t>Consolidar modos de actuación o desempeño con elevada competencia, ética y creatividad profesional, para el seguimiento de los pacientes con afecciones psiquiátricas y sus familiares.</w:t>
      </w:r>
    </w:p>
    <w:p w:rsidR="001820F3" w:rsidRPr="002E6060" w:rsidRDefault="001820F3" w:rsidP="001820F3">
      <w:pPr>
        <w:overflowPunct w:val="0"/>
        <w:autoSpaceDE w:val="0"/>
        <w:autoSpaceDN w:val="0"/>
        <w:adjustRightInd w:val="0"/>
        <w:spacing w:after="120"/>
        <w:jc w:val="both"/>
        <w:textAlignment w:val="baseline"/>
        <w:rPr>
          <w:rFonts w:cs="Arial"/>
        </w:rPr>
      </w:pPr>
    </w:p>
    <w:p w:rsidR="001820F3" w:rsidRPr="002E6060" w:rsidRDefault="001820F3" w:rsidP="001820F3">
      <w:pPr>
        <w:spacing w:before="100" w:beforeAutospacing="1" w:after="100" w:afterAutospacing="1"/>
        <w:jc w:val="both"/>
        <w:rPr>
          <w:rFonts w:cs="Arial"/>
          <w:b/>
          <w:u w:val="single"/>
        </w:rPr>
      </w:pPr>
      <w:r w:rsidRPr="002E6060">
        <w:rPr>
          <w:rFonts w:cs="Arial"/>
          <w:b/>
          <w:u w:val="single"/>
        </w:rPr>
        <w:t>Semana  No 2</w:t>
      </w:r>
    </w:p>
    <w:p w:rsidR="00784AAF" w:rsidRPr="002E6060" w:rsidRDefault="00784AAF" w:rsidP="00AF0C42">
      <w:pPr>
        <w:spacing w:after="200" w:line="276" w:lineRule="auto"/>
        <w:rPr>
          <w:rFonts w:cs="Arial"/>
          <w:b/>
          <w:u w:val="single"/>
        </w:rPr>
      </w:pPr>
    </w:p>
    <w:p w:rsidR="00784AAF" w:rsidRPr="002E6060" w:rsidRDefault="00784AAF" w:rsidP="00AF0C42">
      <w:pPr>
        <w:spacing w:after="200" w:line="276" w:lineRule="auto"/>
        <w:rPr>
          <w:rFonts w:cs="Arial"/>
          <w:b/>
          <w:u w:val="single"/>
        </w:rPr>
      </w:pPr>
      <w:r w:rsidRPr="002E6060">
        <w:rPr>
          <w:rFonts w:cs="Arial"/>
          <w:b/>
          <w:u w:val="single"/>
        </w:rPr>
        <w:t>CONTENIDOS</w:t>
      </w:r>
    </w:p>
    <w:p w:rsidR="00B7748C" w:rsidRPr="002E6060" w:rsidRDefault="00B7748C" w:rsidP="00965CA3">
      <w:pPr>
        <w:keepNext/>
        <w:spacing w:after="120"/>
        <w:jc w:val="both"/>
        <w:outlineLvl w:val="0"/>
        <w:rPr>
          <w:rFonts w:cs="Arial"/>
          <w:kern w:val="32"/>
        </w:rPr>
      </w:pPr>
      <w:r w:rsidRPr="002E6060">
        <w:rPr>
          <w:rFonts w:cs="Arial"/>
          <w:kern w:val="32"/>
        </w:rPr>
        <w:t>INTOXICACIÓN POR PLAGUICIDAS</w:t>
      </w:r>
    </w:p>
    <w:p w:rsidR="00B7748C" w:rsidRPr="002E6060" w:rsidRDefault="00B7748C" w:rsidP="00965CA3">
      <w:pPr>
        <w:numPr>
          <w:ilvl w:val="0"/>
          <w:numId w:val="2"/>
        </w:numPr>
        <w:spacing w:after="120"/>
        <w:jc w:val="both"/>
        <w:rPr>
          <w:rFonts w:cs="Arial"/>
        </w:rPr>
      </w:pPr>
      <w:r w:rsidRPr="002E6060">
        <w:rPr>
          <w:rFonts w:cs="Arial"/>
        </w:rPr>
        <w:t>Clasificación de los Plaguicidas. Fuentes de exposición</w:t>
      </w:r>
    </w:p>
    <w:p w:rsidR="00B7748C" w:rsidRPr="002E6060" w:rsidRDefault="00B7748C" w:rsidP="00965CA3">
      <w:pPr>
        <w:numPr>
          <w:ilvl w:val="0"/>
          <w:numId w:val="2"/>
        </w:numPr>
        <w:spacing w:after="120"/>
        <w:jc w:val="both"/>
        <w:rPr>
          <w:rFonts w:cs="Arial"/>
        </w:rPr>
      </w:pPr>
      <w:r w:rsidRPr="002E6060">
        <w:rPr>
          <w:rFonts w:cs="Arial"/>
        </w:rPr>
        <w:t>Cuadro clínico. Diagnóstico positivo y diferencial</w:t>
      </w:r>
    </w:p>
    <w:p w:rsidR="00B7748C" w:rsidRPr="002E6060" w:rsidRDefault="00B7748C" w:rsidP="00965CA3">
      <w:pPr>
        <w:numPr>
          <w:ilvl w:val="0"/>
          <w:numId w:val="2"/>
        </w:numPr>
        <w:spacing w:after="120"/>
        <w:jc w:val="both"/>
        <w:rPr>
          <w:rFonts w:cs="Arial"/>
        </w:rPr>
      </w:pPr>
      <w:r w:rsidRPr="002E6060">
        <w:rPr>
          <w:rFonts w:cs="Arial"/>
        </w:rPr>
        <w:t>Tratamiento de la intoxicación por Plaguicidas. Criterios de ingreso en el hogar y hospitalario del paciente con intoxicación por Plaguicidas. Criterios de alta.</w:t>
      </w:r>
    </w:p>
    <w:p w:rsidR="00B7748C" w:rsidRPr="002E6060" w:rsidRDefault="00B7748C" w:rsidP="00965CA3">
      <w:pPr>
        <w:numPr>
          <w:ilvl w:val="0"/>
          <w:numId w:val="2"/>
        </w:numPr>
        <w:spacing w:after="120"/>
        <w:jc w:val="both"/>
        <w:rPr>
          <w:rFonts w:cs="Arial"/>
        </w:rPr>
      </w:pPr>
      <w:r w:rsidRPr="002E6060">
        <w:rPr>
          <w:rFonts w:cs="Arial"/>
        </w:rPr>
        <w:t>Evolución y pronóstico. Complicaciones</w:t>
      </w:r>
    </w:p>
    <w:p w:rsidR="00B7748C" w:rsidRPr="002E6060" w:rsidRDefault="00B7748C" w:rsidP="00965CA3">
      <w:pPr>
        <w:spacing w:after="120"/>
        <w:ind w:left="360" w:hanging="360"/>
        <w:jc w:val="both"/>
        <w:rPr>
          <w:rFonts w:cs="Arial"/>
        </w:rPr>
      </w:pPr>
      <w:r w:rsidRPr="002E6060">
        <w:rPr>
          <w:rFonts w:cs="Arial"/>
        </w:rPr>
        <w:t>OXICARBONISMO</w:t>
      </w:r>
    </w:p>
    <w:p w:rsidR="00B7748C" w:rsidRPr="002E6060" w:rsidRDefault="00B7748C" w:rsidP="00965CA3">
      <w:pPr>
        <w:numPr>
          <w:ilvl w:val="0"/>
          <w:numId w:val="2"/>
        </w:numPr>
        <w:spacing w:after="120"/>
        <w:jc w:val="both"/>
        <w:rPr>
          <w:rFonts w:cs="Arial"/>
        </w:rPr>
      </w:pPr>
      <w:r w:rsidRPr="002E6060">
        <w:rPr>
          <w:rFonts w:cs="Arial"/>
        </w:rPr>
        <w:t>Concepto. Fuentes de exposición</w:t>
      </w:r>
    </w:p>
    <w:p w:rsidR="00B7748C" w:rsidRPr="002E6060" w:rsidRDefault="00B7748C" w:rsidP="00965CA3">
      <w:pPr>
        <w:numPr>
          <w:ilvl w:val="0"/>
          <w:numId w:val="2"/>
        </w:numPr>
        <w:spacing w:after="120"/>
        <w:jc w:val="both"/>
        <w:rPr>
          <w:rFonts w:cs="Arial"/>
        </w:rPr>
      </w:pPr>
      <w:r w:rsidRPr="002E6060">
        <w:rPr>
          <w:rFonts w:cs="Arial"/>
        </w:rPr>
        <w:t>Cuadro clínico. Diagnóstico positivo y diferencial</w:t>
      </w:r>
    </w:p>
    <w:p w:rsidR="00B7748C" w:rsidRPr="002E6060" w:rsidRDefault="00B7748C" w:rsidP="00965CA3">
      <w:pPr>
        <w:numPr>
          <w:ilvl w:val="0"/>
          <w:numId w:val="2"/>
        </w:numPr>
        <w:spacing w:after="120"/>
        <w:jc w:val="both"/>
        <w:rPr>
          <w:rFonts w:cs="Arial"/>
        </w:rPr>
      </w:pPr>
      <w:r w:rsidRPr="002E6060">
        <w:rPr>
          <w:rFonts w:cs="Arial"/>
        </w:rPr>
        <w:t>Tratamiento. Criterios de ingreso en el hogar y hospitalario del paciente. mo Criterios de alta</w:t>
      </w:r>
    </w:p>
    <w:p w:rsidR="00B7748C" w:rsidRPr="002E6060" w:rsidRDefault="00B7748C" w:rsidP="00965CA3">
      <w:pPr>
        <w:numPr>
          <w:ilvl w:val="0"/>
          <w:numId w:val="2"/>
        </w:numPr>
        <w:spacing w:after="120"/>
        <w:jc w:val="both"/>
        <w:rPr>
          <w:rFonts w:cs="Arial"/>
        </w:rPr>
      </w:pPr>
      <w:r w:rsidRPr="002E6060">
        <w:rPr>
          <w:rFonts w:cs="Arial"/>
        </w:rPr>
        <w:t>Evolución y pronóstico. Complicaciones.</w:t>
      </w:r>
    </w:p>
    <w:p w:rsidR="002566CE" w:rsidRPr="002E6060" w:rsidRDefault="002566CE" w:rsidP="001820F3">
      <w:pPr>
        <w:spacing w:after="200" w:line="276" w:lineRule="auto"/>
        <w:rPr>
          <w:rFonts w:cs="Arial"/>
        </w:rPr>
      </w:pPr>
      <w:r w:rsidRPr="002E6060">
        <w:rPr>
          <w:rFonts w:cs="Arial"/>
        </w:rPr>
        <w:t>ASBESTOSIS</w:t>
      </w:r>
    </w:p>
    <w:p w:rsidR="002566CE" w:rsidRPr="002E6060" w:rsidRDefault="002566CE" w:rsidP="00965CA3">
      <w:pPr>
        <w:numPr>
          <w:ilvl w:val="0"/>
          <w:numId w:val="2"/>
        </w:numPr>
        <w:spacing w:after="120"/>
        <w:jc w:val="both"/>
        <w:rPr>
          <w:rFonts w:cs="Arial"/>
        </w:rPr>
      </w:pPr>
      <w:r w:rsidRPr="002E6060">
        <w:rPr>
          <w:rFonts w:cs="Arial"/>
        </w:rPr>
        <w:t>Concepto. Fuentes de exposición</w:t>
      </w:r>
    </w:p>
    <w:p w:rsidR="002566CE" w:rsidRPr="002E6060" w:rsidRDefault="002566CE" w:rsidP="00965CA3">
      <w:pPr>
        <w:numPr>
          <w:ilvl w:val="0"/>
          <w:numId w:val="2"/>
        </w:numPr>
        <w:spacing w:after="120"/>
        <w:jc w:val="both"/>
        <w:rPr>
          <w:rFonts w:cs="Arial"/>
        </w:rPr>
      </w:pPr>
      <w:r w:rsidRPr="002E6060">
        <w:rPr>
          <w:rFonts w:cs="Arial"/>
        </w:rPr>
        <w:t>Cuadro clínico. Diagnóstico positivo y diferencial</w:t>
      </w:r>
    </w:p>
    <w:p w:rsidR="002566CE" w:rsidRPr="002E6060" w:rsidRDefault="002566CE" w:rsidP="00965CA3">
      <w:pPr>
        <w:numPr>
          <w:ilvl w:val="0"/>
          <w:numId w:val="2"/>
        </w:numPr>
        <w:spacing w:after="120"/>
        <w:jc w:val="both"/>
        <w:rPr>
          <w:rFonts w:cs="Arial"/>
        </w:rPr>
      </w:pPr>
      <w:r w:rsidRPr="002E6060">
        <w:rPr>
          <w:rFonts w:cs="Arial"/>
        </w:rPr>
        <w:t>Tratamiento. Criterios de ingreso en el hogar y hospitalario del paciente. Criterios de alta</w:t>
      </w:r>
    </w:p>
    <w:p w:rsidR="002566CE" w:rsidRPr="002E6060" w:rsidRDefault="002566CE" w:rsidP="00965CA3">
      <w:pPr>
        <w:numPr>
          <w:ilvl w:val="0"/>
          <w:numId w:val="2"/>
        </w:numPr>
        <w:spacing w:after="120"/>
        <w:jc w:val="both"/>
        <w:rPr>
          <w:rFonts w:cs="Arial"/>
        </w:rPr>
      </w:pPr>
      <w:r w:rsidRPr="002E6060">
        <w:rPr>
          <w:rFonts w:cs="Arial"/>
        </w:rPr>
        <w:t>Evolución y pronóstico. Complicaciones.</w:t>
      </w:r>
    </w:p>
    <w:p w:rsidR="002566CE" w:rsidRPr="002E6060" w:rsidRDefault="002566CE" w:rsidP="00965CA3">
      <w:pPr>
        <w:keepNext/>
        <w:spacing w:after="120"/>
        <w:jc w:val="both"/>
        <w:outlineLvl w:val="2"/>
        <w:rPr>
          <w:rFonts w:cs="Arial"/>
        </w:rPr>
      </w:pPr>
      <w:r w:rsidRPr="002E6060">
        <w:rPr>
          <w:rFonts w:cs="Arial"/>
        </w:rPr>
        <w:t>BAGAZOSIS</w:t>
      </w:r>
    </w:p>
    <w:p w:rsidR="002566CE" w:rsidRPr="002E6060" w:rsidRDefault="002566CE" w:rsidP="00965CA3">
      <w:pPr>
        <w:numPr>
          <w:ilvl w:val="0"/>
          <w:numId w:val="2"/>
        </w:numPr>
        <w:spacing w:after="120"/>
        <w:jc w:val="both"/>
        <w:rPr>
          <w:rFonts w:cs="Arial"/>
        </w:rPr>
      </w:pPr>
      <w:r w:rsidRPr="002E6060">
        <w:rPr>
          <w:rFonts w:cs="Arial"/>
        </w:rPr>
        <w:t>Concepto. Fuentes de exposición</w:t>
      </w:r>
    </w:p>
    <w:p w:rsidR="002566CE" w:rsidRPr="002E6060" w:rsidRDefault="002566CE" w:rsidP="00965CA3">
      <w:pPr>
        <w:numPr>
          <w:ilvl w:val="0"/>
          <w:numId w:val="2"/>
        </w:numPr>
        <w:spacing w:after="120"/>
        <w:jc w:val="both"/>
        <w:rPr>
          <w:rFonts w:cs="Arial"/>
        </w:rPr>
      </w:pPr>
      <w:r w:rsidRPr="002E6060">
        <w:rPr>
          <w:rFonts w:cs="Arial"/>
        </w:rPr>
        <w:t>Cuadro clínico. Diagnóstico positivo y diferencial</w:t>
      </w:r>
    </w:p>
    <w:p w:rsidR="002566CE" w:rsidRPr="002E6060" w:rsidRDefault="002566CE" w:rsidP="00965CA3">
      <w:pPr>
        <w:numPr>
          <w:ilvl w:val="0"/>
          <w:numId w:val="2"/>
        </w:numPr>
        <w:spacing w:after="120"/>
        <w:jc w:val="both"/>
        <w:rPr>
          <w:rFonts w:cs="Arial"/>
        </w:rPr>
      </w:pPr>
      <w:r w:rsidRPr="002E6060">
        <w:rPr>
          <w:rFonts w:cs="Arial"/>
        </w:rPr>
        <w:t>Evolución y pronóstico</w:t>
      </w:r>
    </w:p>
    <w:p w:rsidR="002566CE" w:rsidRPr="002E6060" w:rsidRDefault="002566CE" w:rsidP="00965CA3">
      <w:pPr>
        <w:numPr>
          <w:ilvl w:val="0"/>
          <w:numId w:val="2"/>
        </w:numPr>
        <w:spacing w:after="120"/>
        <w:jc w:val="both"/>
        <w:rPr>
          <w:rFonts w:cs="Arial"/>
        </w:rPr>
      </w:pPr>
      <w:r w:rsidRPr="002E6060">
        <w:rPr>
          <w:rFonts w:cs="Arial"/>
        </w:rPr>
        <w:t>Complicaciones</w:t>
      </w:r>
    </w:p>
    <w:p w:rsidR="002566CE" w:rsidRPr="002E6060" w:rsidRDefault="002566CE" w:rsidP="00965CA3">
      <w:pPr>
        <w:numPr>
          <w:ilvl w:val="0"/>
          <w:numId w:val="2"/>
        </w:numPr>
        <w:spacing w:after="120"/>
        <w:jc w:val="both"/>
        <w:rPr>
          <w:rFonts w:cs="Arial"/>
        </w:rPr>
      </w:pPr>
      <w:r w:rsidRPr="002E6060">
        <w:rPr>
          <w:rFonts w:cs="Arial"/>
        </w:rPr>
        <w:t xml:space="preserve">Tratamiento. Criterios de ingreso en el hogar y hospitalario del paciente. </w:t>
      </w:r>
      <w:r w:rsidR="00C4502F" w:rsidRPr="002E6060">
        <w:rPr>
          <w:rFonts w:cs="Arial"/>
        </w:rPr>
        <w:t>Criterio</w:t>
      </w:r>
      <w:r w:rsidRPr="002E6060">
        <w:rPr>
          <w:rFonts w:cs="Arial"/>
        </w:rPr>
        <w:t>s de alta</w:t>
      </w:r>
    </w:p>
    <w:p w:rsidR="002566CE" w:rsidRPr="002E6060" w:rsidRDefault="002566CE" w:rsidP="00965CA3">
      <w:pPr>
        <w:keepNext/>
        <w:spacing w:after="120"/>
        <w:jc w:val="both"/>
        <w:outlineLvl w:val="2"/>
        <w:rPr>
          <w:rFonts w:cs="Arial"/>
        </w:rPr>
      </w:pPr>
      <w:r w:rsidRPr="002E6060">
        <w:rPr>
          <w:rFonts w:cs="Arial"/>
        </w:rPr>
        <w:t>BRUCELOSIS</w:t>
      </w:r>
    </w:p>
    <w:p w:rsidR="002566CE" w:rsidRPr="002E6060" w:rsidRDefault="002566CE" w:rsidP="00965CA3">
      <w:pPr>
        <w:numPr>
          <w:ilvl w:val="0"/>
          <w:numId w:val="2"/>
        </w:numPr>
        <w:spacing w:after="120"/>
        <w:jc w:val="both"/>
        <w:rPr>
          <w:rFonts w:cs="Arial"/>
        </w:rPr>
      </w:pPr>
      <w:r w:rsidRPr="002E6060">
        <w:rPr>
          <w:rFonts w:cs="Arial"/>
        </w:rPr>
        <w:t>Concepto. Fuentes de exposición</w:t>
      </w:r>
    </w:p>
    <w:p w:rsidR="002566CE" w:rsidRPr="002E6060" w:rsidRDefault="002566CE" w:rsidP="00965CA3">
      <w:pPr>
        <w:numPr>
          <w:ilvl w:val="0"/>
          <w:numId w:val="2"/>
        </w:numPr>
        <w:spacing w:after="120"/>
        <w:jc w:val="both"/>
        <w:rPr>
          <w:rFonts w:cs="Arial"/>
        </w:rPr>
      </w:pPr>
      <w:r w:rsidRPr="002E6060">
        <w:rPr>
          <w:rFonts w:cs="Arial"/>
        </w:rPr>
        <w:lastRenderedPageBreak/>
        <w:t>Cuadro clínico. Diagnóstico positivo y diferencial</w:t>
      </w:r>
    </w:p>
    <w:p w:rsidR="002566CE" w:rsidRPr="002E6060" w:rsidRDefault="002566CE" w:rsidP="00965CA3">
      <w:pPr>
        <w:numPr>
          <w:ilvl w:val="0"/>
          <w:numId w:val="2"/>
        </w:numPr>
        <w:spacing w:after="120"/>
        <w:jc w:val="both"/>
        <w:rPr>
          <w:rFonts w:cs="Arial"/>
        </w:rPr>
      </w:pPr>
      <w:r w:rsidRPr="002E6060">
        <w:rPr>
          <w:rFonts w:cs="Arial"/>
        </w:rPr>
        <w:t>Complicaciones</w:t>
      </w:r>
    </w:p>
    <w:p w:rsidR="002566CE" w:rsidRPr="002E6060" w:rsidRDefault="002566CE" w:rsidP="00965CA3">
      <w:pPr>
        <w:numPr>
          <w:ilvl w:val="0"/>
          <w:numId w:val="2"/>
        </w:numPr>
        <w:spacing w:after="120"/>
        <w:jc w:val="both"/>
        <w:rPr>
          <w:rFonts w:cs="Arial"/>
        </w:rPr>
      </w:pPr>
      <w:r w:rsidRPr="002E6060">
        <w:rPr>
          <w:rFonts w:cs="Arial"/>
        </w:rPr>
        <w:t>Tratamiento de la Brucelosis</w:t>
      </w:r>
    </w:p>
    <w:p w:rsidR="002566CE" w:rsidRPr="002E6060" w:rsidRDefault="002566CE" w:rsidP="00965CA3">
      <w:pPr>
        <w:numPr>
          <w:ilvl w:val="0"/>
          <w:numId w:val="2"/>
        </w:numPr>
        <w:spacing w:after="120"/>
        <w:jc w:val="both"/>
        <w:rPr>
          <w:rFonts w:cs="Arial"/>
        </w:rPr>
      </w:pPr>
      <w:r w:rsidRPr="002E6060">
        <w:rPr>
          <w:rFonts w:cs="Arial"/>
        </w:rPr>
        <w:t>Evolución y pronóstico</w:t>
      </w:r>
    </w:p>
    <w:p w:rsidR="002566CE" w:rsidRPr="002E6060" w:rsidRDefault="002566CE" w:rsidP="00965CA3">
      <w:pPr>
        <w:numPr>
          <w:ilvl w:val="0"/>
          <w:numId w:val="2"/>
        </w:numPr>
        <w:spacing w:after="120"/>
        <w:jc w:val="both"/>
        <w:rPr>
          <w:rFonts w:cs="Arial"/>
        </w:rPr>
      </w:pPr>
      <w:r w:rsidRPr="002E6060">
        <w:rPr>
          <w:rFonts w:cs="Arial"/>
        </w:rPr>
        <w:t>Criterios de ingreso en el hogar y hospitalario del paciente. Criterios de alta</w:t>
      </w:r>
    </w:p>
    <w:p w:rsidR="002566CE" w:rsidRPr="002E6060" w:rsidRDefault="002566CE" w:rsidP="00965CA3">
      <w:pPr>
        <w:spacing w:after="120"/>
        <w:ind w:left="360" w:hanging="360"/>
        <w:jc w:val="both"/>
        <w:rPr>
          <w:rFonts w:cs="Arial"/>
        </w:rPr>
      </w:pPr>
      <w:r w:rsidRPr="002E6060">
        <w:rPr>
          <w:rFonts w:cs="Arial"/>
        </w:rPr>
        <w:t>LEPTOSPIROSIS</w:t>
      </w:r>
    </w:p>
    <w:p w:rsidR="002566CE" w:rsidRPr="002E6060" w:rsidRDefault="002566CE" w:rsidP="00965CA3">
      <w:pPr>
        <w:numPr>
          <w:ilvl w:val="0"/>
          <w:numId w:val="2"/>
        </w:numPr>
        <w:spacing w:after="120"/>
        <w:jc w:val="both"/>
        <w:rPr>
          <w:rFonts w:cs="Arial"/>
        </w:rPr>
      </w:pPr>
      <w:r w:rsidRPr="002E6060">
        <w:rPr>
          <w:rFonts w:cs="Arial"/>
        </w:rPr>
        <w:t>Concepto. Epidemiología. Fuentes de exposición. Medidas preventivas.</w:t>
      </w:r>
    </w:p>
    <w:p w:rsidR="002566CE" w:rsidRPr="002E6060" w:rsidRDefault="002566CE" w:rsidP="00965CA3">
      <w:pPr>
        <w:numPr>
          <w:ilvl w:val="0"/>
          <w:numId w:val="2"/>
        </w:numPr>
        <w:spacing w:after="120"/>
        <w:jc w:val="both"/>
        <w:rPr>
          <w:rFonts w:cs="Arial"/>
        </w:rPr>
      </w:pPr>
      <w:r w:rsidRPr="002E6060">
        <w:rPr>
          <w:rFonts w:cs="Arial"/>
        </w:rPr>
        <w:t>Cuadro clínico. Diagnóstico positivo y diferencial</w:t>
      </w:r>
    </w:p>
    <w:p w:rsidR="002566CE" w:rsidRPr="002E6060" w:rsidRDefault="002566CE" w:rsidP="00965CA3">
      <w:pPr>
        <w:numPr>
          <w:ilvl w:val="0"/>
          <w:numId w:val="2"/>
        </w:numPr>
        <w:spacing w:after="120"/>
        <w:jc w:val="both"/>
        <w:rPr>
          <w:rFonts w:cs="Arial"/>
        </w:rPr>
      </w:pPr>
      <w:r w:rsidRPr="002E6060">
        <w:rPr>
          <w:rFonts w:cs="Arial"/>
        </w:rPr>
        <w:t>Evolución y pronóstico. Complicaciones</w:t>
      </w:r>
    </w:p>
    <w:p w:rsidR="002566CE" w:rsidRPr="002E6060" w:rsidRDefault="002566CE" w:rsidP="00965CA3">
      <w:pPr>
        <w:numPr>
          <w:ilvl w:val="0"/>
          <w:numId w:val="2"/>
        </w:numPr>
        <w:spacing w:after="120"/>
        <w:jc w:val="both"/>
        <w:rPr>
          <w:rFonts w:cs="Arial"/>
        </w:rPr>
      </w:pPr>
      <w:r w:rsidRPr="002E6060">
        <w:rPr>
          <w:rFonts w:cs="Arial"/>
        </w:rPr>
        <w:t>Tratamiento. Criterios de ingreso en el hogar y hospitalario del paciente. Criterios de alta</w:t>
      </w:r>
    </w:p>
    <w:p w:rsidR="002566CE" w:rsidRPr="002E6060" w:rsidRDefault="002566CE" w:rsidP="00965CA3">
      <w:pPr>
        <w:keepNext/>
        <w:spacing w:after="120"/>
        <w:jc w:val="both"/>
        <w:outlineLvl w:val="2"/>
        <w:rPr>
          <w:rFonts w:cs="Arial"/>
        </w:rPr>
      </w:pPr>
      <w:r w:rsidRPr="002E6060">
        <w:rPr>
          <w:rFonts w:cs="Arial"/>
        </w:rPr>
        <w:t>HISTOPLASMOSIS</w:t>
      </w:r>
    </w:p>
    <w:p w:rsidR="002566CE" w:rsidRPr="002E6060" w:rsidRDefault="002566CE" w:rsidP="00965CA3">
      <w:pPr>
        <w:numPr>
          <w:ilvl w:val="0"/>
          <w:numId w:val="2"/>
        </w:numPr>
        <w:spacing w:after="120"/>
        <w:jc w:val="both"/>
        <w:rPr>
          <w:rFonts w:cs="Arial"/>
        </w:rPr>
      </w:pPr>
      <w:r w:rsidRPr="002E6060">
        <w:rPr>
          <w:rFonts w:cs="Arial"/>
        </w:rPr>
        <w:t>Concepto. Epidemiología. Fuentes de exposición. Medidas preventivas.</w:t>
      </w:r>
    </w:p>
    <w:p w:rsidR="002566CE" w:rsidRPr="002E6060" w:rsidRDefault="002566CE" w:rsidP="00965CA3">
      <w:pPr>
        <w:numPr>
          <w:ilvl w:val="0"/>
          <w:numId w:val="2"/>
        </w:numPr>
        <w:spacing w:after="120"/>
        <w:jc w:val="both"/>
        <w:rPr>
          <w:rFonts w:cs="Arial"/>
        </w:rPr>
      </w:pPr>
      <w:r w:rsidRPr="002E6060">
        <w:rPr>
          <w:rFonts w:cs="Arial"/>
        </w:rPr>
        <w:t>Cuadro clínico. Diagnóstico positivo y diferencial</w:t>
      </w:r>
    </w:p>
    <w:p w:rsidR="002566CE" w:rsidRPr="002E6060" w:rsidRDefault="002566CE" w:rsidP="00965CA3">
      <w:pPr>
        <w:numPr>
          <w:ilvl w:val="0"/>
          <w:numId w:val="2"/>
        </w:numPr>
        <w:spacing w:after="120"/>
        <w:jc w:val="both"/>
        <w:rPr>
          <w:rFonts w:cs="Arial"/>
        </w:rPr>
      </w:pPr>
      <w:r w:rsidRPr="002E6060">
        <w:rPr>
          <w:rFonts w:cs="Arial"/>
        </w:rPr>
        <w:t>Evolución y pronóstico. Complicaciones</w:t>
      </w:r>
    </w:p>
    <w:p w:rsidR="002566CE" w:rsidRPr="002E6060" w:rsidRDefault="002566CE" w:rsidP="00965CA3">
      <w:pPr>
        <w:numPr>
          <w:ilvl w:val="0"/>
          <w:numId w:val="2"/>
        </w:numPr>
        <w:spacing w:after="120"/>
        <w:jc w:val="both"/>
        <w:rPr>
          <w:rFonts w:cs="Arial"/>
        </w:rPr>
      </w:pPr>
      <w:r w:rsidRPr="002E6060">
        <w:rPr>
          <w:rFonts w:cs="Arial"/>
        </w:rPr>
        <w:t>Tratamiento. Criterios de ingreso en el hogar y hospitalario del paciente. Criterios de alta</w:t>
      </w:r>
    </w:p>
    <w:p w:rsidR="00965CA3" w:rsidRPr="002E6060" w:rsidRDefault="00965CA3" w:rsidP="00965CA3">
      <w:pPr>
        <w:spacing w:after="120"/>
        <w:jc w:val="both"/>
        <w:rPr>
          <w:rFonts w:cs="Arial"/>
          <w:b/>
          <w:u w:val="single"/>
          <w:lang w:val="es-MX"/>
        </w:rPr>
      </w:pPr>
    </w:p>
    <w:p w:rsidR="006620D8" w:rsidRPr="002E6060" w:rsidRDefault="006620D8" w:rsidP="00DE3257">
      <w:pPr>
        <w:spacing w:after="200" w:line="276" w:lineRule="auto"/>
        <w:rPr>
          <w:rFonts w:cs="Arial"/>
          <w:b/>
          <w:u w:val="single"/>
          <w:lang w:val="es-MX"/>
        </w:rPr>
      </w:pPr>
      <w:r w:rsidRPr="002E6060">
        <w:rPr>
          <w:rFonts w:cs="Arial"/>
          <w:b/>
          <w:u w:val="single"/>
          <w:lang w:val="es-MX"/>
        </w:rPr>
        <w:t>Tareas:</w:t>
      </w:r>
    </w:p>
    <w:p w:rsidR="006620D8" w:rsidRPr="002E6060" w:rsidRDefault="006620D8" w:rsidP="00965CA3">
      <w:pPr>
        <w:spacing w:after="120"/>
        <w:jc w:val="both"/>
        <w:rPr>
          <w:rFonts w:cs="Arial"/>
          <w:lang w:val="es-MX"/>
        </w:rPr>
      </w:pPr>
      <w:r w:rsidRPr="002E6060">
        <w:rPr>
          <w:rFonts w:cs="Arial"/>
          <w:lang w:val="es-MX"/>
        </w:rPr>
        <w:t>1. Revisar detenidamente la bibliografía que aparece al final de esta guía</w:t>
      </w:r>
    </w:p>
    <w:p w:rsidR="006620D8" w:rsidRPr="002E6060" w:rsidRDefault="006620D8" w:rsidP="00965CA3">
      <w:pPr>
        <w:spacing w:after="120"/>
        <w:jc w:val="both"/>
        <w:rPr>
          <w:rFonts w:cs="Arial"/>
          <w:lang w:val="es-MX"/>
        </w:rPr>
      </w:pPr>
      <w:r w:rsidRPr="002E6060">
        <w:rPr>
          <w:rFonts w:cs="Arial"/>
          <w:lang w:val="es-MX"/>
        </w:rPr>
        <w:t>2. Confeccione un resumen de cada tema.</w:t>
      </w:r>
    </w:p>
    <w:p w:rsidR="00C4502F" w:rsidRPr="002E6060" w:rsidRDefault="00C4502F" w:rsidP="00C4502F">
      <w:pPr>
        <w:spacing w:after="120"/>
        <w:jc w:val="both"/>
        <w:rPr>
          <w:rFonts w:cs="Arial"/>
          <w:lang w:val="es-MX"/>
        </w:rPr>
      </w:pPr>
      <w:r w:rsidRPr="002E6060">
        <w:rPr>
          <w:rFonts w:cs="Arial"/>
          <w:lang w:val="es-MX"/>
        </w:rPr>
        <w:t>3. Aclara con tu profesor, las dudas que se presenten.</w:t>
      </w:r>
    </w:p>
    <w:p w:rsidR="002E5AB5" w:rsidRPr="002E6060" w:rsidRDefault="006620D8" w:rsidP="002E5AB5">
      <w:pPr>
        <w:spacing w:after="120"/>
        <w:jc w:val="both"/>
        <w:rPr>
          <w:rFonts w:cs="Arial"/>
          <w:lang w:val="es-MX"/>
        </w:rPr>
      </w:pPr>
      <w:r w:rsidRPr="002E6060">
        <w:rPr>
          <w:rFonts w:cs="Arial"/>
          <w:lang w:val="es-MX"/>
        </w:rPr>
        <w:t>4. Responde las</w:t>
      </w:r>
      <w:r w:rsidR="00965CA3" w:rsidRPr="002E6060">
        <w:rPr>
          <w:rFonts w:cs="Arial"/>
          <w:lang w:val="es-MX"/>
        </w:rPr>
        <w:t xml:space="preserve"> siguientes </w:t>
      </w:r>
      <w:r w:rsidRPr="002E6060">
        <w:rPr>
          <w:rFonts w:cs="Arial"/>
          <w:lang w:val="es-MX"/>
        </w:rPr>
        <w:t>interrogantes después de leer detenidamente los problemas de salud siguientes:</w:t>
      </w:r>
    </w:p>
    <w:p w:rsidR="002E5AB5" w:rsidRPr="002E6060" w:rsidRDefault="002E5AB5" w:rsidP="002E5AB5">
      <w:pPr>
        <w:spacing w:after="120"/>
        <w:jc w:val="both"/>
        <w:rPr>
          <w:rFonts w:eastAsia="Calibri" w:cs="Arial"/>
          <w:b/>
          <w:lang w:val="es-ES_tradnl" w:eastAsia="en-US"/>
        </w:rPr>
      </w:pPr>
    </w:p>
    <w:p w:rsidR="006620D8" w:rsidRPr="002E6060" w:rsidRDefault="00965CA3" w:rsidP="00965CA3">
      <w:pPr>
        <w:pStyle w:val="Sinespaciado"/>
        <w:spacing w:after="120"/>
        <w:jc w:val="both"/>
        <w:rPr>
          <w:rFonts w:ascii="Arial" w:hAnsi="Arial" w:cs="Arial"/>
          <w:sz w:val="24"/>
          <w:szCs w:val="24"/>
        </w:rPr>
      </w:pPr>
      <w:r w:rsidRPr="002E6060">
        <w:rPr>
          <w:rFonts w:ascii="Arial" w:hAnsi="Arial" w:cs="Arial"/>
          <w:b/>
          <w:sz w:val="24"/>
          <w:szCs w:val="24"/>
        </w:rPr>
        <w:t>Pregunta 1:</w:t>
      </w:r>
      <w:r w:rsidRPr="002E6060">
        <w:rPr>
          <w:rFonts w:ascii="Arial" w:hAnsi="Arial" w:cs="Arial"/>
          <w:sz w:val="24"/>
          <w:szCs w:val="24"/>
        </w:rPr>
        <w:t xml:space="preserve"> </w:t>
      </w:r>
      <w:r w:rsidR="006620D8" w:rsidRPr="002E6060">
        <w:rPr>
          <w:rFonts w:ascii="Arial" w:hAnsi="Arial" w:cs="Arial"/>
          <w:sz w:val="24"/>
          <w:szCs w:val="24"/>
        </w:rPr>
        <w:t xml:space="preserve">Acerca de las enfermedades profesionales, responda (V) </w:t>
      </w:r>
      <w:r w:rsidRPr="002E6060">
        <w:rPr>
          <w:rFonts w:ascii="Arial" w:hAnsi="Arial" w:cs="Arial"/>
          <w:sz w:val="24"/>
          <w:szCs w:val="24"/>
        </w:rPr>
        <w:t>ó (</w:t>
      </w:r>
      <w:r w:rsidR="006620D8" w:rsidRPr="002E6060">
        <w:rPr>
          <w:rFonts w:ascii="Arial" w:hAnsi="Arial" w:cs="Arial"/>
          <w:sz w:val="24"/>
          <w:szCs w:val="24"/>
        </w:rPr>
        <w:t>F) según corresponda:</w:t>
      </w:r>
    </w:p>
    <w:p w:rsidR="006620D8" w:rsidRPr="002E6060" w:rsidRDefault="006620D8" w:rsidP="00965CA3">
      <w:pPr>
        <w:pStyle w:val="Sinespaciado"/>
        <w:spacing w:after="120"/>
        <w:jc w:val="both"/>
        <w:rPr>
          <w:rFonts w:ascii="Arial" w:hAnsi="Arial" w:cs="Arial"/>
          <w:sz w:val="24"/>
          <w:szCs w:val="24"/>
        </w:rPr>
      </w:pPr>
      <w:r w:rsidRPr="002E6060">
        <w:rPr>
          <w:rFonts w:ascii="Arial" w:hAnsi="Arial" w:cs="Arial"/>
          <w:sz w:val="24"/>
          <w:szCs w:val="24"/>
        </w:rPr>
        <w:t>1_</w:t>
      </w:r>
      <w:r w:rsidR="00965CA3" w:rsidRPr="002E6060">
        <w:rPr>
          <w:rFonts w:ascii="Arial" w:hAnsi="Arial" w:cs="Arial"/>
          <w:sz w:val="24"/>
          <w:szCs w:val="24"/>
        </w:rPr>
        <w:t>_</w:t>
      </w:r>
      <w:r w:rsidRPr="002E6060">
        <w:rPr>
          <w:rFonts w:ascii="Arial" w:hAnsi="Arial" w:cs="Arial"/>
          <w:sz w:val="24"/>
          <w:szCs w:val="24"/>
        </w:rPr>
        <w:t xml:space="preserve">_ En el Saturnismo el paciente presenta </w:t>
      </w:r>
      <w:r w:rsidR="00965CA3" w:rsidRPr="002E6060">
        <w:rPr>
          <w:rFonts w:ascii="Arial" w:hAnsi="Arial" w:cs="Arial"/>
          <w:sz w:val="24"/>
          <w:szCs w:val="24"/>
        </w:rPr>
        <w:t>cólicos abdominales peris umbilicales sostenidas</w:t>
      </w:r>
      <w:r w:rsidRPr="002E6060">
        <w:rPr>
          <w:rFonts w:ascii="Arial" w:hAnsi="Arial" w:cs="Arial"/>
          <w:sz w:val="24"/>
          <w:szCs w:val="24"/>
        </w:rPr>
        <w:t>, que ceden únicamente con la aplicación de calcio.</w:t>
      </w:r>
    </w:p>
    <w:p w:rsidR="006620D8" w:rsidRPr="002E6060" w:rsidRDefault="006620D8" w:rsidP="00965CA3">
      <w:pPr>
        <w:pStyle w:val="Sinespaciado"/>
        <w:spacing w:after="120"/>
        <w:jc w:val="both"/>
        <w:rPr>
          <w:rFonts w:ascii="Arial" w:hAnsi="Arial" w:cs="Arial"/>
          <w:sz w:val="24"/>
          <w:szCs w:val="24"/>
        </w:rPr>
      </w:pPr>
      <w:r w:rsidRPr="002E6060">
        <w:rPr>
          <w:rFonts w:ascii="Arial" w:hAnsi="Arial" w:cs="Arial"/>
          <w:sz w:val="24"/>
          <w:szCs w:val="24"/>
        </w:rPr>
        <w:t>2_</w:t>
      </w:r>
      <w:r w:rsidR="00965CA3" w:rsidRPr="002E6060">
        <w:rPr>
          <w:rFonts w:ascii="Arial" w:hAnsi="Arial" w:cs="Arial"/>
          <w:sz w:val="24"/>
          <w:szCs w:val="24"/>
        </w:rPr>
        <w:t>_</w:t>
      </w:r>
      <w:r w:rsidRPr="002E6060">
        <w:rPr>
          <w:rFonts w:ascii="Arial" w:hAnsi="Arial" w:cs="Arial"/>
          <w:sz w:val="24"/>
          <w:szCs w:val="24"/>
        </w:rPr>
        <w:t xml:space="preserve">_En la intoxicación por </w:t>
      </w:r>
      <w:r w:rsidR="00965CA3" w:rsidRPr="002E6060">
        <w:rPr>
          <w:rFonts w:ascii="Arial" w:hAnsi="Arial" w:cs="Arial"/>
          <w:sz w:val="24"/>
          <w:szCs w:val="24"/>
        </w:rPr>
        <w:t>organofosforados</w:t>
      </w:r>
      <w:r w:rsidRPr="002E6060">
        <w:rPr>
          <w:rFonts w:ascii="Arial" w:hAnsi="Arial" w:cs="Arial"/>
          <w:sz w:val="24"/>
          <w:szCs w:val="24"/>
        </w:rPr>
        <w:t>, los síntomas comienzan después que el trabajador ha cesado sus labores (vértigo,</w:t>
      </w:r>
      <w:r w:rsidR="00965CA3" w:rsidRPr="002E6060">
        <w:rPr>
          <w:rFonts w:ascii="Arial" w:hAnsi="Arial" w:cs="Arial"/>
          <w:sz w:val="24"/>
          <w:szCs w:val="24"/>
        </w:rPr>
        <w:t xml:space="preserve"> </w:t>
      </w:r>
      <w:r w:rsidRPr="002E6060">
        <w:rPr>
          <w:rFonts w:ascii="Arial" w:hAnsi="Arial" w:cs="Arial"/>
          <w:sz w:val="24"/>
          <w:szCs w:val="24"/>
        </w:rPr>
        <w:t>debilidad,</w:t>
      </w:r>
      <w:r w:rsidR="00965CA3" w:rsidRPr="002E6060">
        <w:rPr>
          <w:rFonts w:ascii="Arial" w:hAnsi="Arial" w:cs="Arial"/>
          <w:sz w:val="24"/>
          <w:szCs w:val="24"/>
        </w:rPr>
        <w:t xml:space="preserve"> </w:t>
      </w:r>
      <w:r w:rsidRPr="002E6060">
        <w:rPr>
          <w:rFonts w:ascii="Arial" w:hAnsi="Arial" w:cs="Arial"/>
          <w:sz w:val="24"/>
          <w:szCs w:val="24"/>
        </w:rPr>
        <w:t>cefalea; puede llegar a la pérdida del conocimiento,</w:t>
      </w:r>
      <w:r w:rsidR="00965CA3" w:rsidRPr="002E6060">
        <w:rPr>
          <w:rFonts w:ascii="Arial" w:hAnsi="Arial" w:cs="Arial"/>
          <w:sz w:val="24"/>
          <w:szCs w:val="24"/>
        </w:rPr>
        <w:t xml:space="preserve"> </w:t>
      </w:r>
      <w:r w:rsidRPr="002E6060">
        <w:rPr>
          <w:rFonts w:ascii="Arial" w:hAnsi="Arial" w:cs="Arial"/>
          <w:sz w:val="24"/>
          <w:szCs w:val="24"/>
        </w:rPr>
        <w:t>coma y hasta la muerte)</w:t>
      </w:r>
    </w:p>
    <w:p w:rsidR="006620D8" w:rsidRPr="002E6060" w:rsidRDefault="006620D8" w:rsidP="00965CA3">
      <w:pPr>
        <w:pStyle w:val="Sinespaciado"/>
        <w:spacing w:after="120"/>
        <w:jc w:val="both"/>
        <w:rPr>
          <w:rFonts w:ascii="Arial" w:hAnsi="Arial" w:cs="Arial"/>
          <w:sz w:val="24"/>
          <w:szCs w:val="24"/>
        </w:rPr>
      </w:pPr>
      <w:r w:rsidRPr="002E6060">
        <w:rPr>
          <w:rFonts w:ascii="Arial" w:hAnsi="Arial" w:cs="Arial"/>
          <w:sz w:val="24"/>
          <w:szCs w:val="24"/>
        </w:rPr>
        <w:t>3</w:t>
      </w:r>
      <w:r w:rsidR="00965CA3" w:rsidRPr="002E6060">
        <w:rPr>
          <w:rFonts w:ascii="Arial" w:hAnsi="Arial" w:cs="Arial"/>
          <w:sz w:val="24"/>
          <w:szCs w:val="24"/>
        </w:rPr>
        <w:t>_</w:t>
      </w:r>
      <w:r w:rsidRPr="002E6060">
        <w:rPr>
          <w:rFonts w:ascii="Arial" w:hAnsi="Arial" w:cs="Arial"/>
          <w:sz w:val="24"/>
          <w:szCs w:val="24"/>
        </w:rPr>
        <w:t>__La pérdida de peso, cianosis,</w:t>
      </w:r>
      <w:r w:rsidR="00B7748C" w:rsidRPr="002E6060">
        <w:rPr>
          <w:rFonts w:ascii="Arial" w:hAnsi="Arial" w:cs="Arial"/>
          <w:sz w:val="24"/>
          <w:szCs w:val="24"/>
        </w:rPr>
        <w:t xml:space="preserve"> </w:t>
      </w:r>
      <w:r w:rsidRPr="002E6060">
        <w:rPr>
          <w:rFonts w:ascii="Arial" w:hAnsi="Arial" w:cs="Arial"/>
          <w:sz w:val="24"/>
          <w:szCs w:val="24"/>
        </w:rPr>
        <w:t>diarreas progresivas, bronquiectasias y dedos en “palillos de tambor”, son parte del cuadro clínico de la Asbestosis.</w:t>
      </w:r>
    </w:p>
    <w:p w:rsidR="006620D8" w:rsidRPr="002E6060" w:rsidRDefault="006620D8" w:rsidP="00965CA3">
      <w:pPr>
        <w:pStyle w:val="Sinespaciado"/>
        <w:spacing w:after="120"/>
        <w:jc w:val="both"/>
        <w:rPr>
          <w:rFonts w:ascii="Arial" w:hAnsi="Arial" w:cs="Arial"/>
          <w:sz w:val="24"/>
          <w:szCs w:val="24"/>
        </w:rPr>
      </w:pPr>
      <w:r w:rsidRPr="002E6060">
        <w:rPr>
          <w:rFonts w:ascii="Arial" w:hAnsi="Arial" w:cs="Arial"/>
          <w:sz w:val="24"/>
          <w:szCs w:val="24"/>
        </w:rPr>
        <w:t>4_</w:t>
      </w:r>
      <w:r w:rsidR="00965CA3" w:rsidRPr="002E6060">
        <w:rPr>
          <w:rFonts w:ascii="Arial" w:hAnsi="Arial" w:cs="Arial"/>
          <w:sz w:val="24"/>
          <w:szCs w:val="24"/>
        </w:rPr>
        <w:t>_</w:t>
      </w:r>
      <w:r w:rsidRPr="002E6060">
        <w:rPr>
          <w:rFonts w:ascii="Arial" w:hAnsi="Arial" w:cs="Arial"/>
          <w:sz w:val="24"/>
          <w:szCs w:val="24"/>
        </w:rPr>
        <w:t>_Los síntomas que genera la exposición al Asbesto se desarrollan con gran rapidez.</w:t>
      </w:r>
    </w:p>
    <w:p w:rsidR="006620D8" w:rsidRPr="002E6060" w:rsidRDefault="006620D8" w:rsidP="00965CA3">
      <w:pPr>
        <w:pStyle w:val="Sinespaciado"/>
        <w:spacing w:after="120"/>
        <w:jc w:val="both"/>
        <w:rPr>
          <w:rFonts w:ascii="Arial" w:hAnsi="Arial" w:cs="Arial"/>
          <w:sz w:val="24"/>
          <w:szCs w:val="24"/>
        </w:rPr>
      </w:pPr>
      <w:r w:rsidRPr="002E6060">
        <w:rPr>
          <w:rFonts w:ascii="Arial" w:hAnsi="Arial" w:cs="Arial"/>
          <w:sz w:val="24"/>
          <w:szCs w:val="24"/>
        </w:rPr>
        <w:t>5_</w:t>
      </w:r>
      <w:r w:rsidR="00965CA3" w:rsidRPr="002E6060">
        <w:rPr>
          <w:rFonts w:ascii="Arial" w:hAnsi="Arial" w:cs="Arial"/>
          <w:sz w:val="24"/>
          <w:szCs w:val="24"/>
        </w:rPr>
        <w:t>_</w:t>
      </w:r>
      <w:r w:rsidRPr="002E6060">
        <w:rPr>
          <w:rFonts w:ascii="Arial" w:hAnsi="Arial" w:cs="Arial"/>
          <w:sz w:val="24"/>
          <w:szCs w:val="24"/>
        </w:rPr>
        <w:t>_En la Brucelosis,</w:t>
      </w:r>
      <w:r w:rsidR="00965CA3" w:rsidRPr="002E6060">
        <w:rPr>
          <w:rFonts w:ascii="Arial" w:hAnsi="Arial" w:cs="Arial"/>
          <w:sz w:val="24"/>
          <w:szCs w:val="24"/>
        </w:rPr>
        <w:t xml:space="preserve"> </w:t>
      </w:r>
      <w:r w:rsidRPr="002E6060">
        <w:rPr>
          <w:rFonts w:ascii="Arial" w:hAnsi="Arial" w:cs="Arial"/>
          <w:sz w:val="24"/>
          <w:szCs w:val="24"/>
        </w:rPr>
        <w:t xml:space="preserve">las </w:t>
      </w:r>
      <w:r w:rsidR="00965CA3" w:rsidRPr="002E6060">
        <w:rPr>
          <w:rFonts w:ascii="Arial" w:hAnsi="Arial" w:cs="Arial"/>
          <w:sz w:val="24"/>
          <w:szCs w:val="24"/>
        </w:rPr>
        <w:t>brúcelas (</w:t>
      </w:r>
      <w:r w:rsidRPr="002E6060">
        <w:rPr>
          <w:rFonts w:ascii="Arial" w:hAnsi="Arial" w:cs="Arial"/>
          <w:sz w:val="24"/>
          <w:szCs w:val="24"/>
        </w:rPr>
        <w:t>bacterias que producen la enfermedad), penetran en el organismo solamente por vía digestiva.</w:t>
      </w:r>
    </w:p>
    <w:p w:rsidR="006620D8" w:rsidRPr="002E6060" w:rsidRDefault="006620D8" w:rsidP="00965CA3">
      <w:pPr>
        <w:pStyle w:val="Sinespaciado"/>
        <w:spacing w:after="120"/>
        <w:jc w:val="both"/>
        <w:rPr>
          <w:rFonts w:ascii="Arial" w:hAnsi="Arial" w:cs="Arial"/>
          <w:sz w:val="24"/>
          <w:szCs w:val="24"/>
        </w:rPr>
      </w:pPr>
      <w:r w:rsidRPr="002E6060">
        <w:rPr>
          <w:rFonts w:ascii="Arial" w:hAnsi="Arial" w:cs="Arial"/>
          <w:sz w:val="24"/>
          <w:szCs w:val="24"/>
        </w:rPr>
        <w:t>6_</w:t>
      </w:r>
      <w:r w:rsidR="00965CA3" w:rsidRPr="002E6060">
        <w:rPr>
          <w:rFonts w:ascii="Arial" w:hAnsi="Arial" w:cs="Arial"/>
          <w:sz w:val="24"/>
          <w:szCs w:val="24"/>
        </w:rPr>
        <w:t>_</w:t>
      </w:r>
      <w:r w:rsidRPr="002E6060">
        <w:rPr>
          <w:rFonts w:ascii="Arial" w:hAnsi="Arial" w:cs="Arial"/>
          <w:sz w:val="24"/>
          <w:szCs w:val="24"/>
        </w:rPr>
        <w:t>_En la leptospirosis, la espiroqueta penetra a través de la piel y mucosas lesionadas.</w:t>
      </w:r>
    </w:p>
    <w:p w:rsidR="006620D8" w:rsidRPr="002E6060" w:rsidRDefault="006620D8" w:rsidP="00965CA3">
      <w:pPr>
        <w:pStyle w:val="Sinespaciado"/>
        <w:spacing w:after="120"/>
        <w:jc w:val="both"/>
        <w:rPr>
          <w:rFonts w:ascii="Arial" w:hAnsi="Arial" w:cs="Arial"/>
          <w:sz w:val="24"/>
          <w:szCs w:val="24"/>
        </w:rPr>
      </w:pPr>
      <w:r w:rsidRPr="002E6060">
        <w:rPr>
          <w:rFonts w:ascii="Arial" w:hAnsi="Arial" w:cs="Arial"/>
          <w:sz w:val="24"/>
          <w:szCs w:val="24"/>
        </w:rPr>
        <w:t>7__</w:t>
      </w:r>
      <w:r w:rsidR="00965CA3" w:rsidRPr="002E6060">
        <w:rPr>
          <w:rFonts w:ascii="Arial" w:hAnsi="Arial" w:cs="Arial"/>
          <w:sz w:val="24"/>
          <w:szCs w:val="24"/>
        </w:rPr>
        <w:t>_</w:t>
      </w:r>
      <w:r w:rsidRPr="002E6060">
        <w:rPr>
          <w:rFonts w:ascii="Arial" w:hAnsi="Arial" w:cs="Arial"/>
          <w:sz w:val="24"/>
          <w:szCs w:val="24"/>
        </w:rPr>
        <w:t>Cuando se diagnostica una enfermedad profesional en un paciente es obligatoria su notificación por las vías oficiales establecidas.</w:t>
      </w:r>
    </w:p>
    <w:p w:rsidR="006620D8" w:rsidRPr="002E6060" w:rsidRDefault="006620D8" w:rsidP="00965CA3">
      <w:pPr>
        <w:pStyle w:val="Sinespaciado"/>
        <w:spacing w:after="120"/>
        <w:jc w:val="both"/>
        <w:rPr>
          <w:rFonts w:ascii="Arial" w:hAnsi="Arial" w:cs="Arial"/>
          <w:sz w:val="24"/>
          <w:szCs w:val="24"/>
        </w:rPr>
      </w:pPr>
      <w:r w:rsidRPr="002E6060">
        <w:rPr>
          <w:rFonts w:ascii="Arial" w:hAnsi="Arial" w:cs="Arial"/>
          <w:sz w:val="24"/>
          <w:szCs w:val="24"/>
        </w:rPr>
        <w:lastRenderedPageBreak/>
        <w:t xml:space="preserve">8__El medicamento de elección en la intoxicación por plaguicidas es la atropina por vía intramuscular </w:t>
      </w:r>
      <w:r w:rsidR="00965CA3" w:rsidRPr="002E6060">
        <w:rPr>
          <w:rFonts w:ascii="Arial" w:hAnsi="Arial" w:cs="Arial"/>
          <w:sz w:val="24"/>
          <w:szCs w:val="24"/>
        </w:rPr>
        <w:t>o</w:t>
      </w:r>
      <w:r w:rsidRPr="002E6060">
        <w:rPr>
          <w:rFonts w:ascii="Arial" w:hAnsi="Arial" w:cs="Arial"/>
          <w:sz w:val="24"/>
          <w:szCs w:val="24"/>
        </w:rPr>
        <w:t xml:space="preserve"> intravenosa.</w:t>
      </w:r>
    </w:p>
    <w:p w:rsidR="006620D8" w:rsidRPr="002E6060" w:rsidRDefault="006620D8" w:rsidP="00965CA3">
      <w:pPr>
        <w:pStyle w:val="Sinespaciado"/>
        <w:spacing w:after="120"/>
        <w:jc w:val="both"/>
        <w:rPr>
          <w:rFonts w:ascii="Arial" w:hAnsi="Arial" w:cs="Arial"/>
          <w:sz w:val="24"/>
          <w:szCs w:val="24"/>
        </w:rPr>
      </w:pPr>
      <w:r w:rsidRPr="002E6060">
        <w:rPr>
          <w:rFonts w:ascii="Arial" w:hAnsi="Arial" w:cs="Arial"/>
          <w:sz w:val="24"/>
          <w:szCs w:val="24"/>
        </w:rPr>
        <w:t>9_</w:t>
      </w:r>
      <w:r w:rsidR="00965CA3" w:rsidRPr="002E6060">
        <w:rPr>
          <w:rFonts w:ascii="Arial" w:hAnsi="Arial" w:cs="Arial"/>
          <w:sz w:val="24"/>
          <w:szCs w:val="24"/>
        </w:rPr>
        <w:t>_</w:t>
      </w:r>
      <w:r w:rsidRPr="002E6060">
        <w:rPr>
          <w:rFonts w:ascii="Arial" w:hAnsi="Arial" w:cs="Arial"/>
          <w:sz w:val="24"/>
          <w:szCs w:val="24"/>
        </w:rPr>
        <w:t>_En la intoxicación por plaguicidas se recomienda dentro de las medidas generales colocar al paciente en decúbito supino y darle respiración boca a boca.</w:t>
      </w:r>
    </w:p>
    <w:p w:rsidR="006620D8" w:rsidRPr="002E6060" w:rsidRDefault="006620D8" w:rsidP="00965CA3">
      <w:pPr>
        <w:pStyle w:val="Sinespaciado"/>
        <w:spacing w:after="120"/>
        <w:jc w:val="both"/>
        <w:rPr>
          <w:rFonts w:ascii="Arial" w:hAnsi="Arial" w:cs="Arial"/>
          <w:sz w:val="24"/>
          <w:szCs w:val="24"/>
        </w:rPr>
      </w:pPr>
      <w:r w:rsidRPr="002E6060">
        <w:rPr>
          <w:rFonts w:ascii="Arial" w:hAnsi="Arial" w:cs="Arial"/>
          <w:sz w:val="24"/>
          <w:szCs w:val="24"/>
        </w:rPr>
        <w:t>10_</w:t>
      </w:r>
      <w:r w:rsidR="00965CA3" w:rsidRPr="002E6060">
        <w:rPr>
          <w:rFonts w:ascii="Arial" w:hAnsi="Arial" w:cs="Arial"/>
          <w:sz w:val="24"/>
          <w:szCs w:val="24"/>
        </w:rPr>
        <w:t>_</w:t>
      </w:r>
      <w:r w:rsidRPr="002E6060">
        <w:rPr>
          <w:rFonts w:ascii="Arial" w:hAnsi="Arial" w:cs="Arial"/>
          <w:sz w:val="24"/>
          <w:szCs w:val="24"/>
        </w:rPr>
        <w:t>_Los trabajadores de la agricultura, veterinarios, etc. son grupos de riesgo para contraer la leptospirosis.</w:t>
      </w:r>
    </w:p>
    <w:p w:rsidR="00195845" w:rsidRPr="002E6060" w:rsidRDefault="00195845" w:rsidP="00965CA3">
      <w:pPr>
        <w:spacing w:after="120"/>
        <w:jc w:val="both"/>
        <w:rPr>
          <w:rFonts w:cs="Arial"/>
          <w:b/>
        </w:rPr>
      </w:pPr>
    </w:p>
    <w:p w:rsidR="00314E29" w:rsidRPr="002E6060" w:rsidRDefault="00314E29" w:rsidP="00965CA3">
      <w:pPr>
        <w:spacing w:after="120"/>
        <w:jc w:val="both"/>
        <w:rPr>
          <w:rFonts w:cs="Arial"/>
          <w:b/>
          <w:u w:val="single"/>
        </w:rPr>
      </w:pPr>
      <w:r w:rsidRPr="002E6060">
        <w:rPr>
          <w:rFonts w:cs="Arial"/>
          <w:b/>
        </w:rPr>
        <w:t xml:space="preserve"> </w:t>
      </w:r>
      <w:r w:rsidRPr="002E6060">
        <w:rPr>
          <w:rFonts w:cs="Arial"/>
          <w:b/>
          <w:u w:val="single"/>
        </w:rPr>
        <w:t xml:space="preserve">DISCUSION DE CASO </w:t>
      </w:r>
    </w:p>
    <w:p w:rsidR="006974BA" w:rsidRPr="002E6060" w:rsidRDefault="006974BA" w:rsidP="00965CA3">
      <w:pPr>
        <w:spacing w:after="120"/>
        <w:jc w:val="both"/>
        <w:rPr>
          <w:rFonts w:cs="Arial"/>
        </w:rPr>
      </w:pPr>
      <w:r w:rsidRPr="002E6060">
        <w:rPr>
          <w:rFonts w:cs="Arial"/>
        </w:rPr>
        <w:t>Paciente de  37 años de edad con antecedentes de salud que hace aproximadamente 6 día</w:t>
      </w:r>
      <w:r w:rsidR="00965CA3" w:rsidRPr="002E6060">
        <w:rPr>
          <w:rFonts w:cs="Arial"/>
        </w:rPr>
        <w:t>s comenzó con fiebre alta de 39</w:t>
      </w:r>
      <w:r w:rsidRPr="002E6060">
        <w:rPr>
          <w:rFonts w:cs="Arial"/>
        </w:rPr>
        <w:t>ºC,</w:t>
      </w:r>
      <w:r w:rsidR="00805B75" w:rsidRPr="002E6060">
        <w:rPr>
          <w:rFonts w:cs="Arial"/>
        </w:rPr>
        <w:t xml:space="preserve"> sudoración</w:t>
      </w:r>
      <w:r w:rsidRPr="002E6060">
        <w:rPr>
          <w:rFonts w:cs="Arial"/>
        </w:rPr>
        <w:t xml:space="preserve"> y cefalea frontal o retro</w:t>
      </w:r>
      <w:r w:rsidR="00965CA3" w:rsidRPr="002E6060">
        <w:rPr>
          <w:rFonts w:cs="Arial"/>
        </w:rPr>
        <w:t xml:space="preserve"> orbitaria</w:t>
      </w:r>
      <w:r w:rsidRPr="002E6060">
        <w:rPr>
          <w:rFonts w:cs="Arial"/>
        </w:rPr>
        <w:t>, acompañada de dolores musculares, sobre todo en los miembros inferiores</w:t>
      </w:r>
    </w:p>
    <w:p w:rsidR="00805B75" w:rsidRPr="002E6060" w:rsidRDefault="00805B75" w:rsidP="00965CA3">
      <w:pPr>
        <w:spacing w:after="120"/>
        <w:jc w:val="both"/>
        <w:rPr>
          <w:rFonts w:cs="Arial"/>
        </w:rPr>
      </w:pPr>
      <w:r w:rsidRPr="002E6060">
        <w:rPr>
          <w:rFonts w:cs="Arial"/>
        </w:rPr>
        <w:t>No tiene antecedentes patológicos, refiere ser trabajador agrícola, con frecuencia en cultivos de arroz.</w:t>
      </w:r>
    </w:p>
    <w:p w:rsidR="00805B75" w:rsidRPr="002E6060" w:rsidRDefault="00805B75" w:rsidP="00965CA3">
      <w:pPr>
        <w:spacing w:after="120"/>
        <w:jc w:val="both"/>
        <w:rPr>
          <w:rFonts w:cs="Arial"/>
        </w:rPr>
      </w:pPr>
      <w:r w:rsidRPr="002E6060">
        <w:rPr>
          <w:rFonts w:cs="Arial"/>
        </w:rPr>
        <w:t>Al examen físico se señala enrojecimiento conjuntival y taquicardia.</w:t>
      </w:r>
    </w:p>
    <w:p w:rsidR="00805B75" w:rsidRPr="002E6060" w:rsidRDefault="00805B75" w:rsidP="00965CA3">
      <w:pPr>
        <w:spacing w:after="120"/>
        <w:ind w:firstLine="284"/>
        <w:jc w:val="both"/>
        <w:rPr>
          <w:rFonts w:cs="Arial"/>
        </w:rPr>
      </w:pPr>
      <w:r w:rsidRPr="002E6060">
        <w:rPr>
          <w:rFonts w:cs="Arial"/>
        </w:rPr>
        <w:t>a. Diagnóstico sindrómico. Argumente su respuesta.</w:t>
      </w:r>
    </w:p>
    <w:p w:rsidR="00805B75" w:rsidRPr="002E6060" w:rsidRDefault="00805B75" w:rsidP="00965CA3">
      <w:pPr>
        <w:spacing w:after="120"/>
        <w:ind w:firstLine="284"/>
        <w:jc w:val="both"/>
        <w:rPr>
          <w:rFonts w:cs="Arial"/>
        </w:rPr>
      </w:pPr>
      <w:r w:rsidRPr="002E6060">
        <w:rPr>
          <w:rFonts w:cs="Arial"/>
        </w:rPr>
        <w:t>b. Diagnóstico nosológico. Argumente su respuesta.</w:t>
      </w:r>
    </w:p>
    <w:p w:rsidR="00805B75" w:rsidRPr="002E6060" w:rsidRDefault="00805B75" w:rsidP="00965CA3">
      <w:pPr>
        <w:spacing w:after="120"/>
        <w:ind w:firstLine="284"/>
        <w:jc w:val="both"/>
        <w:rPr>
          <w:rFonts w:cs="Arial"/>
        </w:rPr>
      </w:pPr>
      <w:r w:rsidRPr="002E6060">
        <w:rPr>
          <w:rFonts w:cs="Arial"/>
        </w:rPr>
        <w:t>c. Diagnóstico diferencial.</w:t>
      </w:r>
    </w:p>
    <w:p w:rsidR="00805B75" w:rsidRPr="002E6060" w:rsidRDefault="00805B75" w:rsidP="00965CA3">
      <w:pPr>
        <w:spacing w:after="120"/>
        <w:ind w:firstLine="284"/>
        <w:jc w:val="both"/>
        <w:rPr>
          <w:rFonts w:cs="Arial"/>
        </w:rPr>
      </w:pPr>
      <w:r w:rsidRPr="002E6060">
        <w:rPr>
          <w:rFonts w:cs="Arial"/>
        </w:rPr>
        <w:t>d. Conducta a seguir por el médico de la familia.</w:t>
      </w:r>
    </w:p>
    <w:p w:rsidR="00805B75" w:rsidRPr="002E6060" w:rsidRDefault="00805B75" w:rsidP="00965CA3">
      <w:pPr>
        <w:widowControl w:val="0"/>
        <w:autoSpaceDE w:val="0"/>
        <w:autoSpaceDN w:val="0"/>
        <w:adjustRightInd w:val="0"/>
        <w:spacing w:after="120"/>
        <w:jc w:val="both"/>
        <w:rPr>
          <w:rFonts w:cs="Arial"/>
        </w:rPr>
      </w:pPr>
    </w:p>
    <w:p w:rsidR="002A12D6" w:rsidRPr="002E6060" w:rsidRDefault="002A12D6" w:rsidP="002E5AB5">
      <w:pPr>
        <w:spacing w:after="200" w:line="276" w:lineRule="auto"/>
        <w:rPr>
          <w:rFonts w:cs="Arial"/>
        </w:rPr>
      </w:pPr>
      <w:r w:rsidRPr="002E6060">
        <w:rPr>
          <w:rFonts w:cs="Arial"/>
          <w:b/>
        </w:rPr>
        <w:t>BIBLIOGRAFÍA BÁSICA:</w:t>
      </w:r>
    </w:p>
    <w:p w:rsidR="002A12D6" w:rsidRPr="002E6060" w:rsidRDefault="002A12D6" w:rsidP="00AB6EC9">
      <w:pPr>
        <w:pStyle w:val="Prrafodelista"/>
        <w:numPr>
          <w:ilvl w:val="0"/>
          <w:numId w:val="9"/>
        </w:numPr>
        <w:autoSpaceDN w:val="0"/>
        <w:spacing w:after="120"/>
        <w:jc w:val="both"/>
        <w:rPr>
          <w:rFonts w:cs="Arial"/>
        </w:rPr>
      </w:pPr>
      <w:r w:rsidRPr="002E6060">
        <w:rPr>
          <w:rFonts w:cs="Arial"/>
        </w:rPr>
        <w:t>Álvarez Sintes, R., Hernández Cabrera, G., Máster Moro., JC., García Núñez, RD. y coautores. Medicina General Integral. Volumen V. Parte XXXVI. Cap. 149. 3ra edición .Editorial de Ciencias Médicas. La Habana. 2014.</w:t>
      </w:r>
    </w:p>
    <w:p w:rsidR="002A12D6" w:rsidRPr="002E6060" w:rsidRDefault="002A12D6" w:rsidP="00AB6EC9">
      <w:pPr>
        <w:pStyle w:val="Prrafodelista"/>
        <w:numPr>
          <w:ilvl w:val="0"/>
          <w:numId w:val="9"/>
        </w:numPr>
        <w:spacing w:after="120"/>
        <w:jc w:val="both"/>
        <w:rPr>
          <w:rFonts w:cs="Arial"/>
        </w:rPr>
      </w:pPr>
      <w:r w:rsidRPr="002E6060">
        <w:rPr>
          <w:rFonts w:cs="Arial"/>
        </w:rPr>
        <w:t>Programa del Médico y Enfermera de la Familia. 2018.</w:t>
      </w:r>
    </w:p>
    <w:p w:rsidR="002A12D6" w:rsidRPr="002E6060" w:rsidRDefault="002A12D6" w:rsidP="00965CA3">
      <w:pPr>
        <w:spacing w:after="120"/>
        <w:jc w:val="both"/>
        <w:rPr>
          <w:rFonts w:cs="Arial"/>
          <w:b/>
        </w:rPr>
      </w:pPr>
    </w:p>
    <w:p w:rsidR="002A12D6" w:rsidRPr="002E6060" w:rsidRDefault="002A12D6" w:rsidP="00965CA3">
      <w:pPr>
        <w:tabs>
          <w:tab w:val="left" w:pos="480"/>
        </w:tabs>
        <w:spacing w:after="120"/>
        <w:jc w:val="both"/>
        <w:rPr>
          <w:rFonts w:cs="Arial"/>
          <w:b/>
        </w:rPr>
      </w:pPr>
      <w:r w:rsidRPr="002E6060">
        <w:rPr>
          <w:rFonts w:cs="Arial"/>
          <w:b/>
        </w:rPr>
        <w:t>BIBLIOGRAFÍA COMPLEMENTARIA.</w:t>
      </w:r>
    </w:p>
    <w:p w:rsidR="002A12D6" w:rsidRPr="002E6060" w:rsidRDefault="002A12D6" w:rsidP="00965CA3">
      <w:pPr>
        <w:numPr>
          <w:ilvl w:val="0"/>
          <w:numId w:val="5"/>
        </w:numPr>
        <w:spacing w:after="120"/>
        <w:ind w:left="499" w:firstLine="0"/>
        <w:jc w:val="both"/>
        <w:rPr>
          <w:rFonts w:cs="Arial"/>
        </w:rPr>
      </w:pPr>
      <w:r w:rsidRPr="002E6060">
        <w:rPr>
          <w:rFonts w:cs="Arial"/>
        </w:rPr>
        <w:t xml:space="preserve">Salud y Seguridad en el  Trabajo. Miriam </w:t>
      </w:r>
      <w:r w:rsidR="00AD17EF" w:rsidRPr="002E6060">
        <w:rPr>
          <w:rFonts w:cs="Arial"/>
        </w:rPr>
        <w:t>Martínez</w:t>
      </w:r>
      <w:r w:rsidRPr="002E6060">
        <w:rPr>
          <w:rFonts w:cs="Arial"/>
        </w:rPr>
        <w:t xml:space="preserve"> Valladares. Pág. 85-145. Editorial Ecimed. 2005</w:t>
      </w:r>
    </w:p>
    <w:p w:rsidR="002A12D6" w:rsidRPr="002E6060" w:rsidRDefault="002A12D6" w:rsidP="00965CA3">
      <w:pPr>
        <w:numPr>
          <w:ilvl w:val="0"/>
          <w:numId w:val="5"/>
        </w:numPr>
        <w:spacing w:after="120"/>
        <w:ind w:left="499" w:firstLine="0"/>
        <w:jc w:val="both"/>
        <w:rPr>
          <w:rFonts w:cs="Arial"/>
        </w:rPr>
      </w:pPr>
      <w:r w:rsidRPr="002E6060">
        <w:rPr>
          <w:rFonts w:cs="Arial"/>
        </w:rPr>
        <w:t>Medicina Familiar y práctica ambulatoria. 2da edición. Editorial Médica Panamericana. 2006.</w:t>
      </w:r>
    </w:p>
    <w:p w:rsidR="002A12D6" w:rsidRPr="002E6060" w:rsidRDefault="002A12D6" w:rsidP="00965CA3">
      <w:pPr>
        <w:numPr>
          <w:ilvl w:val="0"/>
          <w:numId w:val="5"/>
        </w:numPr>
        <w:spacing w:after="120"/>
        <w:ind w:left="499" w:firstLine="0"/>
        <w:jc w:val="both"/>
        <w:rPr>
          <w:rFonts w:cs="Arial"/>
          <w:b/>
        </w:rPr>
      </w:pPr>
      <w:r w:rsidRPr="002E6060">
        <w:rPr>
          <w:rFonts w:cs="Arial"/>
        </w:rPr>
        <w:t>Atención familiar y salud comunitaria. Amando Martín Zurro.</w:t>
      </w:r>
    </w:p>
    <w:p w:rsidR="002A12D6" w:rsidRPr="002E6060" w:rsidRDefault="002A12D6" w:rsidP="00965CA3">
      <w:pPr>
        <w:numPr>
          <w:ilvl w:val="0"/>
          <w:numId w:val="5"/>
        </w:numPr>
        <w:spacing w:after="120"/>
        <w:ind w:left="499" w:firstLine="0"/>
        <w:jc w:val="both"/>
        <w:rPr>
          <w:rFonts w:cs="Arial"/>
          <w:b/>
        </w:rPr>
      </w:pPr>
      <w:r w:rsidRPr="002E6060">
        <w:rPr>
          <w:rFonts w:cs="Arial"/>
        </w:rPr>
        <w:t>Atención primaria, problemas de salud en la consulta de Medicina de familia. Amando Martín Zurro.</w:t>
      </w:r>
    </w:p>
    <w:bookmarkEnd w:id="0"/>
    <w:p w:rsidR="00A17A03" w:rsidRPr="002E6060" w:rsidRDefault="00A17A03" w:rsidP="00965CA3">
      <w:pPr>
        <w:spacing w:after="120"/>
        <w:jc w:val="both"/>
        <w:rPr>
          <w:rFonts w:cs="Arial"/>
        </w:rPr>
      </w:pPr>
    </w:p>
    <w:sectPr w:rsidR="00A17A03" w:rsidRPr="002E6060" w:rsidSect="00452946">
      <w:footerReference w:type="default" r:id="rId10"/>
      <w:pgSz w:w="11906" w:h="16838"/>
      <w:pgMar w:top="1440" w:right="99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804" w:rsidRDefault="00861804" w:rsidP="00CD6A10">
      <w:r>
        <w:separator/>
      </w:r>
    </w:p>
  </w:endnote>
  <w:endnote w:type="continuationSeparator" w:id="0">
    <w:p w:rsidR="00861804" w:rsidRDefault="00861804" w:rsidP="00CD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92207"/>
      <w:docPartObj>
        <w:docPartGallery w:val="Page Numbers (Bottom of Page)"/>
        <w:docPartUnique/>
      </w:docPartObj>
    </w:sdtPr>
    <w:sdtEndPr/>
    <w:sdtContent>
      <w:p w:rsidR="00CD6A10" w:rsidRDefault="00CD6A10">
        <w:pPr>
          <w:pStyle w:val="Piedepgina"/>
          <w:jc w:val="right"/>
        </w:pPr>
        <w:r>
          <w:fldChar w:fldCharType="begin"/>
        </w:r>
        <w:r>
          <w:instrText>PAGE   \* MERGEFORMAT</w:instrText>
        </w:r>
        <w:r>
          <w:fldChar w:fldCharType="separate"/>
        </w:r>
        <w:r w:rsidR="002E6060">
          <w:rPr>
            <w:noProof/>
          </w:rPr>
          <w:t>4</w:t>
        </w:r>
        <w:r>
          <w:fldChar w:fldCharType="end"/>
        </w:r>
      </w:p>
    </w:sdtContent>
  </w:sdt>
  <w:p w:rsidR="00CD6A10" w:rsidRDefault="00CD6A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804" w:rsidRDefault="00861804" w:rsidP="00CD6A10">
      <w:r>
        <w:separator/>
      </w:r>
    </w:p>
  </w:footnote>
  <w:footnote w:type="continuationSeparator" w:id="0">
    <w:p w:rsidR="00861804" w:rsidRDefault="00861804" w:rsidP="00CD6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2A31A8"/>
    <w:lvl w:ilvl="0">
      <w:start w:val="1"/>
      <w:numFmt w:val="decimal"/>
      <w:lvlText w:val="%1."/>
      <w:lvlJc w:val="left"/>
      <w:pPr>
        <w:ind w:left="502" w:hanging="360"/>
      </w:pPr>
      <w:rPr>
        <w:b w:val="0"/>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24FB65D6"/>
    <w:multiLevelType w:val="hybridMultilevel"/>
    <w:tmpl w:val="484860B0"/>
    <w:lvl w:ilvl="0" w:tplc="0F0233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4721B4"/>
    <w:multiLevelType w:val="hybridMultilevel"/>
    <w:tmpl w:val="70D29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35B5881"/>
    <w:multiLevelType w:val="hybridMultilevel"/>
    <w:tmpl w:val="14DA759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387D5A3C"/>
    <w:multiLevelType w:val="hybridMultilevel"/>
    <w:tmpl w:val="6F3A6E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417E21"/>
    <w:multiLevelType w:val="singleLevel"/>
    <w:tmpl w:val="7842EE1C"/>
    <w:lvl w:ilvl="0">
      <w:numFmt w:val="bullet"/>
      <w:lvlText w:val="–"/>
      <w:lvlJc w:val="left"/>
      <w:pPr>
        <w:tabs>
          <w:tab w:val="num" w:pos="405"/>
        </w:tabs>
        <w:ind w:left="405" w:hanging="360"/>
      </w:pPr>
      <w:rPr>
        <w:rFonts w:ascii="Times New Roman" w:hAnsi="Times New Roman" w:hint="default"/>
      </w:rPr>
    </w:lvl>
  </w:abstractNum>
  <w:abstractNum w:abstractNumId="6">
    <w:nsid w:val="62965B09"/>
    <w:multiLevelType w:val="hybridMultilevel"/>
    <w:tmpl w:val="D1B82CAC"/>
    <w:lvl w:ilvl="0" w:tplc="FFFFFFFF">
      <w:start w:val="26"/>
      <w:numFmt w:val="bullet"/>
      <w:lvlText w:val="-"/>
      <w:lvlJc w:val="left"/>
      <w:pPr>
        <w:tabs>
          <w:tab w:val="num" w:pos="360"/>
        </w:tabs>
        <w:ind w:left="360" w:hanging="360"/>
      </w:pPr>
      <w:rPr>
        <w:rFonts w:ascii="Bookman Old Style" w:eastAsia="Times New Roman" w:hAnsi="Bookman Old Style"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6C221C00"/>
    <w:multiLevelType w:val="hybridMultilevel"/>
    <w:tmpl w:val="E4D8D8A6"/>
    <w:lvl w:ilvl="0" w:tplc="6A6E97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5C84EB0"/>
    <w:multiLevelType w:val="hybridMultilevel"/>
    <w:tmpl w:val="6F3A6E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08"/>
    <w:rsid w:val="00010175"/>
    <w:rsid w:val="00072877"/>
    <w:rsid w:val="000958D2"/>
    <w:rsid w:val="001820F3"/>
    <w:rsid w:val="00195845"/>
    <w:rsid w:val="002535BE"/>
    <w:rsid w:val="002566CE"/>
    <w:rsid w:val="002738E7"/>
    <w:rsid w:val="00295AA5"/>
    <w:rsid w:val="002A12D6"/>
    <w:rsid w:val="002E5AB5"/>
    <w:rsid w:val="002E6060"/>
    <w:rsid w:val="00314E29"/>
    <w:rsid w:val="003C3B8B"/>
    <w:rsid w:val="003F3739"/>
    <w:rsid w:val="00452946"/>
    <w:rsid w:val="0049009E"/>
    <w:rsid w:val="00583E52"/>
    <w:rsid w:val="00585507"/>
    <w:rsid w:val="0059614C"/>
    <w:rsid w:val="005A22C7"/>
    <w:rsid w:val="00606C4C"/>
    <w:rsid w:val="006620D8"/>
    <w:rsid w:val="006974BA"/>
    <w:rsid w:val="006A18B6"/>
    <w:rsid w:val="007572EF"/>
    <w:rsid w:val="00784AAF"/>
    <w:rsid w:val="007F4D3A"/>
    <w:rsid w:val="00805B75"/>
    <w:rsid w:val="008242ED"/>
    <w:rsid w:val="00861804"/>
    <w:rsid w:val="008718B8"/>
    <w:rsid w:val="00965CA3"/>
    <w:rsid w:val="009C69AC"/>
    <w:rsid w:val="00A17A03"/>
    <w:rsid w:val="00AB6EC9"/>
    <w:rsid w:val="00AD17EF"/>
    <w:rsid w:val="00AE0C6D"/>
    <w:rsid w:val="00AF0C42"/>
    <w:rsid w:val="00B7748C"/>
    <w:rsid w:val="00BD3108"/>
    <w:rsid w:val="00C4502F"/>
    <w:rsid w:val="00CD6A10"/>
    <w:rsid w:val="00CE5835"/>
    <w:rsid w:val="00D66E85"/>
    <w:rsid w:val="00DB3BD1"/>
    <w:rsid w:val="00DE3257"/>
    <w:rsid w:val="00DF6216"/>
    <w:rsid w:val="00E2642C"/>
    <w:rsid w:val="00F91D29"/>
    <w:rsid w:val="00F973B9"/>
    <w:rsid w:val="00FA102E"/>
    <w:rsid w:val="00FF43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CE"/>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6E85"/>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E85"/>
    <w:rPr>
      <w:rFonts w:ascii="Tahoma" w:eastAsia="Times New Roman" w:hAnsi="Tahoma" w:cs="Tahoma"/>
      <w:sz w:val="16"/>
      <w:szCs w:val="16"/>
      <w:lang w:eastAsia="es-ES"/>
    </w:rPr>
  </w:style>
  <w:style w:type="paragraph" w:styleId="Sinespaciado">
    <w:name w:val="No Spacing"/>
    <w:uiPriority w:val="1"/>
    <w:qFormat/>
    <w:rsid w:val="00295AA5"/>
    <w:pPr>
      <w:spacing w:after="0" w:line="240" w:lineRule="auto"/>
    </w:pPr>
    <w:rPr>
      <w:rFonts w:ascii="Calibri" w:eastAsia="Calibri" w:hAnsi="Calibri" w:cs="Times New Roman"/>
      <w:lang w:val="es-ES_tradnl"/>
    </w:rPr>
  </w:style>
  <w:style w:type="paragraph" w:styleId="Textosinformato">
    <w:name w:val="Plain Text"/>
    <w:basedOn w:val="Normal"/>
    <w:link w:val="TextosinformatoCar"/>
    <w:semiHidden/>
    <w:rsid w:val="00295AA5"/>
    <w:rPr>
      <w:rFonts w:ascii="Courier New" w:hAnsi="Courier New"/>
      <w:sz w:val="20"/>
      <w:szCs w:val="20"/>
    </w:rPr>
  </w:style>
  <w:style w:type="character" w:customStyle="1" w:styleId="TextosinformatoCar">
    <w:name w:val="Texto sin formato Car"/>
    <w:basedOn w:val="Fuentedeprrafopredeter"/>
    <w:link w:val="Textosinformato"/>
    <w:semiHidden/>
    <w:rsid w:val="00295AA5"/>
    <w:rPr>
      <w:rFonts w:ascii="Courier New" w:eastAsia="Times New Roman" w:hAnsi="Courier New" w:cs="Times New Roman"/>
      <w:sz w:val="20"/>
      <w:szCs w:val="20"/>
      <w:lang w:eastAsia="es-ES"/>
    </w:rPr>
  </w:style>
  <w:style w:type="paragraph" w:styleId="Prrafodelista">
    <w:name w:val="List Paragraph"/>
    <w:basedOn w:val="Normal"/>
    <w:uiPriority w:val="34"/>
    <w:qFormat/>
    <w:rsid w:val="006620D8"/>
    <w:pPr>
      <w:ind w:left="720"/>
      <w:contextualSpacing/>
    </w:pPr>
  </w:style>
  <w:style w:type="table" w:styleId="Tablaconcuadrcula">
    <w:name w:val="Table Grid"/>
    <w:basedOn w:val="Tablanormal"/>
    <w:uiPriority w:val="59"/>
    <w:rsid w:val="00B77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6A10"/>
    <w:pPr>
      <w:tabs>
        <w:tab w:val="center" w:pos="4252"/>
        <w:tab w:val="right" w:pos="8504"/>
      </w:tabs>
    </w:pPr>
  </w:style>
  <w:style w:type="character" w:customStyle="1" w:styleId="EncabezadoCar">
    <w:name w:val="Encabezado Car"/>
    <w:basedOn w:val="Fuentedeprrafopredeter"/>
    <w:link w:val="Encabezado"/>
    <w:uiPriority w:val="99"/>
    <w:rsid w:val="00CD6A10"/>
    <w:rPr>
      <w:rFonts w:ascii="Arial" w:eastAsia="Times New Roman" w:hAnsi="Arial" w:cs="Times New Roman"/>
      <w:sz w:val="24"/>
      <w:szCs w:val="24"/>
      <w:lang w:eastAsia="es-ES"/>
    </w:rPr>
  </w:style>
  <w:style w:type="paragraph" w:styleId="Piedepgina">
    <w:name w:val="footer"/>
    <w:basedOn w:val="Normal"/>
    <w:link w:val="PiedepginaCar"/>
    <w:uiPriority w:val="99"/>
    <w:unhideWhenUsed/>
    <w:rsid w:val="00CD6A10"/>
    <w:pPr>
      <w:tabs>
        <w:tab w:val="center" w:pos="4252"/>
        <w:tab w:val="right" w:pos="8504"/>
      </w:tabs>
    </w:pPr>
  </w:style>
  <w:style w:type="character" w:customStyle="1" w:styleId="PiedepginaCar">
    <w:name w:val="Pie de página Car"/>
    <w:basedOn w:val="Fuentedeprrafopredeter"/>
    <w:link w:val="Piedepgina"/>
    <w:uiPriority w:val="99"/>
    <w:rsid w:val="00CD6A10"/>
    <w:rPr>
      <w:rFonts w:ascii="Arial" w:eastAsia="Times New Roman" w:hAnsi="Arial"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CE"/>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6E85"/>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E85"/>
    <w:rPr>
      <w:rFonts w:ascii="Tahoma" w:eastAsia="Times New Roman" w:hAnsi="Tahoma" w:cs="Tahoma"/>
      <w:sz w:val="16"/>
      <w:szCs w:val="16"/>
      <w:lang w:eastAsia="es-ES"/>
    </w:rPr>
  </w:style>
  <w:style w:type="paragraph" w:styleId="Sinespaciado">
    <w:name w:val="No Spacing"/>
    <w:uiPriority w:val="1"/>
    <w:qFormat/>
    <w:rsid w:val="00295AA5"/>
    <w:pPr>
      <w:spacing w:after="0" w:line="240" w:lineRule="auto"/>
    </w:pPr>
    <w:rPr>
      <w:rFonts w:ascii="Calibri" w:eastAsia="Calibri" w:hAnsi="Calibri" w:cs="Times New Roman"/>
      <w:lang w:val="es-ES_tradnl"/>
    </w:rPr>
  </w:style>
  <w:style w:type="paragraph" w:styleId="Textosinformato">
    <w:name w:val="Plain Text"/>
    <w:basedOn w:val="Normal"/>
    <w:link w:val="TextosinformatoCar"/>
    <w:semiHidden/>
    <w:rsid w:val="00295AA5"/>
    <w:rPr>
      <w:rFonts w:ascii="Courier New" w:hAnsi="Courier New"/>
      <w:sz w:val="20"/>
      <w:szCs w:val="20"/>
    </w:rPr>
  </w:style>
  <w:style w:type="character" w:customStyle="1" w:styleId="TextosinformatoCar">
    <w:name w:val="Texto sin formato Car"/>
    <w:basedOn w:val="Fuentedeprrafopredeter"/>
    <w:link w:val="Textosinformato"/>
    <w:semiHidden/>
    <w:rsid w:val="00295AA5"/>
    <w:rPr>
      <w:rFonts w:ascii="Courier New" w:eastAsia="Times New Roman" w:hAnsi="Courier New" w:cs="Times New Roman"/>
      <w:sz w:val="20"/>
      <w:szCs w:val="20"/>
      <w:lang w:eastAsia="es-ES"/>
    </w:rPr>
  </w:style>
  <w:style w:type="paragraph" w:styleId="Prrafodelista">
    <w:name w:val="List Paragraph"/>
    <w:basedOn w:val="Normal"/>
    <w:uiPriority w:val="34"/>
    <w:qFormat/>
    <w:rsid w:val="006620D8"/>
    <w:pPr>
      <w:ind w:left="720"/>
      <w:contextualSpacing/>
    </w:pPr>
  </w:style>
  <w:style w:type="table" w:styleId="Tablaconcuadrcula">
    <w:name w:val="Table Grid"/>
    <w:basedOn w:val="Tablanormal"/>
    <w:uiPriority w:val="59"/>
    <w:rsid w:val="00B77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6A10"/>
    <w:pPr>
      <w:tabs>
        <w:tab w:val="center" w:pos="4252"/>
        <w:tab w:val="right" w:pos="8504"/>
      </w:tabs>
    </w:pPr>
  </w:style>
  <w:style w:type="character" w:customStyle="1" w:styleId="EncabezadoCar">
    <w:name w:val="Encabezado Car"/>
    <w:basedOn w:val="Fuentedeprrafopredeter"/>
    <w:link w:val="Encabezado"/>
    <w:uiPriority w:val="99"/>
    <w:rsid w:val="00CD6A10"/>
    <w:rPr>
      <w:rFonts w:ascii="Arial" w:eastAsia="Times New Roman" w:hAnsi="Arial" w:cs="Times New Roman"/>
      <w:sz w:val="24"/>
      <w:szCs w:val="24"/>
      <w:lang w:eastAsia="es-ES"/>
    </w:rPr>
  </w:style>
  <w:style w:type="paragraph" w:styleId="Piedepgina">
    <w:name w:val="footer"/>
    <w:basedOn w:val="Normal"/>
    <w:link w:val="PiedepginaCar"/>
    <w:uiPriority w:val="99"/>
    <w:unhideWhenUsed/>
    <w:rsid w:val="00CD6A10"/>
    <w:pPr>
      <w:tabs>
        <w:tab w:val="center" w:pos="4252"/>
        <w:tab w:val="right" w:pos="8504"/>
      </w:tabs>
    </w:pPr>
  </w:style>
  <w:style w:type="character" w:customStyle="1" w:styleId="PiedepginaCar">
    <w:name w:val="Pie de página Car"/>
    <w:basedOn w:val="Fuentedeprrafopredeter"/>
    <w:link w:val="Piedepgina"/>
    <w:uiPriority w:val="99"/>
    <w:rsid w:val="00CD6A10"/>
    <w:rPr>
      <w:rFonts w:ascii="Arial" w:eastAsia="Times New Roman" w:hAnsi="Arial"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3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BD3F-0CDA-4B61-BC57-88651894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6598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admin</cp:lastModifiedBy>
  <cp:revision>3</cp:revision>
  <dcterms:created xsi:type="dcterms:W3CDTF">2020-10-07T14:29:00Z</dcterms:created>
  <dcterms:modified xsi:type="dcterms:W3CDTF">2020-10-07T14:29:00Z</dcterms:modified>
</cp:coreProperties>
</file>