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37" w:rsidRPr="005217A8" w:rsidRDefault="00761B37" w:rsidP="00761B37">
      <w:pPr>
        <w:pStyle w:val="4"/>
        <w:rPr>
          <w:rFonts w:ascii="Arial" w:hAnsi="Arial" w:cs="Arial"/>
          <w:b/>
          <w:i w:val="0"/>
          <w:sz w:val="24"/>
        </w:rPr>
      </w:pPr>
      <w:bookmarkStart w:id="0" w:name="_GoBack"/>
      <w:r w:rsidRPr="005217A8">
        <w:rPr>
          <w:rFonts w:ascii="Arial" w:hAnsi="Arial" w:cs="Arial"/>
          <w:b/>
          <w:i w:val="0"/>
          <w:sz w:val="24"/>
        </w:rPr>
        <w:t>Síndromes abdominales agudos</w:t>
      </w:r>
    </w:p>
    <w:bookmarkEnd w:id="0"/>
    <w:p w:rsidR="00761B37" w:rsidRPr="005217A8" w:rsidRDefault="00761B37" w:rsidP="00761B37">
      <w:pPr>
        <w:pStyle w:val="textogeneral"/>
        <w:rPr>
          <w:rFonts w:ascii="Arial" w:hAnsi="Arial" w:cs="Arial"/>
          <w:sz w:val="24"/>
          <w:szCs w:val="24"/>
        </w:rPr>
      </w:pPr>
    </w:p>
    <w:p w:rsidR="00761B37" w:rsidRPr="005217A8" w:rsidRDefault="00761B37" w:rsidP="00761B37">
      <w:pPr>
        <w:pStyle w:val="5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>Objetivos</w:t>
      </w:r>
    </w:p>
    <w:p w:rsidR="00761B37" w:rsidRPr="005217A8" w:rsidRDefault="00761B37" w:rsidP="00761B37">
      <w:pPr>
        <w:pStyle w:val="textogeneral"/>
        <w:rPr>
          <w:rFonts w:ascii="Arial" w:hAnsi="Arial" w:cs="Arial"/>
          <w:sz w:val="24"/>
          <w:szCs w:val="24"/>
        </w:rPr>
      </w:pPr>
    </w:p>
    <w:p w:rsidR="00761B37" w:rsidRPr="005217A8" w:rsidRDefault="00761B37" w:rsidP="00761B37">
      <w:pPr>
        <w:pStyle w:val="textogeneral"/>
        <w:spacing w:line="266" w:lineRule="atLeast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>El estudiante será capaz de:</w:t>
      </w:r>
    </w:p>
    <w:p w:rsidR="00761B37" w:rsidRPr="005217A8" w:rsidRDefault="00761B37" w:rsidP="00761B37">
      <w:pPr>
        <w:pStyle w:val="textogeneral"/>
        <w:spacing w:line="230" w:lineRule="atLeast"/>
        <w:rPr>
          <w:rFonts w:ascii="Arial" w:hAnsi="Arial" w:cs="Arial"/>
          <w:sz w:val="24"/>
          <w:szCs w:val="24"/>
        </w:rPr>
      </w:pPr>
    </w:p>
    <w:p w:rsidR="00761B37" w:rsidRPr="005217A8" w:rsidRDefault="00761B37" w:rsidP="00761B37">
      <w:pPr>
        <w:pStyle w:val="Tabulador"/>
        <w:spacing w:line="230" w:lineRule="atLeast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217A8">
        <w:rPr>
          <w:rFonts w:ascii="Arial" w:hAnsi="Arial" w:cs="Arial"/>
          <w:iCs/>
          <w:sz w:val="24"/>
          <w:szCs w:val="24"/>
        </w:rPr>
        <w:t xml:space="preserve">Expresar </w:t>
      </w:r>
      <w:r w:rsidRPr="005217A8">
        <w:rPr>
          <w:rFonts w:ascii="Arial" w:hAnsi="Arial" w:cs="Arial"/>
          <w:sz w:val="24"/>
          <w:szCs w:val="24"/>
        </w:rPr>
        <w:t xml:space="preserve"> la</w:t>
      </w:r>
      <w:proofErr w:type="gramEnd"/>
      <w:r w:rsidRPr="005217A8">
        <w:rPr>
          <w:rFonts w:ascii="Arial" w:hAnsi="Arial" w:cs="Arial"/>
          <w:sz w:val="24"/>
          <w:szCs w:val="24"/>
        </w:rPr>
        <w:t xml:space="preserve"> definición y la clasificación de abdomen agudo.</w:t>
      </w:r>
    </w:p>
    <w:p w:rsidR="00761B37" w:rsidRPr="005217A8" w:rsidRDefault="00761B37" w:rsidP="00761B37">
      <w:pPr>
        <w:pStyle w:val="Tabulador"/>
        <w:spacing w:line="220" w:lineRule="atLeast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2. </w:t>
      </w:r>
      <w:r w:rsidRPr="005217A8">
        <w:rPr>
          <w:rFonts w:ascii="Arial" w:hAnsi="Arial" w:cs="Arial"/>
          <w:iCs/>
          <w:sz w:val="24"/>
          <w:szCs w:val="24"/>
        </w:rPr>
        <w:t>Exponer</w:t>
      </w:r>
      <w:r w:rsidRPr="005217A8">
        <w:rPr>
          <w:rFonts w:ascii="Arial" w:hAnsi="Arial" w:cs="Arial"/>
          <w:sz w:val="24"/>
          <w:szCs w:val="24"/>
        </w:rPr>
        <w:t xml:space="preserve"> la definición, concepto, clasificación, anatomía patológica especial, cuadro clínico, </w:t>
      </w:r>
      <w:proofErr w:type="gramStart"/>
      <w:r w:rsidRPr="005217A8">
        <w:rPr>
          <w:rFonts w:ascii="Arial" w:hAnsi="Arial" w:cs="Arial"/>
          <w:sz w:val="24"/>
          <w:szCs w:val="24"/>
        </w:rPr>
        <w:t>diagnóstico  positivo</w:t>
      </w:r>
      <w:proofErr w:type="gramEnd"/>
      <w:r w:rsidRPr="005217A8">
        <w:rPr>
          <w:rFonts w:ascii="Arial" w:hAnsi="Arial" w:cs="Arial"/>
          <w:sz w:val="24"/>
          <w:szCs w:val="24"/>
        </w:rPr>
        <w:t xml:space="preserve">   y   diferencial, evolución, complicaciones y tratamiento (línea general) de: síndrome peritoneal,  síndrome hemorrágico y  síndrome oclusivo.</w:t>
      </w:r>
    </w:p>
    <w:p w:rsidR="00761B37" w:rsidRPr="005217A8" w:rsidRDefault="00761B37" w:rsidP="00761B37">
      <w:pPr>
        <w:pStyle w:val="Tabulador"/>
        <w:spacing w:line="220" w:lineRule="atLeast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3. </w:t>
      </w:r>
      <w:r w:rsidRPr="005217A8">
        <w:rPr>
          <w:rFonts w:ascii="Arial" w:hAnsi="Arial" w:cs="Arial"/>
          <w:iCs/>
          <w:sz w:val="24"/>
          <w:szCs w:val="24"/>
        </w:rPr>
        <w:t>Determinar</w:t>
      </w:r>
      <w:r w:rsidRPr="005217A8">
        <w:rPr>
          <w:rFonts w:ascii="Arial" w:hAnsi="Arial" w:cs="Arial"/>
          <w:sz w:val="24"/>
          <w:szCs w:val="24"/>
        </w:rPr>
        <w:t xml:space="preserve"> la definición, concepto, clasificación, etiología, patogenia, fisiopatología, anatomía patológica especial, síntomas y signos, exámenes complementarios, diagnóstico positivo, y diferencial, evolución, complicaciones y tratamiento, prevención de las complicaciones de: apendicitis </w:t>
      </w:r>
      <w:proofErr w:type="gramStart"/>
      <w:r w:rsidRPr="005217A8">
        <w:rPr>
          <w:rFonts w:ascii="Arial" w:hAnsi="Arial" w:cs="Arial"/>
          <w:sz w:val="24"/>
          <w:szCs w:val="24"/>
        </w:rPr>
        <w:t>aguda,  absceso</w:t>
      </w:r>
      <w:proofErr w:type="gramEnd"/>
      <w:r w:rsidRPr="005217A8">
        <w:rPr>
          <w:rFonts w:ascii="Arial" w:hAnsi="Arial" w:cs="Arial"/>
          <w:sz w:val="24"/>
          <w:szCs w:val="24"/>
        </w:rPr>
        <w:t xml:space="preserve"> hepático y  pancreatitis aguda.</w:t>
      </w:r>
    </w:p>
    <w:p w:rsidR="00761B37" w:rsidRPr="005217A8" w:rsidRDefault="00761B37" w:rsidP="00761B37">
      <w:pPr>
        <w:pStyle w:val="Tabulador"/>
        <w:spacing w:line="220" w:lineRule="atLeast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4. Aplicar correctamente la técnica </w:t>
      </w:r>
      <w:proofErr w:type="gramStart"/>
      <w:r w:rsidRPr="005217A8">
        <w:rPr>
          <w:rFonts w:ascii="Arial" w:hAnsi="Arial" w:cs="Arial"/>
          <w:sz w:val="24"/>
          <w:szCs w:val="24"/>
        </w:rPr>
        <w:t>de  punción</w:t>
      </w:r>
      <w:proofErr w:type="gramEnd"/>
      <w:r w:rsidRPr="005217A8">
        <w:rPr>
          <w:rFonts w:ascii="Arial" w:hAnsi="Arial" w:cs="Arial"/>
          <w:sz w:val="24"/>
          <w:szCs w:val="24"/>
        </w:rPr>
        <w:t xml:space="preserve"> abdominal.</w:t>
      </w:r>
    </w:p>
    <w:p w:rsidR="00761B37" w:rsidRPr="005217A8" w:rsidRDefault="00761B37" w:rsidP="00761B37">
      <w:pPr>
        <w:pStyle w:val="Tabulador"/>
        <w:spacing w:line="220" w:lineRule="atLeast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5.  </w:t>
      </w:r>
      <w:proofErr w:type="gramStart"/>
      <w:r w:rsidRPr="005217A8">
        <w:rPr>
          <w:rFonts w:ascii="Arial" w:hAnsi="Arial" w:cs="Arial"/>
          <w:iCs/>
          <w:sz w:val="24"/>
          <w:szCs w:val="24"/>
        </w:rPr>
        <w:t>Expresar</w:t>
      </w:r>
      <w:r w:rsidRPr="005217A8">
        <w:rPr>
          <w:rFonts w:ascii="Arial" w:hAnsi="Arial" w:cs="Arial"/>
          <w:sz w:val="24"/>
          <w:szCs w:val="24"/>
        </w:rPr>
        <w:t xml:space="preserve">  el</w:t>
      </w:r>
      <w:proofErr w:type="gramEnd"/>
      <w:r w:rsidRPr="005217A8">
        <w:rPr>
          <w:rFonts w:ascii="Arial" w:hAnsi="Arial" w:cs="Arial"/>
          <w:sz w:val="24"/>
          <w:szCs w:val="24"/>
        </w:rPr>
        <w:t xml:space="preserve">  concepto  de  traumatismo  abdominal,  clasificación y etiología;  </w:t>
      </w:r>
      <w:r w:rsidRPr="005217A8">
        <w:rPr>
          <w:rFonts w:ascii="Arial" w:hAnsi="Arial" w:cs="Arial"/>
          <w:iCs/>
          <w:sz w:val="24"/>
          <w:szCs w:val="24"/>
        </w:rPr>
        <w:t>explicar</w:t>
      </w:r>
      <w:r w:rsidRPr="005217A8">
        <w:rPr>
          <w:rFonts w:ascii="Arial" w:hAnsi="Arial" w:cs="Arial"/>
          <w:sz w:val="24"/>
          <w:szCs w:val="24"/>
        </w:rPr>
        <w:t xml:space="preserve"> la patogenia y fisiopatología,  así como el  cuadro clínico.</w:t>
      </w:r>
    </w:p>
    <w:p w:rsidR="00761B37" w:rsidRPr="005217A8" w:rsidRDefault="00761B37" w:rsidP="00761B37">
      <w:pPr>
        <w:pStyle w:val="Tabulador"/>
        <w:spacing w:line="220" w:lineRule="atLeast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6. </w:t>
      </w:r>
      <w:r w:rsidRPr="005217A8">
        <w:rPr>
          <w:rFonts w:ascii="Arial" w:hAnsi="Arial" w:cs="Arial"/>
          <w:iCs/>
          <w:sz w:val="24"/>
          <w:szCs w:val="24"/>
        </w:rPr>
        <w:t>Realizar</w:t>
      </w:r>
      <w:r w:rsidRPr="005217A8">
        <w:rPr>
          <w:rFonts w:ascii="Arial" w:hAnsi="Arial" w:cs="Arial"/>
          <w:sz w:val="24"/>
          <w:szCs w:val="24"/>
        </w:rPr>
        <w:t xml:space="preserve"> el diagnóstico positivo y diferencial de las contusiones.</w:t>
      </w:r>
    </w:p>
    <w:p w:rsidR="00761B37" w:rsidRPr="005217A8" w:rsidRDefault="00761B37" w:rsidP="00761B37">
      <w:pPr>
        <w:pStyle w:val="Tabulador"/>
        <w:spacing w:line="220" w:lineRule="atLeast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7. </w:t>
      </w:r>
      <w:r w:rsidRPr="005217A8">
        <w:rPr>
          <w:rFonts w:ascii="Arial" w:hAnsi="Arial" w:cs="Arial"/>
          <w:iCs/>
          <w:sz w:val="24"/>
          <w:szCs w:val="24"/>
        </w:rPr>
        <w:t>Explicar</w:t>
      </w:r>
      <w:r w:rsidRPr="005217A8">
        <w:rPr>
          <w:rFonts w:ascii="Arial" w:hAnsi="Arial" w:cs="Arial"/>
          <w:sz w:val="24"/>
          <w:szCs w:val="24"/>
        </w:rPr>
        <w:t xml:space="preserve"> las bases generales del tratamiento.</w:t>
      </w:r>
    </w:p>
    <w:p w:rsidR="00761B37" w:rsidRPr="005217A8" w:rsidRDefault="00761B37" w:rsidP="00761B37">
      <w:pPr>
        <w:pStyle w:val="5"/>
        <w:rPr>
          <w:rFonts w:ascii="Arial" w:hAnsi="Arial" w:cs="Arial"/>
          <w:sz w:val="24"/>
          <w:szCs w:val="24"/>
        </w:rPr>
      </w:pPr>
    </w:p>
    <w:p w:rsidR="00761B37" w:rsidRPr="005217A8" w:rsidRDefault="00761B37" w:rsidP="00761B37">
      <w:pPr>
        <w:pStyle w:val="5"/>
        <w:rPr>
          <w:rFonts w:ascii="Arial" w:hAnsi="Arial" w:cs="Arial"/>
          <w:sz w:val="24"/>
          <w:szCs w:val="24"/>
        </w:rPr>
      </w:pPr>
    </w:p>
    <w:p w:rsidR="00761B37" w:rsidRPr="005217A8" w:rsidRDefault="00761B37" w:rsidP="00761B37">
      <w:pPr>
        <w:pStyle w:val="5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>Contenidos</w:t>
      </w:r>
    </w:p>
    <w:p w:rsidR="00761B37" w:rsidRPr="005217A8" w:rsidRDefault="00761B37" w:rsidP="00761B37">
      <w:pPr>
        <w:pStyle w:val="textogeneral"/>
        <w:rPr>
          <w:rFonts w:ascii="Arial" w:hAnsi="Arial" w:cs="Arial"/>
          <w:sz w:val="24"/>
          <w:szCs w:val="24"/>
        </w:rPr>
      </w:pPr>
    </w:p>
    <w:p w:rsidR="00761B37" w:rsidRPr="005217A8" w:rsidRDefault="00761B37" w:rsidP="00761B37">
      <w:pPr>
        <w:pStyle w:val="Tabulador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1. </w:t>
      </w:r>
      <w:r w:rsidRPr="005217A8">
        <w:rPr>
          <w:rFonts w:ascii="Arial" w:hAnsi="Arial" w:cs="Arial"/>
          <w:iCs/>
          <w:sz w:val="24"/>
          <w:szCs w:val="24"/>
        </w:rPr>
        <w:t>Abdomen Agudo</w:t>
      </w:r>
      <w:r w:rsidRPr="005217A8">
        <w:rPr>
          <w:rFonts w:ascii="Arial" w:hAnsi="Arial" w:cs="Arial"/>
          <w:sz w:val="24"/>
          <w:szCs w:val="24"/>
        </w:rPr>
        <w:t>.  Definición y clasificación.</w:t>
      </w:r>
    </w:p>
    <w:p w:rsidR="00761B37" w:rsidRPr="005217A8" w:rsidRDefault="00761B37" w:rsidP="00761B37">
      <w:pPr>
        <w:pStyle w:val="Tabulador"/>
        <w:spacing w:line="226" w:lineRule="atLeast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2. </w:t>
      </w:r>
      <w:r w:rsidRPr="005217A8">
        <w:rPr>
          <w:rFonts w:ascii="Arial" w:hAnsi="Arial" w:cs="Arial"/>
          <w:iCs/>
          <w:sz w:val="24"/>
          <w:szCs w:val="24"/>
        </w:rPr>
        <w:t>Síndrome peritoneal hemorrágico y oclusivo</w:t>
      </w:r>
      <w:r w:rsidRPr="005217A8">
        <w:rPr>
          <w:rFonts w:ascii="Arial" w:hAnsi="Arial" w:cs="Arial"/>
          <w:sz w:val="24"/>
          <w:szCs w:val="24"/>
        </w:rPr>
        <w:t xml:space="preserve">. Definición, concepto, clasificación, etiología, anatomía patológica especial, síntomas y signos, exámenes complementarios, </w:t>
      </w:r>
      <w:proofErr w:type="gramStart"/>
      <w:r w:rsidRPr="005217A8">
        <w:rPr>
          <w:rFonts w:ascii="Arial" w:hAnsi="Arial" w:cs="Arial"/>
          <w:sz w:val="24"/>
          <w:szCs w:val="24"/>
        </w:rPr>
        <w:t>diagnósticos positivo</w:t>
      </w:r>
      <w:proofErr w:type="gramEnd"/>
      <w:r w:rsidRPr="005217A8">
        <w:rPr>
          <w:rFonts w:ascii="Arial" w:hAnsi="Arial" w:cs="Arial"/>
          <w:sz w:val="24"/>
          <w:szCs w:val="24"/>
        </w:rPr>
        <w:t xml:space="preserve">, y diferencial, evolución, complicaciones, tratamiento. </w:t>
      </w:r>
    </w:p>
    <w:p w:rsidR="00761B37" w:rsidRPr="005217A8" w:rsidRDefault="00761B37" w:rsidP="00761B37">
      <w:pPr>
        <w:pStyle w:val="Tabulador"/>
        <w:spacing w:line="226" w:lineRule="atLeast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3. </w:t>
      </w:r>
      <w:r w:rsidRPr="005217A8">
        <w:rPr>
          <w:rFonts w:ascii="Arial" w:hAnsi="Arial" w:cs="Arial"/>
          <w:iCs/>
          <w:sz w:val="24"/>
          <w:szCs w:val="24"/>
        </w:rPr>
        <w:t>Apendicitis aguda</w:t>
      </w:r>
      <w:r w:rsidRPr="005217A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217A8">
        <w:rPr>
          <w:rFonts w:ascii="Arial" w:hAnsi="Arial" w:cs="Arial"/>
          <w:sz w:val="24"/>
          <w:szCs w:val="24"/>
        </w:rPr>
        <w:t>Absceso  hepático</w:t>
      </w:r>
      <w:proofErr w:type="gramEnd"/>
      <w:r w:rsidRPr="005217A8">
        <w:rPr>
          <w:rFonts w:ascii="Arial" w:hAnsi="Arial" w:cs="Arial"/>
          <w:sz w:val="24"/>
          <w:szCs w:val="24"/>
        </w:rPr>
        <w:t xml:space="preserve"> y pancreatitis aguda. Definición, concepto, clasificación, etiología, </w:t>
      </w:r>
      <w:proofErr w:type="gramStart"/>
      <w:r w:rsidRPr="005217A8">
        <w:rPr>
          <w:rFonts w:ascii="Arial" w:hAnsi="Arial" w:cs="Arial"/>
          <w:sz w:val="24"/>
          <w:szCs w:val="24"/>
        </w:rPr>
        <w:t>anatomía  patológica</w:t>
      </w:r>
      <w:proofErr w:type="gramEnd"/>
      <w:r w:rsidRPr="005217A8">
        <w:rPr>
          <w:rFonts w:ascii="Arial" w:hAnsi="Arial" w:cs="Arial"/>
          <w:sz w:val="24"/>
          <w:szCs w:val="24"/>
        </w:rPr>
        <w:t xml:space="preserve"> especial, síntomas y signos,  exámenes  complementarios, diagnóstico positivo y diferencial, evolución, complicaciones, su  prevención y tratamiento.</w:t>
      </w:r>
    </w:p>
    <w:p w:rsidR="00761B37" w:rsidRPr="005217A8" w:rsidRDefault="00761B37" w:rsidP="00761B37">
      <w:pPr>
        <w:pStyle w:val="Tabulador"/>
        <w:spacing w:line="226" w:lineRule="atLeast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4.  </w:t>
      </w:r>
      <w:proofErr w:type="gramStart"/>
      <w:r w:rsidRPr="005217A8">
        <w:rPr>
          <w:rFonts w:ascii="Arial" w:hAnsi="Arial" w:cs="Arial"/>
          <w:iCs/>
          <w:sz w:val="24"/>
          <w:szCs w:val="24"/>
        </w:rPr>
        <w:t>Traumatismo  abdominal</w:t>
      </w:r>
      <w:proofErr w:type="gramEnd"/>
      <w:r w:rsidRPr="005217A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217A8">
        <w:rPr>
          <w:rFonts w:ascii="Arial" w:hAnsi="Arial" w:cs="Arial"/>
          <w:sz w:val="24"/>
          <w:szCs w:val="24"/>
        </w:rPr>
        <w:t>Definición,  clasificación</w:t>
      </w:r>
      <w:proofErr w:type="gramEnd"/>
      <w:r w:rsidRPr="005217A8">
        <w:rPr>
          <w:rFonts w:ascii="Arial" w:hAnsi="Arial" w:cs="Arial"/>
          <w:sz w:val="24"/>
          <w:szCs w:val="24"/>
        </w:rPr>
        <w:t xml:space="preserve">   y  etiología, anatomía patológica, síndrome hemorrágico, traumatismo abdominal y síndrome </w:t>
      </w:r>
      <w:proofErr w:type="spellStart"/>
      <w:r w:rsidRPr="005217A8">
        <w:rPr>
          <w:rFonts w:ascii="Arial" w:hAnsi="Arial" w:cs="Arial"/>
          <w:sz w:val="24"/>
          <w:szCs w:val="24"/>
        </w:rPr>
        <w:t>perforativo</w:t>
      </w:r>
      <w:proofErr w:type="spellEnd"/>
      <w:r w:rsidRPr="005217A8">
        <w:rPr>
          <w:rFonts w:ascii="Arial" w:hAnsi="Arial" w:cs="Arial"/>
          <w:sz w:val="24"/>
          <w:szCs w:val="24"/>
        </w:rPr>
        <w:t xml:space="preserve"> traumático abdominal. Etiología, fisiopatología, cuadro clínico, complicaciones, diagnóstico y tratamiento.</w:t>
      </w:r>
    </w:p>
    <w:p w:rsidR="000B5AC5" w:rsidRPr="00761B37" w:rsidRDefault="000B5AC5" w:rsidP="00761B37"/>
    <w:sectPr w:rsidR="000B5AC5" w:rsidRPr="00761B37" w:rsidSect="007E3459">
      <w:pgSz w:w="12240" w:h="15840" w:code="1"/>
      <w:pgMar w:top="1418" w:right="170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27E"/>
    <w:multiLevelType w:val="hybridMultilevel"/>
    <w:tmpl w:val="8C8E862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054A"/>
    <w:multiLevelType w:val="hybridMultilevel"/>
    <w:tmpl w:val="EA96130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2AA3"/>
    <w:multiLevelType w:val="multilevel"/>
    <w:tmpl w:val="A1ACE73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20F4"/>
    <w:multiLevelType w:val="hybridMultilevel"/>
    <w:tmpl w:val="DA767C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57A38"/>
    <w:multiLevelType w:val="hybridMultilevel"/>
    <w:tmpl w:val="34BEBD1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2744C"/>
    <w:multiLevelType w:val="hybridMultilevel"/>
    <w:tmpl w:val="556CA01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4954"/>
    <w:multiLevelType w:val="hybridMultilevel"/>
    <w:tmpl w:val="9A0084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835C5"/>
    <w:multiLevelType w:val="multilevel"/>
    <w:tmpl w:val="A8509B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063B5"/>
    <w:multiLevelType w:val="hybridMultilevel"/>
    <w:tmpl w:val="E1E0D70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66E85"/>
    <w:multiLevelType w:val="hybridMultilevel"/>
    <w:tmpl w:val="57D84E6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103AF3"/>
    <w:multiLevelType w:val="hybridMultilevel"/>
    <w:tmpl w:val="EE0C060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E6521"/>
    <w:multiLevelType w:val="hybridMultilevel"/>
    <w:tmpl w:val="BA8614D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C0873"/>
    <w:multiLevelType w:val="multilevel"/>
    <w:tmpl w:val="9A0084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C6CA0"/>
    <w:multiLevelType w:val="hybridMultilevel"/>
    <w:tmpl w:val="FDC044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BC58A9"/>
    <w:multiLevelType w:val="hybridMultilevel"/>
    <w:tmpl w:val="24CE43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20B7"/>
    <w:multiLevelType w:val="hybridMultilevel"/>
    <w:tmpl w:val="03120E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0519F"/>
    <w:multiLevelType w:val="hybridMultilevel"/>
    <w:tmpl w:val="0DCCB81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7070C"/>
    <w:multiLevelType w:val="hybridMultilevel"/>
    <w:tmpl w:val="0E7E4E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264E9"/>
    <w:multiLevelType w:val="hybridMultilevel"/>
    <w:tmpl w:val="2B70C9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6547D"/>
    <w:multiLevelType w:val="hybridMultilevel"/>
    <w:tmpl w:val="A8509B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C449B"/>
    <w:multiLevelType w:val="multilevel"/>
    <w:tmpl w:val="6CBCECA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A17B5"/>
    <w:multiLevelType w:val="hybridMultilevel"/>
    <w:tmpl w:val="576C533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7954"/>
    <w:multiLevelType w:val="hybridMultilevel"/>
    <w:tmpl w:val="D3B430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40DD8"/>
    <w:multiLevelType w:val="multilevel"/>
    <w:tmpl w:val="B664C75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D35C6"/>
    <w:multiLevelType w:val="hybridMultilevel"/>
    <w:tmpl w:val="7890C11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8133E"/>
    <w:multiLevelType w:val="hybridMultilevel"/>
    <w:tmpl w:val="B73052C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20584"/>
    <w:multiLevelType w:val="multilevel"/>
    <w:tmpl w:val="A1ACE73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E4FDF"/>
    <w:multiLevelType w:val="hybridMultilevel"/>
    <w:tmpl w:val="E654DF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C3CC8"/>
    <w:multiLevelType w:val="multilevel"/>
    <w:tmpl w:val="6CBCECA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64967"/>
    <w:multiLevelType w:val="hybridMultilevel"/>
    <w:tmpl w:val="760297D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E5430"/>
    <w:multiLevelType w:val="hybridMultilevel"/>
    <w:tmpl w:val="CF42C7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D5325"/>
    <w:multiLevelType w:val="hybridMultilevel"/>
    <w:tmpl w:val="B664C7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20BFC"/>
    <w:multiLevelType w:val="hybridMultilevel"/>
    <w:tmpl w:val="D85823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17"/>
  </w:num>
  <w:num w:numId="4">
    <w:abstractNumId w:val="22"/>
  </w:num>
  <w:num w:numId="5">
    <w:abstractNumId w:val="21"/>
  </w:num>
  <w:num w:numId="6">
    <w:abstractNumId w:val="25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  <w:num w:numId="12">
    <w:abstractNumId w:val="4"/>
  </w:num>
  <w:num w:numId="13">
    <w:abstractNumId w:val="24"/>
  </w:num>
  <w:num w:numId="14">
    <w:abstractNumId w:val="16"/>
  </w:num>
  <w:num w:numId="15">
    <w:abstractNumId w:val="19"/>
  </w:num>
  <w:num w:numId="16">
    <w:abstractNumId w:val="7"/>
  </w:num>
  <w:num w:numId="17">
    <w:abstractNumId w:val="31"/>
  </w:num>
  <w:num w:numId="18">
    <w:abstractNumId w:val="23"/>
  </w:num>
  <w:num w:numId="19">
    <w:abstractNumId w:val="20"/>
  </w:num>
  <w:num w:numId="20">
    <w:abstractNumId w:val="28"/>
  </w:num>
  <w:num w:numId="21">
    <w:abstractNumId w:val="6"/>
  </w:num>
  <w:num w:numId="22">
    <w:abstractNumId w:val="13"/>
  </w:num>
  <w:num w:numId="23">
    <w:abstractNumId w:val="12"/>
  </w:num>
  <w:num w:numId="24">
    <w:abstractNumId w:val="26"/>
  </w:num>
  <w:num w:numId="25">
    <w:abstractNumId w:val="2"/>
  </w:num>
  <w:num w:numId="26">
    <w:abstractNumId w:val="30"/>
  </w:num>
  <w:num w:numId="27">
    <w:abstractNumId w:val="9"/>
  </w:num>
  <w:num w:numId="28">
    <w:abstractNumId w:val="32"/>
  </w:num>
  <w:num w:numId="29">
    <w:abstractNumId w:val="27"/>
  </w:num>
  <w:num w:numId="30">
    <w:abstractNumId w:val="11"/>
  </w:num>
  <w:num w:numId="31">
    <w:abstractNumId w:val="18"/>
  </w:num>
  <w:num w:numId="32">
    <w:abstractNumId w:val="1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E7"/>
    <w:rsid w:val="000B5AC5"/>
    <w:rsid w:val="002747AF"/>
    <w:rsid w:val="003855E5"/>
    <w:rsid w:val="00555BA2"/>
    <w:rsid w:val="00663D5E"/>
    <w:rsid w:val="006712EA"/>
    <w:rsid w:val="006F2E82"/>
    <w:rsid w:val="00761B37"/>
    <w:rsid w:val="007E3459"/>
    <w:rsid w:val="008B4F2A"/>
    <w:rsid w:val="009566D8"/>
    <w:rsid w:val="00964E44"/>
    <w:rsid w:val="009F695F"/>
    <w:rsid w:val="00A67B79"/>
    <w:rsid w:val="00BE346D"/>
    <w:rsid w:val="00BE4AF0"/>
    <w:rsid w:val="00C04839"/>
    <w:rsid w:val="00CC4D67"/>
    <w:rsid w:val="00CE6331"/>
    <w:rsid w:val="00D452EA"/>
    <w:rsid w:val="00D611FF"/>
    <w:rsid w:val="00E9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FC88"/>
  <w15:chartTrackingRefBased/>
  <w15:docId w15:val="{897DB5F1-207A-4BBA-A22B-F5DD66A2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566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_"/>
    <w:basedOn w:val="Fuentedeprrafopredeter"/>
    <w:rsid w:val="00E93EE7"/>
  </w:style>
  <w:style w:type="character" w:customStyle="1" w:styleId="ff1">
    <w:name w:val="ff1"/>
    <w:basedOn w:val="Fuentedeprrafopredeter"/>
    <w:rsid w:val="00E93EE7"/>
  </w:style>
  <w:style w:type="character" w:customStyle="1" w:styleId="ff2">
    <w:name w:val="ff2"/>
    <w:basedOn w:val="Fuentedeprrafopredeter"/>
    <w:rsid w:val="00E93EE7"/>
  </w:style>
  <w:style w:type="character" w:customStyle="1" w:styleId="ff5">
    <w:name w:val="ff5"/>
    <w:basedOn w:val="Fuentedeprrafopredeter"/>
    <w:rsid w:val="00E93EE7"/>
  </w:style>
  <w:style w:type="character" w:customStyle="1" w:styleId="fc1">
    <w:name w:val="fc1"/>
    <w:basedOn w:val="Fuentedeprrafopredeter"/>
    <w:rsid w:val="00E93EE7"/>
  </w:style>
  <w:style w:type="character" w:customStyle="1" w:styleId="fs2">
    <w:name w:val="fs2"/>
    <w:basedOn w:val="Fuentedeprrafopredeter"/>
    <w:rsid w:val="00BE346D"/>
  </w:style>
  <w:style w:type="character" w:customStyle="1" w:styleId="Ttulo2Car">
    <w:name w:val="Título 2 Car"/>
    <w:basedOn w:val="Fuentedeprrafopredeter"/>
    <w:link w:val="Ttulo2"/>
    <w:uiPriority w:val="9"/>
    <w:rsid w:val="009566D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0">
    <w:name w:val="a"/>
    <w:basedOn w:val="Fuentedeprrafopredeter"/>
    <w:rsid w:val="009566D8"/>
  </w:style>
  <w:style w:type="character" w:customStyle="1" w:styleId="l6">
    <w:name w:val="l6"/>
    <w:basedOn w:val="Fuentedeprrafopredeter"/>
    <w:rsid w:val="009566D8"/>
  </w:style>
  <w:style w:type="character" w:customStyle="1" w:styleId="l8">
    <w:name w:val="l8"/>
    <w:basedOn w:val="Fuentedeprrafopredeter"/>
    <w:rsid w:val="009566D8"/>
  </w:style>
  <w:style w:type="character" w:customStyle="1" w:styleId="l7">
    <w:name w:val="l7"/>
    <w:basedOn w:val="Fuentedeprrafopredeter"/>
    <w:rsid w:val="009566D8"/>
  </w:style>
  <w:style w:type="character" w:customStyle="1" w:styleId="l9">
    <w:name w:val="l9"/>
    <w:basedOn w:val="Fuentedeprrafopredeter"/>
    <w:rsid w:val="009566D8"/>
  </w:style>
  <w:style w:type="character" w:customStyle="1" w:styleId="l11">
    <w:name w:val="l11"/>
    <w:basedOn w:val="Fuentedeprrafopredeter"/>
    <w:rsid w:val="009566D8"/>
  </w:style>
  <w:style w:type="character" w:customStyle="1" w:styleId="l10">
    <w:name w:val="l10"/>
    <w:basedOn w:val="Fuentedeprrafopredeter"/>
    <w:rsid w:val="009566D8"/>
  </w:style>
  <w:style w:type="character" w:customStyle="1" w:styleId="l12">
    <w:name w:val="l12"/>
    <w:basedOn w:val="Fuentedeprrafopredeter"/>
    <w:rsid w:val="009566D8"/>
  </w:style>
  <w:style w:type="character" w:customStyle="1" w:styleId="Descripcin1">
    <w:name w:val="Descripción1"/>
    <w:basedOn w:val="Fuentedeprrafopredeter"/>
    <w:rsid w:val="009566D8"/>
  </w:style>
  <w:style w:type="paragraph" w:styleId="NormalWeb">
    <w:name w:val="Normal (Web)"/>
    <w:basedOn w:val="Normal"/>
    <w:uiPriority w:val="99"/>
    <w:semiHidden/>
    <w:unhideWhenUsed/>
    <w:rsid w:val="000B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B5AC5"/>
    <w:rPr>
      <w:b/>
      <w:bCs/>
    </w:rPr>
  </w:style>
  <w:style w:type="paragraph" w:styleId="Prrafodelista">
    <w:name w:val="List Paragraph"/>
    <w:basedOn w:val="Normal"/>
    <w:uiPriority w:val="34"/>
    <w:qFormat/>
    <w:rsid w:val="00CC4D67"/>
    <w:pPr>
      <w:ind w:left="720"/>
      <w:contextualSpacing/>
    </w:pPr>
  </w:style>
  <w:style w:type="paragraph" w:customStyle="1" w:styleId="4">
    <w:name w:val="4"/>
    <w:basedOn w:val="Normal"/>
    <w:rsid w:val="00663D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paragraph" w:customStyle="1" w:styleId="textogeneral">
    <w:name w:val="texto general"/>
    <w:rsid w:val="00663D5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abulador">
    <w:name w:val="Tabulador"/>
    <w:basedOn w:val="textogeneral"/>
    <w:rsid w:val="00663D5E"/>
    <w:pPr>
      <w:tabs>
        <w:tab w:val="left" w:pos="180"/>
      </w:tabs>
      <w:ind w:left="180" w:hanging="180"/>
    </w:pPr>
  </w:style>
  <w:style w:type="paragraph" w:customStyle="1" w:styleId="5">
    <w:name w:val="5"/>
    <w:basedOn w:val="4"/>
    <w:rsid w:val="00663D5E"/>
    <w:rPr>
      <w:b/>
      <w:bCs/>
      <w:i w:val="0"/>
      <w:i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0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7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7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2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5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Romero</dc:creator>
  <cp:keywords/>
  <dc:description/>
  <cp:lastModifiedBy>Dr. Romero</cp:lastModifiedBy>
  <cp:revision>2</cp:revision>
  <dcterms:created xsi:type="dcterms:W3CDTF">2020-04-08T02:51:00Z</dcterms:created>
  <dcterms:modified xsi:type="dcterms:W3CDTF">2020-04-08T02:51:00Z</dcterms:modified>
</cp:coreProperties>
</file>