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913" w:rsidRDefault="00815913" w:rsidP="00815913">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Asignatura</w:t>
      </w:r>
      <w:r w:rsidRPr="005801C8">
        <w:rPr>
          <w:rFonts w:ascii="Arial" w:eastAsia="Calibri" w:hAnsi="Arial" w:cs="Arial"/>
          <w:sz w:val="24"/>
          <w:szCs w:val="24"/>
        </w:rPr>
        <w:t xml:space="preserve">: Historia </w:t>
      </w:r>
      <w:r>
        <w:rPr>
          <w:rFonts w:ascii="Arial" w:eastAsia="Calibri" w:hAnsi="Arial" w:cs="Arial"/>
          <w:sz w:val="24"/>
          <w:szCs w:val="24"/>
        </w:rPr>
        <w:t>Contemporánea y de América</w:t>
      </w:r>
    </w:p>
    <w:p w:rsidR="007C01DE" w:rsidRPr="005801C8" w:rsidRDefault="007C01DE" w:rsidP="007C01DE">
      <w:pPr>
        <w:spacing w:after="0" w:line="360" w:lineRule="auto"/>
        <w:ind w:left="-567" w:right="-801"/>
        <w:jc w:val="both"/>
        <w:rPr>
          <w:rFonts w:ascii="Arial" w:eastAsia="Calibri" w:hAnsi="Arial" w:cs="Arial"/>
          <w:sz w:val="24"/>
          <w:szCs w:val="24"/>
        </w:rPr>
      </w:pPr>
      <w:r w:rsidRPr="007C01DE">
        <w:rPr>
          <w:rFonts w:ascii="Arial" w:eastAsia="Calibri" w:hAnsi="Arial" w:cs="Arial"/>
          <w:b/>
          <w:sz w:val="24"/>
          <w:szCs w:val="24"/>
        </w:rPr>
        <w:t xml:space="preserve">Profesora: </w:t>
      </w:r>
      <w:r w:rsidRPr="007C01DE">
        <w:rPr>
          <w:rFonts w:ascii="Arial" w:eastAsia="Calibri" w:hAnsi="Arial" w:cs="Arial"/>
          <w:sz w:val="24"/>
          <w:szCs w:val="24"/>
        </w:rPr>
        <w:t>MSc. Gilma Torres Pérez</w:t>
      </w:r>
      <w:bookmarkStart w:id="0" w:name="_GoBack"/>
      <w:bookmarkEnd w:id="0"/>
    </w:p>
    <w:p w:rsidR="00815913" w:rsidRDefault="00815913" w:rsidP="00815913">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FOD:</w:t>
      </w:r>
      <w:r w:rsidRPr="005801C8">
        <w:rPr>
          <w:rFonts w:ascii="Arial" w:eastAsia="Calibri" w:hAnsi="Arial" w:cs="Arial"/>
          <w:b/>
          <w:sz w:val="24"/>
          <w:szCs w:val="24"/>
        </w:rPr>
        <w:t xml:space="preserve"> </w:t>
      </w:r>
      <w:r w:rsidRPr="005801C8">
        <w:rPr>
          <w:rFonts w:ascii="Arial" w:eastAsia="Calibri" w:hAnsi="Arial" w:cs="Arial"/>
          <w:sz w:val="24"/>
          <w:szCs w:val="24"/>
        </w:rPr>
        <w:t xml:space="preserve">  </w:t>
      </w:r>
      <w:r>
        <w:rPr>
          <w:rFonts w:ascii="Arial" w:eastAsia="Calibri" w:hAnsi="Arial" w:cs="Arial"/>
          <w:sz w:val="24"/>
          <w:szCs w:val="24"/>
        </w:rPr>
        <w:t>Clase (conferencia)</w:t>
      </w:r>
    </w:p>
    <w:p w:rsidR="00815913" w:rsidRPr="007350BF" w:rsidRDefault="00815913" w:rsidP="00815913">
      <w:pPr>
        <w:spacing w:after="0" w:line="360" w:lineRule="auto"/>
        <w:ind w:left="-567" w:right="-801"/>
        <w:jc w:val="both"/>
        <w:rPr>
          <w:rFonts w:ascii="Arial" w:eastAsia="Calibri" w:hAnsi="Arial" w:cs="Arial"/>
          <w:sz w:val="24"/>
          <w:szCs w:val="24"/>
        </w:rPr>
      </w:pPr>
      <w:r>
        <w:rPr>
          <w:rFonts w:ascii="Arial" w:eastAsia="Calibri" w:hAnsi="Arial" w:cs="Arial"/>
          <w:b/>
          <w:sz w:val="24"/>
          <w:szCs w:val="24"/>
          <w:u w:val="single"/>
        </w:rPr>
        <w:t xml:space="preserve">Número de actividad docente: </w:t>
      </w:r>
      <w:r>
        <w:rPr>
          <w:rFonts w:ascii="Arial" w:eastAsia="Calibri" w:hAnsi="Arial" w:cs="Arial"/>
          <w:sz w:val="24"/>
          <w:szCs w:val="24"/>
        </w:rPr>
        <w:t>1</w:t>
      </w:r>
      <w:r w:rsidR="00D72DA0">
        <w:rPr>
          <w:rFonts w:ascii="Arial" w:eastAsia="Calibri" w:hAnsi="Arial" w:cs="Arial"/>
          <w:sz w:val="24"/>
          <w:szCs w:val="24"/>
        </w:rPr>
        <w:t>2</w:t>
      </w:r>
    </w:p>
    <w:p w:rsidR="00815913" w:rsidRPr="005801C8" w:rsidRDefault="00815913" w:rsidP="00815913">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 xml:space="preserve">Métodos: </w:t>
      </w:r>
      <w:r w:rsidRPr="005801C8">
        <w:rPr>
          <w:rFonts w:ascii="Arial" w:eastAsia="Calibri" w:hAnsi="Arial" w:cs="Arial"/>
          <w:sz w:val="24"/>
          <w:szCs w:val="24"/>
        </w:rPr>
        <w:t>Expositivo y Elaboración Conjunta</w:t>
      </w:r>
    </w:p>
    <w:p w:rsidR="00815913" w:rsidRDefault="00815913" w:rsidP="00815913">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Medios de enseñanza:</w:t>
      </w:r>
      <w:r w:rsidRPr="005801C8">
        <w:rPr>
          <w:rFonts w:ascii="Arial" w:eastAsia="Calibri" w:hAnsi="Arial" w:cs="Arial"/>
          <w:sz w:val="24"/>
          <w:szCs w:val="24"/>
        </w:rPr>
        <w:t xml:space="preserve"> pizarrón</w:t>
      </w:r>
      <w:r>
        <w:rPr>
          <w:rFonts w:ascii="Arial" w:eastAsia="Calibri" w:hAnsi="Arial" w:cs="Arial"/>
          <w:sz w:val="24"/>
          <w:szCs w:val="24"/>
        </w:rPr>
        <w:t>, gráfica del tiempo.</w:t>
      </w:r>
    </w:p>
    <w:p w:rsidR="00815913" w:rsidRPr="008C3C09" w:rsidRDefault="00815913" w:rsidP="00815913">
      <w:pPr>
        <w:spacing w:after="0" w:line="360" w:lineRule="auto"/>
        <w:ind w:left="-567" w:right="-801"/>
        <w:jc w:val="both"/>
        <w:rPr>
          <w:rFonts w:ascii="Arial" w:eastAsia="Calibri" w:hAnsi="Arial" w:cs="Arial"/>
          <w:sz w:val="24"/>
          <w:szCs w:val="24"/>
        </w:rPr>
      </w:pPr>
      <w:r>
        <w:rPr>
          <w:rFonts w:ascii="Arial" w:eastAsia="Calibri" w:hAnsi="Arial" w:cs="Arial"/>
          <w:b/>
          <w:sz w:val="24"/>
          <w:szCs w:val="24"/>
          <w:u w:val="single"/>
        </w:rPr>
        <w:t xml:space="preserve">Unidad 1: </w:t>
      </w:r>
      <w:r>
        <w:rPr>
          <w:rFonts w:ascii="Arial" w:eastAsia="Calibri" w:hAnsi="Arial" w:cs="Arial"/>
          <w:sz w:val="24"/>
          <w:szCs w:val="24"/>
        </w:rPr>
        <w:t>La Gran Revolución Socialista de Octubre, modelo alternativo al capitalismo. La división del mundo en dos sistemas sociales opuestos y su expresión en el proceso histórico contemporáneo entre 1917 y 1939.</w:t>
      </w:r>
    </w:p>
    <w:p w:rsidR="00815913" w:rsidRDefault="00815913" w:rsidP="00F640A1">
      <w:pPr>
        <w:spacing w:after="0" w:line="360" w:lineRule="auto"/>
        <w:ind w:left="-567" w:right="-801"/>
        <w:jc w:val="both"/>
        <w:rPr>
          <w:rFonts w:ascii="Arial" w:eastAsia="Calibri" w:hAnsi="Arial" w:cs="Arial"/>
          <w:sz w:val="24"/>
          <w:szCs w:val="24"/>
        </w:rPr>
      </w:pPr>
      <w:r>
        <w:rPr>
          <w:rFonts w:ascii="Arial" w:eastAsia="Calibri" w:hAnsi="Arial" w:cs="Arial"/>
          <w:b/>
          <w:sz w:val="24"/>
          <w:szCs w:val="24"/>
          <w:u w:val="single"/>
        </w:rPr>
        <w:t>Asunto</w:t>
      </w:r>
      <w:r w:rsidRPr="00BC70DE">
        <w:rPr>
          <w:rFonts w:ascii="Arial" w:eastAsia="Calibri" w:hAnsi="Arial" w:cs="Arial"/>
          <w:b/>
          <w:sz w:val="24"/>
          <w:szCs w:val="24"/>
        </w:rPr>
        <w:t>:</w:t>
      </w:r>
      <w:r w:rsidR="00302856">
        <w:rPr>
          <w:rFonts w:ascii="Arial" w:eastAsia="Calibri" w:hAnsi="Arial" w:cs="Arial"/>
          <w:sz w:val="24"/>
          <w:szCs w:val="24"/>
        </w:rPr>
        <w:t xml:space="preserve"> </w:t>
      </w:r>
      <w:r w:rsidR="00857A8D">
        <w:rPr>
          <w:rFonts w:ascii="Arial" w:eastAsia="Calibri" w:hAnsi="Arial" w:cs="Arial"/>
          <w:sz w:val="24"/>
          <w:szCs w:val="24"/>
        </w:rPr>
        <w:t xml:space="preserve">Rasgos y tendencias del desarrollo histórico afroasiático </w:t>
      </w:r>
      <w:r w:rsidR="00302856">
        <w:rPr>
          <w:rFonts w:ascii="Arial" w:eastAsia="Calibri" w:hAnsi="Arial" w:cs="Arial"/>
          <w:sz w:val="24"/>
          <w:szCs w:val="24"/>
        </w:rPr>
        <w:t>entre 1917 y 1939. Agravamiento de las contradicciones colonia-metrópolis y el inicio de la crisis del sistema colonial.</w:t>
      </w:r>
      <w:r w:rsidR="00F640A1">
        <w:rPr>
          <w:rFonts w:ascii="Arial" w:eastAsia="Calibri" w:hAnsi="Arial" w:cs="Arial"/>
          <w:sz w:val="24"/>
          <w:szCs w:val="24"/>
        </w:rPr>
        <w:t xml:space="preserve"> El movimiento de liberación nacional y sus características en China.</w:t>
      </w:r>
    </w:p>
    <w:p w:rsidR="00815913" w:rsidRPr="00B15B84" w:rsidRDefault="00815913" w:rsidP="00815913">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Objetivos</w:t>
      </w:r>
      <w:r w:rsidRPr="006B4569">
        <w:rPr>
          <w:rFonts w:ascii="Arial" w:eastAsia="Calibri" w:hAnsi="Arial" w:cs="Arial"/>
          <w:sz w:val="24"/>
          <w:szCs w:val="24"/>
        </w:rPr>
        <w:t>:</w:t>
      </w:r>
      <w:r w:rsidRPr="006B4569">
        <w:rPr>
          <w:rFonts w:ascii="Arial" w:eastAsia="Calibri" w:hAnsi="Arial" w:cs="Arial"/>
          <w:bCs/>
          <w:sz w:val="24"/>
          <w:szCs w:val="24"/>
        </w:rPr>
        <w:t xml:space="preserve"> </w:t>
      </w:r>
      <w:r w:rsidR="007272AA">
        <w:rPr>
          <w:rFonts w:ascii="Arial" w:eastAsia="Calibri" w:hAnsi="Arial" w:cs="Arial"/>
          <w:bCs/>
          <w:sz w:val="24"/>
          <w:szCs w:val="24"/>
        </w:rPr>
        <w:t xml:space="preserve">Caracterizar la situación </w:t>
      </w:r>
      <w:r w:rsidR="00BF3661">
        <w:rPr>
          <w:rFonts w:ascii="Arial" w:eastAsia="Calibri" w:hAnsi="Arial" w:cs="Arial"/>
          <w:bCs/>
          <w:sz w:val="24"/>
          <w:szCs w:val="24"/>
        </w:rPr>
        <w:t>de los países coloniales y dependientes afroasiáticos haciendo énfasis en el inicio de la crisis del sistema colonial</w:t>
      </w:r>
      <w:r w:rsidR="00FE5FC5">
        <w:rPr>
          <w:rFonts w:ascii="Arial" w:eastAsia="Calibri" w:hAnsi="Arial" w:cs="Arial"/>
          <w:bCs/>
          <w:sz w:val="24"/>
          <w:szCs w:val="24"/>
        </w:rPr>
        <w:t>,</w:t>
      </w:r>
      <w:r w:rsidR="00BF3661">
        <w:rPr>
          <w:rFonts w:ascii="Arial" w:eastAsia="Calibri" w:hAnsi="Arial" w:cs="Arial"/>
          <w:bCs/>
          <w:sz w:val="24"/>
          <w:szCs w:val="24"/>
        </w:rPr>
        <w:t xml:space="preserve"> a través de tareas docentes </w:t>
      </w:r>
      <w:r w:rsidR="00FE5FC5">
        <w:rPr>
          <w:rFonts w:ascii="Arial" w:eastAsia="Calibri" w:hAnsi="Arial" w:cs="Arial"/>
          <w:sz w:val="24"/>
          <w:szCs w:val="24"/>
        </w:rPr>
        <w:t>y con</w:t>
      </w:r>
      <w:r w:rsidR="00FE5FC5" w:rsidRPr="006E0135">
        <w:rPr>
          <w:rFonts w:ascii="Arial" w:eastAsia="Calibri" w:hAnsi="Arial" w:cs="Arial"/>
          <w:sz w:val="24"/>
          <w:szCs w:val="24"/>
        </w:rPr>
        <w:t xml:space="preserve"> del uso del libro de texto</w:t>
      </w:r>
      <w:r w:rsidR="00FE5FC5">
        <w:rPr>
          <w:rFonts w:ascii="Arial" w:eastAsia="Calibri" w:hAnsi="Arial" w:cs="Arial"/>
          <w:sz w:val="24"/>
          <w:szCs w:val="24"/>
        </w:rPr>
        <w:t xml:space="preserve"> </w:t>
      </w:r>
      <w:r w:rsidR="00D20D8C">
        <w:rPr>
          <w:rFonts w:ascii="Arial" w:eastAsia="Calibri" w:hAnsi="Arial" w:cs="Arial"/>
          <w:sz w:val="24"/>
          <w:szCs w:val="24"/>
        </w:rPr>
        <w:t xml:space="preserve">para </w:t>
      </w:r>
      <w:r w:rsidR="00D20D8C" w:rsidRPr="00D20D8C">
        <w:rPr>
          <w:rFonts w:ascii="Arial" w:eastAsia="Calibri" w:hAnsi="Arial" w:cs="Arial"/>
          <w:sz w:val="24"/>
          <w:szCs w:val="24"/>
        </w:rPr>
        <w:t>fomentar sentimientos de rechazo y condena</w:t>
      </w:r>
      <w:r w:rsidR="00D20D8C">
        <w:rPr>
          <w:rFonts w:ascii="Arial" w:eastAsia="Calibri" w:hAnsi="Arial" w:cs="Arial"/>
          <w:sz w:val="24"/>
          <w:szCs w:val="24"/>
        </w:rPr>
        <w:t xml:space="preserve"> hacia </w:t>
      </w:r>
      <w:r w:rsidR="000D25A1">
        <w:rPr>
          <w:rFonts w:ascii="Arial" w:eastAsia="Calibri" w:hAnsi="Arial" w:cs="Arial"/>
          <w:sz w:val="24"/>
          <w:szCs w:val="24"/>
        </w:rPr>
        <w:t>el colonialismo.</w:t>
      </w:r>
    </w:p>
    <w:p w:rsidR="00815913" w:rsidRDefault="00815913" w:rsidP="00815913">
      <w:pPr>
        <w:widowControl w:val="0"/>
        <w:overflowPunct w:val="0"/>
        <w:autoSpaceDE w:val="0"/>
        <w:autoSpaceDN w:val="0"/>
        <w:adjustRightInd w:val="0"/>
        <w:spacing w:after="0" w:line="360" w:lineRule="auto"/>
        <w:ind w:left="-567" w:right="-801"/>
        <w:jc w:val="both"/>
        <w:rPr>
          <w:rFonts w:ascii="Arial" w:eastAsia="Calibri" w:hAnsi="Arial" w:cs="Arial"/>
          <w:b/>
          <w:bCs/>
          <w:sz w:val="24"/>
          <w:szCs w:val="24"/>
          <w:u w:val="single"/>
        </w:rPr>
      </w:pPr>
      <w:r w:rsidRPr="005801C8">
        <w:rPr>
          <w:rFonts w:ascii="Arial" w:eastAsia="Calibri" w:hAnsi="Arial" w:cs="Arial"/>
          <w:b/>
          <w:bCs/>
          <w:sz w:val="24"/>
          <w:szCs w:val="24"/>
          <w:u w:val="single"/>
        </w:rPr>
        <w:t>Bibliografía:</w:t>
      </w:r>
    </w:p>
    <w:p w:rsidR="00815913" w:rsidRPr="005801C8" w:rsidRDefault="00815913" w:rsidP="00815913">
      <w:pPr>
        <w:widowControl w:val="0"/>
        <w:overflowPunct w:val="0"/>
        <w:autoSpaceDE w:val="0"/>
        <w:autoSpaceDN w:val="0"/>
        <w:adjustRightInd w:val="0"/>
        <w:spacing w:after="0" w:line="360" w:lineRule="auto"/>
        <w:ind w:left="-567" w:right="-801"/>
        <w:jc w:val="both"/>
        <w:rPr>
          <w:rFonts w:ascii="Arial" w:eastAsia="Calibri" w:hAnsi="Arial" w:cs="Arial"/>
          <w:bCs/>
          <w:sz w:val="24"/>
          <w:szCs w:val="24"/>
        </w:rPr>
      </w:pPr>
      <w:r>
        <w:rPr>
          <w:rFonts w:ascii="Arial" w:eastAsia="Calibri" w:hAnsi="Arial" w:cs="Arial"/>
          <w:bCs/>
          <w:sz w:val="24"/>
          <w:szCs w:val="24"/>
        </w:rPr>
        <w:t xml:space="preserve">-L/T Historia </w:t>
      </w:r>
      <w:r>
        <w:rPr>
          <w:rFonts w:ascii="Arial" w:eastAsia="Calibri" w:hAnsi="Arial" w:cs="Arial"/>
          <w:sz w:val="24"/>
          <w:szCs w:val="24"/>
        </w:rPr>
        <w:t>Contemporánea</w:t>
      </w:r>
    </w:p>
    <w:p w:rsidR="00815913" w:rsidRDefault="00815913" w:rsidP="00815913">
      <w:pPr>
        <w:spacing w:after="0" w:line="360" w:lineRule="auto"/>
        <w:ind w:left="-567" w:right="-801"/>
        <w:jc w:val="center"/>
        <w:rPr>
          <w:rFonts w:ascii="Arial" w:eastAsia="Calibri" w:hAnsi="Arial" w:cs="Arial"/>
          <w:b/>
          <w:sz w:val="24"/>
          <w:szCs w:val="24"/>
        </w:rPr>
      </w:pPr>
      <w:r w:rsidRPr="00D3513E">
        <w:rPr>
          <w:rFonts w:ascii="Arial" w:eastAsia="Calibri" w:hAnsi="Arial" w:cs="Arial"/>
          <w:b/>
          <w:sz w:val="24"/>
          <w:szCs w:val="24"/>
        </w:rPr>
        <w:t>Introducción:</w:t>
      </w:r>
    </w:p>
    <w:p w:rsidR="00815913" w:rsidRDefault="00815913" w:rsidP="00815913">
      <w:pPr>
        <w:spacing w:after="0" w:line="360" w:lineRule="auto"/>
        <w:ind w:left="-567" w:right="-801"/>
        <w:jc w:val="both"/>
        <w:rPr>
          <w:rFonts w:ascii="Arial" w:eastAsia="Calibri" w:hAnsi="Arial" w:cs="Arial"/>
          <w:sz w:val="24"/>
          <w:szCs w:val="24"/>
        </w:rPr>
      </w:pPr>
      <w:r>
        <w:rPr>
          <w:rFonts w:ascii="Arial" w:eastAsia="Calibri" w:hAnsi="Arial" w:cs="Arial"/>
          <w:sz w:val="24"/>
          <w:szCs w:val="24"/>
        </w:rPr>
        <w:t>-Controlar asistencia y uso del uniforme</w:t>
      </w:r>
    </w:p>
    <w:p w:rsidR="00815913" w:rsidRDefault="00815913" w:rsidP="00815913">
      <w:pPr>
        <w:spacing w:after="0" w:line="360" w:lineRule="auto"/>
        <w:ind w:left="-567" w:right="-801"/>
        <w:jc w:val="both"/>
        <w:rPr>
          <w:rFonts w:ascii="Arial" w:eastAsia="Calibri" w:hAnsi="Arial" w:cs="Arial"/>
          <w:sz w:val="24"/>
          <w:szCs w:val="24"/>
        </w:rPr>
      </w:pPr>
      <w:r>
        <w:rPr>
          <w:rFonts w:ascii="Arial" w:eastAsia="Calibri" w:hAnsi="Arial" w:cs="Arial"/>
          <w:sz w:val="24"/>
          <w:szCs w:val="24"/>
        </w:rPr>
        <w:t xml:space="preserve">-Recordar los contenidos tratados en clases anteriores </w:t>
      </w:r>
      <w:r w:rsidR="0021144C">
        <w:rPr>
          <w:rFonts w:ascii="Arial" w:eastAsia="Calibri" w:hAnsi="Arial" w:cs="Arial"/>
          <w:sz w:val="24"/>
          <w:szCs w:val="24"/>
        </w:rPr>
        <w:t>referentes al resultado de la Primera Guerra Mundial para los países afroasiáticos.</w:t>
      </w:r>
    </w:p>
    <w:p w:rsidR="00815913" w:rsidRDefault="00815913" w:rsidP="00815913">
      <w:pPr>
        <w:spacing w:after="0" w:line="360" w:lineRule="auto"/>
        <w:ind w:left="-567" w:right="-801"/>
        <w:jc w:val="both"/>
        <w:rPr>
          <w:rFonts w:ascii="Arial" w:eastAsia="Calibri" w:hAnsi="Arial" w:cs="Arial"/>
          <w:sz w:val="24"/>
          <w:szCs w:val="24"/>
        </w:rPr>
      </w:pPr>
      <w:r>
        <w:rPr>
          <w:rFonts w:ascii="Arial" w:eastAsia="Calibri" w:hAnsi="Arial" w:cs="Arial"/>
          <w:sz w:val="24"/>
          <w:szCs w:val="24"/>
        </w:rPr>
        <w:t>-Orientar asunto y objetivo.</w:t>
      </w:r>
    </w:p>
    <w:p w:rsidR="00392173" w:rsidRDefault="003E064A" w:rsidP="00CE6B4D">
      <w:pPr>
        <w:jc w:val="center"/>
        <w:rPr>
          <w:rFonts w:ascii="Arial" w:eastAsia="Calibri" w:hAnsi="Arial" w:cs="Arial"/>
          <w:b/>
          <w:sz w:val="24"/>
          <w:szCs w:val="24"/>
        </w:rPr>
      </w:pPr>
      <w:r w:rsidRPr="00531D55">
        <w:rPr>
          <w:rFonts w:ascii="Arial" w:eastAsia="Calibri" w:hAnsi="Arial" w:cs="Arial"/>
          <w:b/>
          <w:sz w:val="24"/>
          <w:szCs w:val="24"/>
        </w:rPr>
        <w:t>Desarrollo:</w:t>
      </w:r>
    </w:p>
    <w:p w:rsidR="00CE6B4D" w:rsidRDefault="009406BD" w:rsidP="00606213">
      <w:pPr>
        <w:spacing w:line="360" w:lineRule="auto"/>
        <w:ind w:left="-567" w:right="-852"/>
        <w:jc w:val="both"/>
        <w:rPr>
          <w:rFonts w:ascii="Arial" w:eastAsia="Calibri" w:hAnsi="Arial" w:cs="Arial"/>
          <w:sz w:val="24"/>
          <w:szCs w:val="24"/>
        </w:rPr>
      </w:pPr>
      <w:r w:rsidRPr="009406BD">
        <w:rPr>
          <w:rFonts w:ascii="Arial" w:eastAsia="Calibri" w:hAnsi="Arial" w:cs="Arial"/>
          <w:sz w:val="24"/>
          <w:szCs w:val="24"/>
        </w:rPr>
        <w:t xml:space="preserve">En 1914 </w:t>
      </w:r>
      <w:r w:rsidR="00606213">
        <w:rPr>
          <w:rFonts w:ascii="Arial" w:eastAsia="Calibri" w:hAnsi="Arial" w:cs="Arial"/>
          <w:sz w:val="24"/>
          <w:szCs w:val="24"/>
        </w:rPr>
        <w:t>el continente africano e importantes regiones del cercano, mediano y lejano Oriente se encontraban repartidos entre potencias</w:t>
      </w:r>
      <w:r w:rsidR="00297B39">
        <w:rPr>
          <w:rFonts w:ascii="Arial" w:eastAsia="Calibri" w:hAnsi="Arial" w:cs="Arial"/>
          <w:sz w:val="24"/>
          <w:szCs w:val="24"/>
        </w:rPr>
        <w:t xml:space="preserve"> imperialistas. Las mismas constituían para </w:t>
      </w:r>
      <w:r w:rsidR="006E62F3">
        <w:rPr>
          <w:rFonts w:ascii="Arial" w:eastAsia="Calibri" w:hAnsi="Arial" w:cs="Arial"/>
          <w:sz w:val="24"/>
          <w:szCs w:val="24"/>
        </w:rPr>
        <w:t xml:space="preserve">estas potencias importantes enclaves para la explotación </w:t>
      </w:r>
      <w:r w:rsidR="00A647B3">
        <w:rPr>
          <w:rFonts w:ascii="Arial" w:eastAsia="Calibri" w:hAnsi="Arial" w:cs="Arial"/>
          <w:sz w:val="24"/>
          <w:szCs w:val="24"/>
        </w:rPr>
        <w:t xml:space="preserve">de los recursos naturales y fuente de mano de obra barata. </w:t>
      </w:r>
      <w:r w:rsidR="00354DA6">
        <w:rPr>
          <w:rFonts w:ascii="Arial" w:eastAsia="Calibri" w:hAnsi="Arial" w:cs="Arial"/>
          <w:sz w:val="24"/>
          <w:szCs w:val="24"/>
        </w:rPr>
        <w:t xml:space="preserve">Esto provocó en las colonias una estructura económica deformada (mono-exportación, </w:t>
      </w:r>
      <w:r w:rsidR="004B4371">
        <w:rPr>
          <w:rFonts w:ascii="Arial" w:eastAsia="Calibri" w:hAnsi="Arial" w:cs="Arial"/>
          <w:sz w:val="24"/>
          <w:szCs w:val="24"/>
        </w:rPr>
        <w:t xml:space="preserve">mono-mercado, latifundio, escaso desarrollo </w:t>
      </w:r>
      <w:r w:rsidR="00E606D8">
        <w:rPr>
          <w:rFonts w:ascii="Arial" w:eastAsia="Calibri" w:hAnsi="Arial" w:cs="Arial"/>
          <w:sz w:val="24"/>
          <w:szCs w:val="24"/>
        </w:rPr>
        <w:t xml:space="preserve">industrial, robo de cerebros). </w:t>
      </w:r>
    </w:p>
    <w:p w:rsidR="00203E02" w:rsidRDefault="00203E02" w:rsidP="00606213">
      <w:pPr>
        <w:spacing w:line="360" w:lineRule="auto"/>
        <w:ind w:left="-567" w:right="-852"/>
        <w:jc w:val="both"/>
        <w:rPr>
          <w:rFonts w:ascii="Arial" w:eastAsia="Calibri" w:hAnsi="Arial" w:cs="Arial"/>
          <w:sz w:val="24"/>
          <w:szCs w:val="24"/>
        </w:rPr>
      </w:pPr>
      <w:r>
        <w:rPr>
          <w:rFonts w:ascii="Arial" w:eastAsia="Calibri" w:hAnsi="Arial" w:cs="Arial"/>
          <w:sz w:val="24"/>
          <w:szCs w:val="24"/>
        </w:rPr>
        <w:t xml:space="preserve">El impacto de la Primera Guerra Mundial y del reparto de Versalles </w:t>
      </w:r>
      <w:r w:rsidR="00ED000C">
        <w:rPr>
          <w:rFonts w:ascii="Arial" w:eastAsia="Calibri" w:hAnsi="Arial" w:cs="Arial"/>
          <w:sz w:val="24"/>
          <w:szCs w:val="24"/>
        </w:rPr>
        <w:t>evidenció su falta de derechos y acrecentó en las colonias afroasiáticas el hambre y la miseria.</w:t>
      </w:r>
      <w:r w:rsidR="008552D0">
        <w:rPr>
          <w:rFonts w:ascii="Arial" w:eastAsia="Calibri" w:hAnsi="Arial" w:cs="Arial"/>
          <w:sz w:val="24"/>
          <w:szCs w:val="24"/>
        </w:rPr>
        <w:t xml:space="preserve"> A costa del mundo colonial se intentó superar las crisis </w:t>
      </w:r>
      <w:r w:rsidR="004053C8">
        <w:rPr>
          <w:rFonts w:ascii="Arial" w:eastAsia="Calibri" w:hAnsi="Arial" w:cs="Arial"/>
          <w:sz w:val="24"/>
          <w:szCs w:val="24"/>
        </w:rPr>
        <w:t xml:space="preserve">por lo que aumentó la explotación. El triunfo de la Gran Revolución Socialista de Octubre </w:t>
      </w:r>
      <w:r w:rsidR="00AA0007">
        <w:rPr>
          <w:rFonts w:ascii="Arial" w:eastAsia="Calibri" w:hAnsi="Arial" w:cs="Arial"/>
          <w:sz w:val="24"/>
          <w:szCs w:val="24"/>
        </w:rPr>
        <w:t xml:space="preserve">y la libertad que le concedió a los territorios que habían sido </w:t>
      </w:r>
      <w:r w:rsidR="00AA0007">
        <w:rPr>
          <w:rFonts w:ascii="Arial" w:eastAsia="Calibri" w:hAnsi="Arial" w:cs="Arial"/>
          <w:sz w:val="24"/>
          <w:szCs w:val="24"/>
        </w:rPr>
        <w:lastRenderedPageBreak/>
        <w:t>colonias de los zares</w:t>
      </w:r>
      <w:r w:rsidR="0038518A">
        <w:rPr>
          <w:rFonts w:ascii="Arial" w:eastAsia="Calibri" w:hAnsi="Arial" w:cs="Arial"/>
          <w:sz w:val="24"/>
          <w:szCs w:val="24"/>
        </w:rPr>
        <w:t xml:space="preserve"> y</w:t>
      </w:r>
      <w:r w:rsidR="00AA0007">
        <w:rPr>
          <w:rFonts w:ascii="Arial" w:eastAsia="Calibri" w:hAnsi="Arial" w:cs="Arial"/>
          <w:sz w:val="24"/>
          <w:szCs w:val="24"/>
        </w:rPr>
        <w:t xml:space="preserve"> el llamado de la III Internacional de apoyar la liberación nacional en estas regiones </w:t>
      </w:r>
      <w:r w:rsidR="000237B2">
        <w:rPr>
          <w:rFonts w:ascii="Arial" w:eastAsia="Calibri" w:hAnsi="Arial" w:cs="Arial"/>
          <w:sz w:val="24"/>
          <w:szCs w:val="24"/>
        </w:rPr>
        <w:t>motivaron a las colonias afroasiáticas de enfrentar a sus opresores.</w:t>
      </w:r>
    </w:p>
    <w:p w:rsidR="000237B2" w:rsidRDefault="00485CFB" w:rsidP="00606213">
      <w:pPr>
        <w:spacing w:line="360" w:lineRule="auto"/>
        <w:ind w:left="-567" w:right="-852"/>
        <w:jc w:val="both"/>
        <w:rPr>
          <w:rFonts w:ascii="Arial" w:eastAsia="Calibri" w:hAnsi="Arial" w:cs="Arial"/>
          <w:sz w:val="24"/>
          <w:szCs w:val="24"/>
        </w:rPr>
      </w:pPr>
      <w:r>
        <w:rPr>
          <w:rFonts w:ascii="Arial" w:eastAsia="Calibri" w:hAnsi="Arial" w:cs="Arial"/>
          <w:sz w:val="24"/>
          <w:szCs w:val="24"/>
        </w:rPr>
        <w:t>Adoptaron como formas de lucha las huelgas por reivindicaciones económicas, huelgas estudiantiles, huelgas políticas, resistencia pacífica, desobediencias, guerra de guerrillas</w:t>
      </w:r>
      <w:r w:rsidR="00EB2FD2">
        <w:rPr>
          <w:rFonts w:ascii="Arial" w:eastAsia="Calibri" w:hAnsi="Arial" w:cs="Arial"/>
          <w:sz w:val="24"/>
          <w:szCs w:val="24"/>
        </w:rPr>
        <w:t>. No obstante, no siguieron un desarrollo unilateral y estable puesto variaron desde las formas más elementales hasta verdaderos movimientos de liberación nacional.</w:t>
      </w:r>
      <w:r w:rsidR="0074704E">
        <w:rPr>
          <w:rFonts w:ascii="Arial" w:eastAsia="Calibri" w:hAnsi="Arial" w:cs="Arial"/>
          <w:sz w:val="24"/>
          <w:szCs w:val="24"/>
        </w:rPr>
        <w:t xml:space="preserve"> Estos últimos estuvieron integrados por campesinos en su gran mayoría, la burguesía nacional, obreros e intelectuales.</w:t>
      </w:r>
    </w:p>
    <w:p w:rsidR="003B2BFF" w:rsidRDefault="003B2BFF" w:rsidP="00606213">
      <w:pPr>
        <w:spacing w:line="360" w:lineRule="auto"/>
        <w:ind w:left="-567" w:right="-852"/>
        <w:jc w:val="both"/>
        <w:rPr>
          <w:rFonts w:ascii="Arial" w:eastAsia="Calibri" w:hAnsi="Arial" w:cs="Arial"/>
          <w:sz w:val="24"/>
          <w:szCs w:val="24"/>
        </w:rPr>
      </w:pPr>
      <w:r>
        <w:rPr>
          <w:rFonts w:ascii="Arial" w:eastAsia="Calibri" w:hAnsi="Arial" w:cs="Arial"/>
          <w:sz w:val="24"/>
          <w:szCs w:val="24"/>
        </w:rPr>
        <w:t xml:space="preserve">Las potencias imperialistas </w:t>
      </w:r>
      <w:r w:rsidR="00C86D3E">
        <w:rPr>
          <w:rFonts w:ascii="Arial" w:eastAsia="Calibri" w:hAnsi="Arial" w:cs="Arial"/>
          <w:sz w:val="24"/>
          <w:szCs w:val="24"/>
        </w:rPr>
        <w:t xml:space="preserve">lograron mantener su dominio gracias a la debilidad de la clase obrera, el carácter aislado de las sublevaciones campesinas y la ausencia de un frente común que cohesionara </w:t>
      </w:r>
      <w:r w:rsidR="008518BB">
        <w:rPr>
          <w:rFonts w:ascii="Arial" w:eastAsia="Calibri" w:hAnsi="Arial" w:cs="Arial"/>
          <w:sz w:val="24"/>
          <w:szCs w:val="24"/>
        </w:rPr>
        <w:t xml:space="preserve">a </w:t>
      </w:r>
      <w:r w:rsidR="00C86D3E">
        <w:rPr>
          <w:rFonts w:ascii="Arial" w:eastAsia="Calibri" w:hAnsi="Arial" w:cs="Arial"/>
          <w:sz w:val="24"/>
          <w:szCs w:val="24"/>
        </w:rPr>
        <w:t>todas las fuerzas.</w:t>
      </w:r>
      <w:r w:rsidR="00E10114">
        <w:rPr>
          <w:rFonts w:ascii="Arial" w:eastAsia="Calibri" w:hAnsi="Arial" w:cs="Arial"/>
          <w:sz w:val="24"/>
          <w:szCs w:val="24"/>
        </w:rPr>
        <w:t xml:space="preserve"> Sin embargo, </w:t>
      </w:r>
      <w:r w:rsidR="00CD1E53">
        <w:rPr>
          <w:rFonts w:ascii="Arial" w:eastAsia="Calibri" w:hAnsi="Arial" w:cs="Arial"/>
          <w:sz w:val="24"/>
          <w:szCs w:val="24"/>
        </w:rPr>
        <w:t xml:space="preserve">con la incorporación más activa de la burguesía </w:t>
      </w:r>
      <w:r w:rsidR="00B20625">
        <w:rPr>
          <w:rFonts w:ascii="Arial" w:eastAsia="Calibri" w:hAnsi="Arial" w:cs="Arial"/>
          <w:sz w:val="24"/>
          <w:szCs w:val="24"/>
        </w:rPr>
        <w:t>y los terratenientes dirigiendo el movimiento obrero y el campe</w:t>
      </w:r>
      <w:r w:rsidR="0069004F">
        <w:rPr>
          <w:rFonts w:ascii="Arial" w:eastAsia="Calibri" w:hAnsi="Arial" w:cs="Arial"/>
          <w:sz w:val="24"/>
          <w:szCs w:val="24"/>
        </w:rPr>
        <w:t>sinado, las acciones de</w:t>
      </w:r>
      <w:r w:rsidR="00B20625">
        <w:rPr>
          <w:rFonts w:ascii="Arial" w:eastAsia="Calibri" w:hAnsi="Arial" w:cs="Arial"/>
          <w:sz w:val="24"/>
          <w:szCs w:val="24"/>
        </w:rPr>
        <w:t xml:space="preserve"> partidos políticos y sindicatos</w:t>
      </w:r>
      <w:r w:rsidR="0089514B">
        <w:rPr>
          <w:rFonts w:ascii="Arial" w:eastAsia="Calibri" w:hAnsi="Arial" w:cs="Arial"/>
          <w:sz w:val="24"/>
          <w:szCs w:val="24"/>
        </w:rPr>
        <w:t>, así como la influencia de la Gran Revolución Socialista de Octubre</w:t>
      </w:r>
      <w:r w:rsidR="00170876">
        <w:rPr>
          <w:rFonts w:ascii="Arial" w:eastAsia="Calibri" w:hAnsi="Arial" w:cs="Arial"/>
          <w:sz w:val="24"/>
          <w:szCs w:val="24"/>
        </w:rPr>
        <w:t xml:space="preserve"> y la III Internacional estos movimientos adquirieron mayor fuerza.</w:t>
      </w:r>
    </w:p>
    <w:p w:rsidR="0069004F" w:rsidRPr="00562CF8" w:rsidRDefault="00D3362C" w:rsidP="00606213">
      <w:pPr>
        <w:spacing w:line="360" w:lineRule="auto"/>
        <w:ind w:left="-567" w:right="-852"/>
        <w:jc w:val="both"/>
        <w:rPr>
          <w:rFonts w:ascii="Arial" w:eastAsia="Calibri" w:hAnsi="Arial" w:cs="Arial"/>
          <w:sz w:val="24"/>
          <w:szCs w:val="24"/>
        </w:rPr>
      </w:pPr>
      <w:r w:rsidRPr="00562CF8">
        <w:rPr>
          <w:rFonts w:ascii="Arial" w:eastAsia="Calibri" w:hAnsi="Arial" w:cs="Arial"/>
          <w:b/>
          <w:sz w:val="24"/>
          <w:szCs w:val="24"/>
        </w:rPr>
        <w:t>Preguntar</w:t>
      </w:r>
      <w:r w:rsidRPr="00562CF8">
        <w:rPr>
          <w:rFonts w:ascii="Arial" w:eastAsia="Calibri" w:hAnsi="Arial" w:cs="Arial"/>
          <w:sz w:val="24"/>
          <w:szCs w:val="24"/>
        </w:rPr>
        <w:t xml:space="preserve">: </w:t>
      </w:r>
      <w:r w:rsidR="009E2AF0" w:rsidRPr="00562CF8">
        <w:rPr>
          <w:rFonts w:ascii="Arial" w:eastAsia="Calibri" w:hAnsi="Arial" w:cs="Arial"/>
          <w:sz w:val="24"/>
          <w:szCs w:val="24"/>
        </w:rPr>
        <w:t>¿Qué ejemplos pueden mencionar de estos movimientos? p. 57-59 del L/T.</w:t>
      </w:r>
    </w:p>
    <w:p w:rsidR="009E2AF0" w:rsidRDefault="008A14F9" w:rsidP="00606213">
      <w:pPr>
        <w:spacing w:line="360" w:lineRule="auto"/>
        <w:ind w:left="-567" w:right="-852"/>
        <w:jc w:val="both"/>
        <w:rPr>
          <w:rFonts w:ascii="Arial" w:eastAsia="Calibri" w:hAnsi="Arial" w:cs="Arial"/>
          <w:sz w:val="24"/>
          <w:szCs w:val="24"/>
        </w:rPr>
      </w:pPr>
      <w:r>
        <w:rPr>
          <w:rFonts w:ascii="Arial" w:eastAsia="Calibri" w:hAnsi="Arial" w:cs="Arial"/>
          <w:sz w:val="24"/>
          <w:szCs w:val="24"/>
        </w:rPr>
        <w:t>-</w:t>
      </w:r>
      <w:r w:rsidR="00562CF8" w:rsidRPr="00562CF8">
        <w:rPr>
          <w:rFonts w:ascii="Arial" w:eastAsia="Calibri" w:hAnsi="Arial" w:cs="Arial"/>
          <w:sz w:val="24"/>
          <w:szCs w:val="24"/>
        </w:rPr>
        <w:t xml:space="preserve">China </w:t>
      </w:r>
      <w:r>
        <w:rPr>
          <w:rFonts w:ascii="Arial" w:eastAsia="Calibri" w:hAnsi="Arial" w:cs="Arial"/>
          <w:sz w:val="24"/>
          <w:szCs w:val="24"/>
        </w:rPr>
        <w:t>en 1919 fue escenario de un movimiento antiimperialista</w:t>
      </w:r>
      <w:r w:rsidR="002504BB">
        <w:rPr>
          <w:rFonts w:ascii="Arial" w:eastAsia="Calibri" w:hAnsi="Arial" w:cs="Arial"/>
          <w:sz w:val="24"/>
          <w:szCs w:val="24"/>
        </w:rPr>
        <w:t xml:space="preserve"> dirigido por Sun Yan Sen</w:t>
      </w:r>
      <w:r>
        <w:rPr>
          <w:rFonts w:ascii="Arial" w:eastAsia="Calibri" w:hAnsi="Arial" w:cs="Arial"/>
          <w:sz w:val="24"/>
          <w:szCs w:val="24"/>
        </w:rPr>
        <w:t>.</w:t>
      </w:r>
    </w:p>
    <w:p w:rsidR="008A14F9" w:rsidRDefault="008A14F9" w:rsidP="00606213">
      <w:pPr>
        <w:spacing w:line="360" w:lineRule="auto"/>
        <w:ind w:left="-567" w:right="-852"/>
        <w:jc w:val="both"/>
        <w:rPr>
          <w:rFonts w:ascii="Arial" w:eastAsia="Calibri" w:hAnsi="Arial" w:cs="Arial"/>
          <w:sz w:val="24"/>
          <w:szCs w:val="24"/>
        </w:rPr>
      </w:pPr>
      <w:r>
        <w:rPr>
          <w:rFonts w:ascii="Arial" w:eastAsia="Calibri" w:hAnsi="Arial" w:cs="Arial"/>
          <w:sz w:val="24"/>
          <w:szCs w:val="24"/>
        </w:rPr>
        <w:t xml:space="preserve">-India entre 1919 y 1922 </w:t>
      </w:r>
      <w:r w:rsidR="003F7383">
        <w:rPr>
          <w:rFonts w:ascii="Arial" w:eastAsia="Calibri" w:hAnsi="Arial" w:cs="Arial"/>
          <w:sz w:val="24"/>
          <w:szCs w:val="24"/>
        </w:rPr>
        <w:t>tuvo un movimiento de resistencia no violenta contra Gran Bret</w:t>
      </w:r>
      <w:r w:rsidR="00203E12">
        <w:rPr>
          <w:rFonts w:ascii="Arial" w:eastAsia="Calibri" w:hAnsi="Arial" w:cs="Arial"/>
          <w:sz w:val="24"/>
          <w:szCs w:val="24"/>
        </w:rPr>
        <w:t>aña dirigida por Mahatma Gandhi.</w:t>
      </w:r>
    </w:p>
    <w:p w:rsidR="00203E12" w:rsidRDefault="00203E12" w:rsidP="00606213">
      <w:pPr>
        <w:spacing w:line="360" w:lineRule="auto"/>
        <w:ind w:left="-567" w:right="-852"/>
        <w:jc w:val="both"/>
        <w:rPr>
          <w:rFonts w:ascii="Arial" w:eastAsia="Calibri" w:hAnsi="Arial" w:cs="Arial"/>
          <w:sz w:val="24"/>
          <w:szCs w:val="24"/>
        </w:rPr>
      </w:pPr>
      <w:r>
        <w:rPr>
          <w:rFonts w:ascii="Arial" w:eastAsia="Calibri" w:hAnsi="Arial" w:cs="Arial"/>
          <w:sz w:val="24"/>
          <w:szCs w:val="24"/>
        </w:rPr>
        <w:t>-</w:t>
      </w:r>
      <w:r w:rsidR="00A468B4">
        <w:rPr>
          <w:rFonts w:ascii="Arial" w:eastAsia="Calibri" w:hAnsi="Arial" w:cs="Arial"/>
          <w:sz w:val="24"/>
          <w:szCs w:val="24"/>
        </w:rPr>
        <w:t>En 1921 triunfó la República Popular de Mongolia que recibió ayuda de la URSS.</w:t>
      </w:r>
    </w:p>
    <w:p w:rsidR="004218D9" w:rsidRDefault="00A468B4" w:rsidP="00165240">
      <w:pPr>
        <w:spacing w:line="360" w:lineRule="auto"/>
        <w:ind w:left="-567" w:right="-852"/>
        <w:jc w:val="both"/>
        <w:rPr>
          <w:rFonts w:ascii="Arial" w:eastAsia="Calibri" w:hAnsi="Arial" w:cs="Arial"/>
          <w:sz w:val="24"/>
          <w:szCs w:val="24"/>
        </w:rPr>
      </w:pPr>
      <w:r>
        <w:rPr>
          <w:rFonts w:ascii="Arial" w:eastAsia="Calibri" w:hAnsi="Arial" w:cs="Arial"/>
          <w:sz w:val="24"/>
          <w:szCs w:val="24"/>
        </w:rPr>
        <w:t>-</w:t>
      </w:r>
      <w:r w:rsidR="00012558">
        <w:rPr>
          <w:rFonts w:ascii="Arial" w:eastAsia="Calibri" w:hAnsi="Arial" w:cs="Arial"/>
          <w:sz w:val="24"/>
          <w:szCs w:val="24"/>
        </w:rPr>
        <w:t xml:space="preserve">En África </w:t>
      </w:r>
      <w:r w:rsidR="0023757C">
        <w:rPr>
          <w:rFonts w:ascii="Arial" w:eastAsia="Calibri" w:hAnsi="Arial" w:cs="Arial"/>
          <w:sz w:val="24"/>
          <w:szCs w:val="24"/>
        </w:rPr>
        <w:t xml:space="preserve">la influencia de la Gran Revolución Socialista de Octubre fue menor por la distancia </w:t>
      </w:r>
      <w:r w:rsidR="003D7312">
        <w:rPr>
          <w:rFonts w:ascii="Arial" w:eastAsia="Calibri" w:hAnsi="Arial" w:cs="Arial"/>
          <w:sz w:val="24"/>
          <w:szCs w:val="24"/>
        </w:rPr>
        <w:t>pero hubo movimientos en 1919 en Egipto y en 1922</w:t>
      </w:r>
      <w:r w:rsidR="004218D9">
        <w:rPr>
          <w:rFonts w:ascii="Arial" w:eastAsia="Calibri" w:hAnsi="Arial" w:cs="Arial"/>
          <w:sz w:val="24"/>
          <w:szCs w:val="24"/>
        </w:rPr>
        <w:t xml:space="preserve"> Gran Bretaña tuvo</w:t>
      </w:r>
      <w:r w:rsidR="00165240">
        <w:rPr>
          <w:rFonts w:ascii="Arial" w:eastAsia="Calibri" w:hAnsi="Arial" w:cs="Arial"/>
          <w:sz w:val="24"/>
          <w:szCs w:val="24"/>
        </w:rPr>
        <w:t xml:space="preserve"> que reconocer su independencia y </w:t>
      </w:r>
      <w:r w:rsidR="004218D9">
        <w:rPr>
          <w:rFonts w:ascii="Arial" w:eastAsia="Calibri" w:hAnsi="Arial" w:cs="Arial"/>
          <w:sz w:val="24"/>
          <w:szCs w:val="24"/>
        </w:rPr>
        <w:t xml:space="preserve">Marruecos </w:t>
      </w:r>
      <w:r w:rsidR="00165240">
        <w:rPr>
          <w:rFonts w:ascii="Arial" w:eastAsia="Calibri" w:hAnsi="Arial" w:cs="Arial"/>
          <w:sz w:val="24"/>
          <w:szCs w:val="24"/>
        </w:rPr>
        <w:t>organizó la lucha antimperialista contra Francia</w:t>
      </w:r>
      <w:r w:rsidR="00DE6FD2">
        <w:rPr>
          <w:rFonts w:ascii="Arial" w:eastAsia="Calibri" w:hAnsi="Arial" w:cs="Arial"/>
          <w:sz w:val="24"/>
          <w:szCs w:val="24"/>
        </w:rPr>
        <w:t xml:space="preserve"> </w:t>
      </w:r>
      <w:r w:rsidR="00ED3778">
        <w:rPr>
          <w:rFonts w:ascii="Arial" w:eastAsia="Calibri" w:hAnsi="Arial" w:cs="Arial"/>
          <w:sz w:val="24"/>
          <w:szCs w:val="24"/>
        </w:rPr>
        <w:t>dirigida por Abd el Krim que fue derrotada por la superioridad francesa.</w:t>
      </w:r>
    </w:p>
    <w:p w:rsidR="00DF69CD" w:rsidRDefault="00DF69CD" w:rsidP="00DF69CD">
      <w:pPr>
        <w:spacing w:after="0" w:line="360" w:lineRule="auto"/>
        <w:ind w:left="-567" w:right="-801"/>
        <w:jc w:val="both"/>
        <w:rPr>
          <w:rFonts w:ascii="Arial" w:eastAsia="Calibri" w:hAnsi="Arial" w:cs="Arial"/>
          <w:sz w:val="24"/>
          <w:szCs w:val="24"/>
        </w:rPr>
      </w:pPr>
      <w:r>
        <w:rPr>
          <w:rFonts w:ascii="Arial" w:eastAsia="Calibri" w:hAnsi="Arial" w:cs="Arial"/>
          <w:sz w:val="24"/>
          <w:szCs w:val="24"/>
        </w:rPr>
        <w:t xml:space="preserve">La Primera Guerra Mundial aflojó el yugo que sobre China aplicaban las potencias imperialistas. Propició la penetración del capital japonés y de la naciente burguesía china. Ello permitió que se fortaleciera la actividad de Sun Yan Sen y del Partido Guomindang o Partido Nacional del Pueblo. A partir del 4 de mayo de 1919 se desarrolló un fuerte movimiento popular motivado por los acuerdos de Versalles que establecían la entrega a Japón de los territorios de Shan Tuns, antes pertenecientes a Alemania. La composición social de este movimiento fue amplia pues se unieron obreros, la pequeña burguesía, la burguesía nacional, el estudiantado y el campesinado. </w:t>
      </w:r>
    </w:p>
    <w:p w:rsidR="00DF69CD" w:rsidRDefault="00DF69CD" w:rsidP="00DF69CD">
      <w:pPr>
        <w:spacing w:after="0" w:line="360" w:lineRule="auto"/>
        <w:ind w:left="-567" w:right="-801"/>
        <w:jc w:val="both"/>
        <w:rPr>
          <w:rFonts w:ascii="Arial" w:eastAsia="Calibri" w:hAnsi="Arial" w:cs="Arial"/>
          <w:sz w:val="24"/>
          <w:szCs w:val="24"/>
        </w:rPr>
      </w:pPr>
      <w:r>
        <w:rPr>
          <w:rFonts w:ascii="Arial" w:eastAsia="Calibri" w:hAnsi="Arial" w:cs="Arial"/>
          <w:sz w:val="24"/>
          <w:szCs w:val="24"/>
        </w:rPr>
        <w:lastRenderedPageBreak/>
        <w:t>La repercusión de este movimiento fue el fortalecimiento de las inclinaciones antiimperialistas y nacionalistas, floreció una corriente proletaria favorecida por el incremento del número de obreros sindicalizados. En el plano político se dieron pasos para la fundación del Partido Comunista Chino en 1921.</w:t>
      </w:r>
    </w:p>
    <w:p w:rsidR="00DF69CD" w:rsidRDefault="00DF69CD" w:rsidP="00DF69CD">
      <w:pPr>
        <w:spacing w:after="0" w:line="360" w:lineRule="auto"/>
        <w:ind w:left="-567" w:right="-801"/>
        <w:jc w:val="both"/>
        <w:rPr>
          <w:rFonts w:ascii="Arial" w:eastAsia="Calibri" w:hAnsi="Arial" w:cs="Arial"/>
          <w:sz w:val="24"/>
          <w:szCs w:val="24"/>
        </w:rPr>
      </w:pPr>
      <w:r>
        <w:rPr>
          <w:rFonts w:ascii="Arial" w:eastAsia="Calibri" w:hAnsi="Arial" w:cs="Arial"/>
          <w:sz w:val="24"/>
          <w:szCs w:val="24"/>
        </w:rPr>
        <w:t>Gracias a la acción de Sun Yan Sen el Guomindang y el</w:t>
      </w:r>
      <w:r w:rsidRPr="00CD1E7C">
        <w:rPr>
          <w:rFonts w:ascii="Arial" w:eastAsia="Calibri" w:hAnsi="Arial" w:cs="Arial"/>
          <w:sz w:val="24"/>
          <w:szCs w:val="24"/>
        </w:rPr>
        <w:t xml:space="preserve"> </w:t>
      </w:r>
      <w:r>
        <w:rPr>
          <w:rFonts w:ascii="Arial" w:eastAsia="Calibri" w:hAnsi="Arial" w:cs="Arial"/>
          <w:sz w:val="24"/>
          <w:szCs w:val="24"/>
        </w:rPr>
        <w:t>Partido Comunista Chino concertaron una alianza que facilitó la aparición del Frente Único Antiimperialista y en 1926 siete provincias del país estaban bajo el control del Ejército Nacional Revolucionario, pero tras la muerte de Sun Yan Sen su sucesor Chiang Kai Shik desarrolló una tendencia negativa y en 1927 dio un golpe contrarrevolucionario integrado por políticos y militares reaccionarios. Se disolvió el Frente Único Antiimperialista, el movimiento revolucionario fue reprimido y los sobrevivientes comunistas tuvieron que marchar al norte donde fundaron el Ejército Rojo y formaron soviets.</w:t>
      </w:r>
    </w:p>
    <w:p w:rsidR="00DF69CD" w:rsidRDefault="00DF69CD" w:rsidP="00DF69CD">
      <w:pPr>
        <w:spacing w:after="0" w:line="360" w:lineRule="auto"/>
        <w:ind w:left="-567" w:right="-801"/>
        <w:jc w:val="both"/>
        <w:rPr>
          <w:rFonts w:ascii="Arial" w:eastAsia="Calibri" w:hAnsi="Arial" w:cs="Arial"/>
          <w:sz w:val="24"/>
          <w:szCs w:val="24"/>
        </w:rPr>
      </w:pPr>
      <w:r>
        <w:rPr>
          <w:rFonts w:ascii="Arial" w:eastAsia="Calibri" w:hAnsi="Arial" w:cs="Arial"/>
          <w:sz w:val="24"/>
          <w:szCs w:val="24"/>
        </w:rPr>
        <w:t>El gobierno de Chiang Kai Shik ante la invasión de Japón a Manchuria (región al noreste de China) adoptó una política traidora para aplastar a los comunistas y permitió la invasión. Ante ello Mao Zedong al frente del PCCH hizo un llamado de resistir al invasor e incorporó al estudiantado a la lucha invitando al Guomindang a crear un frente único. Este acuerdo avanzó lentamente pero el inicio de la invasión generalizada aceleró la concentración de acuerdos con la URSS. La lucha antiimperialista en China no tuvo un ascenso lineal porque las contradicciones entre el</w:t>
      </w:r>
      <w:r w:rsidRPr="00A21482">
        <w:rPr>
          <w:rFonts w:ascii="Arial" w:eastAsia="Calibri" w:hAnsi="Arial" w:cs="Arial"/>
          <w:sz w:val="24"/>
          <w:szCs w:val="24"/>
        </w:rPr>
        <w:t xml:space="preserve"> </w:t>
      </w:r>
      <w:r>
        <w:rPr>
          <w:rFonts w:ascii="Arial" w:eastAsia="Calibri" w:hAnsi="Arial" w:cs="Arial"/>
          <w:sz w:val="24"/>
          <w:szCs w:val="24"/>
        </w:rPr>
        <w:t>Guomindang y el PCCH, así como las desviaciones del primero provocaron amargos reveses.</w:t>
      </w:r>
    </w:p>
    <w:p w:rsidR="008A6C50" w:rsidRDefault="008A6C50" w:rsidP="008A6C50">
      <w:pPr>
        <w:spacing w:after="0" w:line="360" w:lineRule="auto"/>
        <w:ind w:left="-567" w:right="-852"/>
        <w:jc w:val="both"/>
        <w:rPr>
          <w:rFonts w:ascii="Arial" w:eastAsia="Calibri" w:hAnsi="Arial" w:cs="Arial"/>
          <w:b/>
          <w:sz w:val="24"/>
          <w:szCs w:val="24"/>
        </w:rPr>
      </w:pPr>
      <w:r>
        <w:rPr>
          <w:rFonts w:ascii="Arial" w:eastAsia="Calibri" w:hAnsi="Arial" w:cs="Arial"/>
          <w:b/>
          <w:sz w:val="24"/>
          <w:szCs w:val="24"/>
        </w:rPr>
        <w:t>Preguntas de comprobación:</w:t>
      </w:r>
      <w:r w:rsidR="006F1F79">
        <w:rPr>
          <w:rFonts w:ascii="Arial" w:eastAsia="Calibri" w:hAnsi="Arial" w:cs="Arial"/>
          <w:b/>
          <w:sz w:val="24"/>
          <w:szCs w:val="24"/>
        </w:rPr>
        <w:t xml:space="preserve"> </w:t>
      </w:r>
    </w:p>
    <w:p w:rsidR="006F1F79" w:rsidRPr="00DF69CD" w:rsidRDefault="006F1F79" w:rsidP="00DF69CD">
      <w:pPr>
        <w:pStyle w:val="Prrafodelista"/>
        <w:numPr>
          <w:ilvl w:val="0"/>
          <w:numId w:val="2"/>
        </w:numPr>
        <w:spacing w:after="0" w:line="360" w:lineRule="auto"/>
        <w:ind w:right="-852"/>
        <w:jc w:val="both"/>
        <w:rPr>
          <w:rFonts w:ascii="Arial" w:eastAsia="Calibri" w:hAnsi="Arial" w:cs="Arial"/>
          <w:sz w:val="24"/>
          <w:szCs w:val="24"/>
        </w:rPr>
      </w:pPr>
      <w:r w:rsidRPr="00DF69CD">
        <w:rPr>
          <w:rFonts w:ascii="Arial" w:eastAsia="Calibri" w:hAnsi="Arial" w:cs="Arial"/>
          <w:sz w:val="24"/>
          <w:szCs w:val="24"/>
        </w:rPr>
        <w:t>¿</w:t>
      </w:r>
      <w:r w:rsidR="005859D7" w:rsidRPr="00DF69CD">
        <w:rPr>
          <w:rFonts w:ascii="Arial" w:eastAsia="Calibri" w:hAnsi="Arial" w:cs="Arial"/>
          <w:sz w:val="24"/>
          <w:szCs w:val="24"/>
        </w:rPr>
        <w:t>Qué elementos te permiten afirmar que a partir de 1917 comienza la crisis del sistema colonial en África y Asia?</w:t>
      </w:r>
    </w:p>
    <w:p w:rsidR="00DF69CD" w:rsidRPr="00DF69CD" w:rsidRDefault="00DF69CD" w:rsidP="00DF69CD">
      <w:pPr>
        <w:pStyle w:val="Prrafodelista"/>
        <w:numPr>
          <w:ilvl w:val="0"/>
          <w:numId w:val="2"/>
        </w:numPr>
        <w:spacing w:after="0" w:line="360" w:lineRule="auto"/>
        <w:ind w:right="-801"/>
        <w:jc w:val="both"/>
        <w:rPr>
          <w:rFonts w:ascii="Arial" w:eastAsia="Calibri" w:hAnsi="Arial" w:cs="Arial"/>
          <w:sz w:val="24"/>
          <w:szCs w:val="24"/>
        </w:rPr>
      </w:pPr>
      <w:r w:rsidRPr="00DF69CD">
        <w:rPr>
          <w:rFonts w:ascii="Arial" w:eastAsia="Calibri" w:hAnsi="Arial" w:cs="Arial"/>
          <w:sz w:val="24"/>
          <w:szCs w:val="24"/>
        </w:rPr>
        <w:t>¿Por qué no triunfó el movimiento de liberación nacional en China?</w:t>
      </w:r>
    </w:p>
    <w:p w:rsidR="008A6C50" w:rsidRPr="00C75391" w:rsidRDefault="008A6C50" w:rsidP="00BD379E">
      <w:pPr>
        <w:spacing w:after="0" w:line="360" w:lineRule="auto"/>
        <w:ind w:left="-567" w:right="-801"/>
        <w:jc w:val="both"/>
        <w:rPr>
          <w:rFonts w:ascii="Arial" w:eastAsia="Calibri" w:hAnsi="Arial" w:cs="Arial"/>
          <w:sz w:val="24"/>
          <w:szCs w:val="24"/>
        </w:rPr>
      </w:pPr>
      <w:r>
        <w:rPr>
          <w:rFonts w:ascii="Arial" w:eastAsia="Calibri" w:hAnsi="Arial" w:cs="Arial"/>
          <w:b/>
          <w:sz w:val="24"/>
          <w:szCs w:val="24"/>
        </w:rPr>
        <w:t xml:space="preserve">Conclusiones: </w:t>
      </w:r>
      <w:r w:rsidR="00C75391">
        <w:rPr>
          <w:rFonts w:ascii="Arial" w:eastAsia="Calibri" w:hAnsi="Arial" w:cs="Arial"/>
          <w:sz w:val="24"/>
          <w:szCs w:val="24"/>
        </w:rPr>
        <w:t xml:space="preserve">El aumento de la explotación y la influencia de los logros socialistas </w:t>
      </w:r>
      <w:r w:rsidR="00597522">
        <w:rPr>
          <w:rFonts w:ascii="Arial" w:eastAsia="Calibri" w:hAnsi="Arial" w:cs="Arial"/>
          <w:sz w:val="24"/>
          <w:szCs w:val="24"/>
        </w:rPr>
        <w:t xml:space="preserve">provocaron el desarrollo de movimientos de liberación nacional </w:t>
      </w:r>
      <w:r w:rsidR="00422A68">
        <w:rPr>
          <w:rFonts w:ascii="Arial" w:eastAsia="Calibri" w:hAnsi="Arial" w:cs="Arial"/>
          <w:sz w:val="24"/>
          <w:szCs w:val="24"/>
        </w:rPr>
        <w:t>en varios países de África y Asia</w:t>
      </w:r>
      <w:r w:rsidR="009B1475">
        <w:rPr>
          <w:rFonts w:ascii="Arial" w:eastAsia="Calibri" w:hAnsi="Arial" w:cs="Arial"/>
          <w:sz w:val="24"/>
          <w:szCs w:val="24"/>
        </w:rPr>
        <w:t xml:space="preserve"> como China, India y Egipto.</w:t>
      </w:r>
      <w:r w:rsidR="00BD379E" w:rsidRPr="00BD379E">
        <w:rPr>
          <w:rFonts w:ascii="Arial" w:eastAsia="Calibri" w:hAnsi="Arial" w:cs="Arial"/>
          <w:sz w:val="24"/>
          <w:szCs w:val="24"/>
        </w:rPr>
        <w:t xml:space="preserve"> </w:t>
      </w:r>
      <w:r w:rsidR="00BD379E">
        <w:rPr>
          <w:rFonts w:ascii="Arial" w:eastAsia="Calibri" w:hAnsi="Arial" w:cs="Arial"/>
          <w:sz w:val="24"/>
          <w:szCs w:val="24"/>
        </w:rPr>
        <w:t xml:space="preserve">La falta de unidad entre los principales partidos dirigentes del movimiento de liberación de China y el avance japonés imposibilitaron el triunfo definitivo. </w:t>
      </w:r>
    </w:p>
    <w:p w:rsidR="008A6C50" w:rsidRDefault="008A6C50" w:rsidP="008A6C50">
      <w:pPr>
        <w:spacing w:after="0" w:line="360" w:lineRule="auto"/>
        <w:ind w:left="-567" w:right="-801"/>
        <w:jc w:val="both"/>
        <w:rPr>
          <w:rFonts w:ascii="Arial" w:eastAsia="Calibri" w:hAnsi="Arial" w:cs="Arial"/>
          <w:b/>
          <w:sz w:val="24"/>
          <w:szCs w:val="24"/>
        </w:rPr>
      </w:pPr>
      <w:r>
        <w:rPr>
          <w:rFonts w:ascii="Arial" w:eastAsia="Calibri" w:hAnsi="Arial" w:cs="Arial"/>
          <w:b/>
          <w:sz w:val="24"/>
          <w:szCs w:val="24"/>
        </w:rPr>
        <w:t xml:space="preserve">Estudio independiente: </w:t>
      </w:r>
    </w:p>
    <w:p w:rsidR="00CF3013" w:rsidRPr="00A76B3E" w:rsidRDefault="000F33F6" w:rsidP="00A76B3E">
      <w:pPr>
        <w:pStyle w:val="Prrafodelista"/>
        <w:numPr>
          <w:ilvl w:val="0"/>
          <w:numId w:val="1"/>
        </w:numPr>
        <w:spacing w:after="0" w:line="360" w:lineRule="auto"/>
        <w:ind w:right="-801"/>
        <w:jc w:val="both"/>
        <w:rPr>
          <w:rFonts w:ascii="Arial" w:eastAsia="Calibri" w:hAnsi="Arial" w:cs="Arial"/>
          <w:sz w:val="24"/>
          <w:szCs w:val="24"/>
        </w:rPr>
      </w:pPr>
      <w:r>
        <w:rPr>
          <w:rFonts w:ascii="Arial" w:eastAsia="Calibri" w:hAnsi="Arial" w:cs="Arial"/>
          <w:sz w:val="24"/>
          <w:szCs w:val="24"/>
        </w:rPr>
        <w:t xml:space="preserve">Caracterice con 3 elementos </w:t>
      </w:r>
      <w:r w:rsidR="002504BB">
        <w:rPr>
          <w:rFonts w:ascii="Arial" w:eastAsia="Calibri" w:hAnsi="Arial" w:cs="Arial"/>
          <w:sz w:val="24"/>
          <w:szCs w:val="24"/>
        </w:rPr>
        <w:t xml:space="preserve">en cada caso </w:t>
      </w:r>
      <w:r>
        <w:rPr>
          <w:rFonts w:ascii="Arial" w:eastAsia="Calibri" w:hAnsi="Arial" w:cs="Arial"/>
          <w:sz w:val="24"/>
          <w:szCs w:val="24"/>
        </w:rPr>
        <w:t xml:space="preserve">a </w:t>
      </w:r>
      <w:r w:rsidR="002504BB">
        <w:rPr>
          <w:rFonts w:ascii="Arial" w:eastAsia="Calibri" w:hAnsi="Arial" w:cs="Arial"/>
          <w:sz w:val="24"/>
          <w:szCs w:val="24"/>
        </w:rPr>
        <w:t>Mahatma Gandhi y a Sun Yan Sen.</w:t>
      </w:r>
    </w:p>
    <w:p w:rsidR="008A6C50" w:rsidRPr="00CB73E7" w:rsidRDefault="008A6C50" w:rsidP="008A6C50">
      <w:pPr>
        <w:spacing w:after="0" w:line="360" w:lineRule="auto"/>
        <w:ind w:left="-567" w:right="-801"/>
        <w:jc w:val="both"/>
        <w:rPr>
          <w:rFonts w:ascii="Arial" w:eastAsia="Calibri" w:hAnsi="Arial" w:cs="Arial"/>
          <w:sz w:val="24"/>
          <w:szCs w:val="24"/>
        </w:rPr>
      </w:pPr>
      <w:r w:rsidRPr="007472B3">
        <w:rPr>
          <w:rFonts w:ascii="Arial" w:eastAsia="Calibri" w:hAnsi="Arial" w:cs="Arial"/>
          <w:b/>
          <w:sz w:val="24"/>
          <w:szCs w:val="24"/>
        </w:rPr>
        <w:t>Nota:</w:t>
      </w:r>
      <w:r w:rsidRPr="007472B3">
        <w:rPr>
          <w:rFonts w:ascii="Arial" w:eastAsia="Calibri" w:hAnsi="Arial" w:cs="Arial"/>
          <w:sz w:val="24"/>
          <w:szCs w:val="24"/>
        </w:rPr>
        <w:t xml:space="preserve"> Durante toda la clase se utilizó la estrategia curricular educativa, que tiene sali</w:t>
      </w:r>
      <w:r>
        <w:rPr>
          <w:rFonts w:ascii="Arial" w:eastAsia="Calibri" w:hAnsi="Arial" w:cs="Arial"/>
          <w:sz w:val="24"/>
          <w:szCs w:val="24"/>
        </w:rPr>
        <w:t>da a partir del mismo contenido.</w:t>
      </w:r>
    </w:p>
    <w:p w:rsidR="00ED3778" w:rsidRDefault="00ED3778" w:rsidP="00165240">
      <w:pPr>
        <w:spacing w:line="360" w:lineRule="auto"/>
        <w:ind w:left="-567" w:right="-852"/>
        <w:jc w:val="both"/>
        <w:rPr>
          <w:rFonts w:ascii="Arial" w:eastAsia="Calibri" w:hAnsi="Arial" w:cs="Arial"/>
          <w:sz w:val="24"/>
          <w:szCs w:val="24"/>
        </w:rPr>
      </w:pPr>
    </w:p>
    <w:p w:rsidR="008A14F9" w:rsidRPr="00562CF8" w:rsidRDefault="008A14F9" w:rsidP="00606213">
      <w:pPr>
        <w:spacing w:line="360" w:lineRule="auto"/>
        <w:ind w:left="-567" w:right="-852"/>
        <w:jc w:val="both"/>
        <w:rPr>
          <w:rFonts w:ascii="Arial" w:eastAsia="Calibri" w:hAnsi="Arial" w:cs="Arial"/>
          <w:sz w:val="24"/>
          <w:szCs w:val="24"/>
        </w:rPr>
      </w:pPr>
    </w:p>
    <w:sectPr w:rsidR="008A14F9" w:rsidRPr="00562C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4670"/>
    <w:multiLevelType w:val="hybridMultilevel"/>
    <w:tmpl w:val="BDE0BE6E"/>
    <w:lvl w:ilvl="0" w:tplc="EDCC520A">
      <w:start w:val="1"/>
      <w:numFmt w:val="decimal"/>
      <w:lvlText w:val="%1."/>
      <w:lvlJc w:val="left"/>
      <w:pPr>
        <w:ind w:left="-207" w:hanging="360"/>
      </w:pPr>
      <w:rPr>
        <w:rFonts w:hint="default"/>
        <w:b/>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
    <w:nsid w:val="1CB32B9B"/>
    <w:multiLevelType w:val="hybridMultilevel"/>
    <w:tmpl w:val="0652C6C6"/>
    <w:lvl w:ilvl="0" w:tplc="A9443404">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86"/>
    <w:rsid w:val="00012558"/>
    <w:rsid w:val="000237B2"/>
    <w:rsid w:val="000D25A1"/>
    <w:rsid w:val="000F33F6"/>
    <w:rsid w:val="00165240"/>
    <w:rsid w:val="00170876"/>
    <w:rsid w:val="00203E02"/>
    <w:rsid w:val="00203E12"/>
    <w:rsid w:val="0021144C"/>
    <w:rsid w:val="0023757C"/>
    <w:rsid w:val="002504BB"/>
    <w:rsid w:val="00297B39"/>
    <w:rsid w:val="00302856"/>
    <w:rsid w:val="00334AF6"/>
    <w:rsid w:val="00354DA6"/>
    <w:rsid w:val="0038518A"/>
    <w:rsid w:val="00392173"/>
    <w:rsid w:val="003B2BFF"/>
    <w:rsid w:val="003D7312"/>
    <w:rsid w:val="003E064A"/>
    <w:rsid w:val="003F7383"/>
    <w:rsid w:val="004053C8"/>
    <w:rsid w:val="004218D9"/>
    <w:rsid w:val="00422A68"/>
    <w:rsid w:val="00485CFB"/>
    <w:rsid w:val="004B4371"/>
    <w:rsid w:val="00527D24"/>
    <w:rsid w:val="00562CF8"/>
    <w:rsid w:val="005859D7"/>
    <w:rsid w:val="00597522"/>
    <w:rsid w:val="00606213"/>
    <w:rsid w:val="0069004F"/>
    <w:rsid w:val="006C39FB"/>
    <w:rsid w:val="006E62F3"/>
    <w:rsid w:val="006F1F79"/>
    <w:rsid w:val="007272AA"/>
    <w:rsid w:val="0074704E"/>
    <w:rsid w:val="00776601"/>
    <w:rsid w:val="007C01DE"/>
    <w:rsid w:val="007C67E1"/>
    <w:rsid w:val="00815913"/>
    <w:rsid w:val="008518BB"/>
    <w:rsid w:val="008552D0"/>
    <w:rsid w:val="00857A8D"/>
    <w:rsid w:val="0089514B"/>
    <w:rsid w:val="008A14F9"/>
    <w:rsid w:val="008A6C50"/>
    <w:rsid w:val="00932586"/>
    <w:rsid w:val="009406BD"/>
    <w:rsid w:val="009B1475"/>
    <w:rsid w:val="009E2AF0"/>
    <w:rsid w:val="00A468B4"/>
    <w:rsid w:val="00A647B3"/>
    <w:rsid w:val="00A76B3E"/>
    <w:rsid w:val="00AA0007"/>
    <w:rsid w:val="00B20625"/>
    <w:rsid w:val="00BD379E"/>
    <w:rsid w:val="00BF3661"/>
    <w:rsid w:val="00C75391"/>
    <w:rsid w:val="00C86D3E"/>
    <w:rsid w:val="00CD1E53"/>
    <w:rsid w:val="00CE6B4D"/>
    <w:rsid w:val="00CF3013"/>
    <w:rsid w:val="00D20D8C"/>
    <w:rsid w:val="00D3362C"/>
    <w:rsid w:val="00D72DA0"/>
    <w:rsid w:val="00DE6FD2"/>
    <w:rsid w:val="00DF69CD"/>
    <w:rsid w:val="00E10114"/>
    <w:rsid w:val="00E1178A"/>
    <w:rsid w:val="00E606D8"/>
    <w:rsid w:val="00EB2FD2"/>
    <w:rsid w:val="00ED000C"/>
    <w:rsid w:val="00ED1D5E"/>
    <w:rsid w:val="00ED3778"/>
    <w:rsid w:val="00F640A1"/>
    <w:rsid w:val="00FB6FDF"/>
    <w:rsid w:val="00FE5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E613D-FFEB-4478-923F-AD6AFE19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9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6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7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1085</Words>
  <Characters>5973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dc:creator>
  <cp:keywords/>
  <dc:description/>
  <cp:lastModifiedBy>FCMSAGUA</cp:lastModifiedBy>
  <cp:revision>80</cp:revision>
  <dcterms:created xsi:type="dcterms:W3CDTF">2018-09-29T17:04:00Z</dcterms:created>
  <dcterms:modified xsi:type="dcterms:W3CDTF">2022-04-07T18:56:00Z</dcterms:modified>
</cp:coreProperties>
</file>