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776" w:rsidRDefault="00085776" w:rsidP="00C81207">
      <w:pPr>
        <w:spacing w:line="360" w:lineRule="auto"/>
        <w:jc w:val="center"/>
        <w:rPr>
          <w:rFonts w:ascii="Arial" w:hAnsi="Arial" w:cs="Arial"/>
          <w:sz w:val="24"/>
          <w:szCs w:val="24"/>
        </w:rPr>
      </w:pPr>
      <w:bookmarkStart w:id="0" w:name="_GoBack"/>
      <w:bookmarkEnd w:id="0"/>
    </w:p>
    <w:p w:rsidR="00085776" w:rsidRDefault="00085776" w:rsidP="00C81207">
      <w:pPr>
        <w:spacing w:line="360" w:lineRule="auto"/>
        <w:jc w:val="center"/>
        <w:rPr>
          <w:rFonts w:ascii="Arial" w:hAnsi="Arial" w:cs="Arial"/>
          <w:sz w:val="24"/>
          <w:szCs w:val="24"/>
        </w:rPr>
      </w:pPr>
    </w:p>
    <w:p w:rsidR="005A7E42" w:rsidRDefault="005A7E42" w:rsidP="00C81207">
      <w:pPr>
        <w:spacing w:line="360" w:lineRule="auto"/>
        <w:jc w:val="center"/>
        <w:rPr>
          <w:rFonts w:ascii="Arial" w:hAnsi="Arial" w:cs="Arial"/>
          <w:sz w:val="24"/>
          <w:szCs w:val="24"/>
        </w:rPr>
      </w:pPr>
      <w:r w:rsidRPr="005F6817">
        <w:rPr>
          <w:rFonts w:ascii="Arial" w:eastAsia="SimSun" w:hAnsi="Arial" w:cs="Arial"/>
          <w:b/>
          <w:bCs/>
          <w:noProof/>
          <w:kern w:val="1"/>
          <w:sz w:val="32"/>
          <w:szCs w:val="32"/>
          <w:lang w:val="es-ES" w:eastAsia="es-ES"/>
        </w:rPr>
        <w:drawing>
          <wp:inline distT="0" distB="0" distL="0" distR="0" wp14:anchorId="5875FF1C" wp14:editId="41C8C5DD">
            <wp:extent cx="1811733" cy="1581150"/>
            <wp:effectExtent l="0" t="0" r="0" b="0"/>
            <wp:docPr id="1" name="Imagen 1" descr="G:\fotos\FCMM\2020_05_28_23_44_IMG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FCMM\2020_05_28_23_44_IMG_9538.jpg"/>
                    <pic:cNvPicPr>
                      <a:picLocks noChangeAspect="1" noChangeArrowheads="1"/>
                    </pic:cNvPicPr>
                  </pic:nvPicPr>
                  <pic:blipFill>
                    <a:blip r:embed="rId8" cstate="print"/>
                    <a:srcRect/>
                    <a:stretch>
                      <a:fillRect/>
                    </a:stretch>
                  </pic:blipFill>
                  <pic:spPr bwMode="auto">
                    <a:xfrm>
                      <a:off x="0" y="0"/>
                      <a:ext cx="1823478" cy="1591400"/>
                    </a:xfrm>
                    <a:prstGeom prst="rect">
                      <a:avLst/>
                    </a:prstGeom>
                    <a:noFill/>
                    <a:ln w="9525">
                      <a:noFill/>
                      <a:miter lim="800000"/>
                      <a:headEnd/>
                      <a:tailEnd/>
                    </a:ln>
                  </pic:spPr>
                </pic:pic>
              </a:graphicData>
            </a:graphic>
          </wp:inline>
        </w:drawing>
      </w:r>
    </w:p>
    <w:p w:rsidR="00D74525" w:rsidRPr="000C6F76" w:rsidRDefault="005A7E42" w:rsidP="00C81207">
      <w:pPr>
        <w:spacing w:line="360" w:lineRule="auto"/>
        <w:jc w:val="center"/>
        <w:rPr>
          <w:rFonts w:ascii="Monotype Corsiva" w:hAnsi="Monotype Corsiva" w:cs="Arial"/>
          <w:sz w:val="52"/>
          <w:szCs w:val="52"/>
        </w:rPr>
      </w:pPr>
      <w:r w:rsidRPr="000C6F76">
        <w:rPr>
          <w:rFonts w:ascii="Monotype Corsiva" w:hAnsi="Monotype Corsiva" w:cs="Arial"/>
          <w:sz w:val="52"/>
          <w:szCs w:val="52"/>
        </w:rPr>
        <w:t>Facultad de Ciencias Médicas Mayabeque</w:t>
      </w:r>
    </w:p>
    <w:p w:rsidR="005A7E42" w:rsidRPr="000C6F76" w:rsidRDefault="005A7E42" w:rsidP="00C81207">
      <w:pPr>
        <w:spacing w:line="360" w:lineRule="auto"/>
        <w:jc w:val="center"/>
        <w:rPr>
          <w:rFonts w:ascii="Monotype Corsiva" w:hAnsi="Monotype Corsiva" w:cs="Arial"/>
          <w:sz w:val="52"/>
          <w:szCs w:val="52"/>
        </w:rPr>
      </w:pPr>
      <w:r w:rsidRPr="000C6F76">
        <w:rPr>
          <w:rFonts w:ascii="Monotype Corsiva" w:hAnsi="Monotype Corsiva" w:cs="Arial"/>
          <w:sz w:val="52"/>
          <w:szCs w:val="52"/>
        </w:rPr>
        <w:t xml:space="preserve">Dpto. Estomatología </w:t>
      </w:r>
    </w:p>
    <w:p w:rsidR="005A7E42" w:rsidRPr="000C6F76" w:rsidRDefault="005A7E42" w:rsidP="00C81207">
      <w:pPr>
        <w:spacing w:line="360" w:lineRule="auto"/>
        <w:jc w:val="center"/>
        <w:rPr>
          <w:rFonts w:ascii="Monotype Corsiva" w:hAnsi="Monotype Corsiva" w:cs="Arial"/>
          <w:sz w:val="52"/>
          <w:szCs w:val="52"/>
        </w:rPr>
      </w:pPr>
      <w:r w:rsidRPr="000C6F76">
        <w:rPr>
          <w:rFonts w:ascii="Monotype Corsiva" w:hAnsi="Monotype Corsiva" w:cs="Arial"/>
          <w:sz w:val="52"/>
          <w:szCs w:val="52"/>
        </w:rPr>
        <w:t>Revisión Bibliográfica Farmacología</w:t>
      </w:r>
      <w:r w:rsidR="00085776" w:rsidRPr="000C6F76">
        <w:rPr>
          <w:rFonts w:ascii="Monotype Corsiva" w:hAnsi="Monotype Corsiva" w:cs="Arial"/>
          <w:sz w:val="52"/>
          <w:szCs w:val="52"/>
        </w:rPr>
        <w:t xml:space="preserve">. </w:t>
      </w:r>
      <w:r w:rsidRPr="000C6F76">
        <w:rPr>
          <w:rFonts w:ascii="Monotype Corsiva" w:hAnsi="Monotype Corsiva" w:cs="Arial"/>
          <w:sz w:val="52"/>
          <w:szCs w:val="52"/>
        </w:rPr>
        <w:t>Fitofármacos</w:t>
      </w:r>
    </w:p>
    <w:p w:rsidR="005A7E42" w:rsidRPr="000C6F76" w:rsidRDefault="005A7E42" w:rsidP="00C81207">
      <w:pPr>
        <w:spacing w:line="360" w:lineRule="auto"/>
        <w:jc w:val="both"/>
        <w:rPr>
          <w:rFonts w:ascii="Arial" w:hAnsi="Arial" w:cs="Arial"/>
          <w:sz w:val="36"/>
          <w:szCs w:val="36"/>
        </w:rPr>
      </w:pPr>
      <w:r w:rsidRPr="000C6F76">
        <w:rPr>
          <w:rFonts w:ascii="Arial" w:hAnsi="Arial" w:cs="Arial"/>
          <w:sz w:val="36"/>
          <w:szCs w:val="36"/>
        </w:rPr>
        <w:t xml:space="preserve"> </w:t>
      </w:r>
    </w:p>
    <w:p w:rsidR="005A7E42" w:rsidRPr="0077137E" w:rsidRDefault="000C6F76" w:rsidP="0077137E">
      <w:pPr>
        <w:spacing w:line="360" w:lineRule="auto"/>
        <w:jc w:val="center"/>
        <w:rPr>
          <w:rFonts w:ascii="Monotype Corsiva" w:hAnsi="Monotype Corsiva" w:cs="Arial"/>
          <w:sz w:val="52"/>
          <w:szCs w:val="52"/>
        </w:rPr>
      </w:pPr>
      <w:r w:rsidRPr="0077137E">
        <w:rPr>
          <w:rFonts w:ascii="Monotype Corsiva" w:hAnsi="Monotype Corsiva" w:cs="Arial"/>
          <w:sz w:val="52"/>
          <w:szCs w:val="52"/>
        </w:rPr>
        <w:t>Plántago m</w:t>
      </w:r>
      <w:r w:rsidR="00566502" w:rsidRPr="0077137E">
        <w:rPr>
          <w:rFonts w:ascii="Monotype Corsiva" w:hAnsi="Monotype Corsiva" w:cs="Arial"/>
          <w:sz w:val="52"/>
          <w:szCs w:val="52"/>
        </w:rPr>
        <w:t>ayor, propiedades. Usos en el ámbito estomatológico.</w:t>
      </w:r>
    </w:p>
    <w:p w:rsidR="00085776" w:rsidRDefault="00085776" w:rsidP="00C81207">
      <w:pPr>
        <w:spacing w:line="360" w:lineRule="auto"/>
        <w:jc w:val="both"/>
        <w:rPr>
          <w:rFonts w:ascii="Monotype Corsiva" w:hAnsi="Monotype Corsiva" w:cs="Arial"/>
          <w:sz w:val="40"/>
          <w:szCs w:val="40"/>
        </w:rPr>
      </w:pPr>
    </w:p>
    <w:p w:rsidR="0077137E" w:rsidRPr="00421900" w:rsidRDefault="00566502" w:rsidP="0077137E">
      <w:pPr>
        <w:spacing w:line="360" w:lineRule="auto"/>
        <w:rPr>
          <w:rFonts w:ascii="Arial" w:hAnsi="Arial" w:cs="Arial"/>
          <w:sz w:val="28"/>
          <w:szCs w:val="28"/>
        </w:rPr>
      </w:pPr>
      <w:r w:rsidRPr="00085776">
        <w:rPr>
          <w:rFonts w:ascii="Monotype Corsiva" w:hAnsi="Monotype Corsiva" w:cs="Arial"/>
          <w:b/>
          <w:bCs/>
          <w:sz w:val="40"/>
          <w:szCs w:val="40"/>
        </w:rPr>
        <w:t>Autor</w:t>
      </w:r>
      <w:r w:rsidR="0077137E">
        <w:rPr>
          <w:rFonts w:ascii="Monotype Corsiva" w:hAnsi="Monotype Corsiva" w:cs="Arial"/>
          <w:b/>
          <w:bCs/>
          <w:sz w:val="40"/>
          <w:szCs w:val="40"/>
        </w:rPr>
        <w:t>es</w:t>
      </w:r>
      <w:r w:rsidRPr="00085776">
        <w:rPr>
          <w:rFonts w:ascii="Monotype Corsiva" w:hAnsi="Monotype Corsiva" w:cs="Arial"/>
          <w:b/>
          <w:bCs/>
          <w:sz w:val="40"/>
          <w:szCs w:val="40"/>
        </w:rPr>
        <w:t>:</w:t>
      </w:r>
      <w:r>
        <w:rPr>
          <w:rFonts w:ascii="Monotype Corsiva" w:hAnsi="Monotype Corsiva" w:cs="Arial"/>
          <w:sz w:val="40"/>
          <w:szCs w:val="40"/>
        </w:rPr>
        <w:t xml:space="preserve"> </w:t>
      </w:r>
      <w:r w:rsidRPr="0077137E">
        <w:rPr>
          <w:rFonts w:ascii="Arial" w:hAnsi="Arial" w:cs="Arial"/>
          <w:sz w:val="28"/>
          <w:szCs w:val="28"/>
        </w:rPr>
        <w:t>Erika Monteagudo Díaz</w:t>
      </w:r>
      <w:r w:rsidR="0077137E" w:rsidRPr="0077137E">
        <w:rPr>
          <w:rFonts w:ascii="Arial" w:hAnsi="Arial" w:cs="Arial"/>
          <w:sz w:val="28"/>
          <w:szCs w:val="28"/>
        </w:rPr>
        <w:t xml:space="preserve"> estudiante de Estomatología de la Facultad de </w:t>
      </w:r>
      <w:r w:rsidR="0077137E">
        <w:rPr>
          <w:rFonts w:ascii="Arial" w:hAnsi="Arial" w:cs="Arial"/>
          <w:sz w:val="28"/>
          <w:szCs w:val="28"/>
        </w:rPr>
        <w:t>Ci</w:t>
      </w:r>
      <w:r w:rsidR="0077137E" w:rsidRPr="0077137E">
        <w:rPr>
          <w:rFonts w:ascii="Arial" w:hAnsi="Arial" w:cs="Arial"/>
          <w:sz w:val="28"/>
          <w:szCs w:val="28"/>
        </w:rPr>
        <w:t xml:space="preserve">encias Médicas Mayabeque   </w:t>
      </w:r>
      <w:proofErr w:type="spellStart"/>
      <w:r w:rsidR="0077137E" w:rsidRPr="0077137E">
        <w:rPr>
          <w:rFonts w:ascii="Arial" w:hAnsi="Arial" w:cs="Arial"/>
          <w:sz w:val="28"/>
          <w:szCs w:val="28"/>
        </w:rPr>
        <w:t>ORCiD</w:t>
      </w:r>
      <w:proofErr w:type="spellEnd"/>
      <w:r w:rsidR="0077137E" w:rsidRPr="0077137E">
        <w:rPr>
          <w:rFonts w:ascii="Arial" w:hAnsi="Arial" w:cs="Arial"/>
          <w:sz w:val="28"/>
          <w:szCs w:val="28"/>
        </w:rPr>
        <w:t>:</w:t>
      </w:r>
      <w:r w:rsidR="0077137E">
        <w:rPr>
          <w:rFonts w:ascii="Arial" w:hAnsi="Arial" w:cs="Arial"/>
          <w:sz w:val="28"/>
          <w:szCs w:val="28"/>
        </w:rPr>
        <w:t xml:space="preserve"> 0000-0001-7744-007X</w:t>
      </w:r>
      <w:r w:rsidR="0077137E" w:rsidRPr="0077137E">
        <w:rPr>
          <w:rFonts w:ascii="Arial" w:hAnsi="Arial" w:cs="Arial"/>
          <w:sz w:val="28"/>
          <w:szCs w:val="28"/>
        </w:rPr>
        <w:t xml:space="preserve"> </w:t>
      </w:r>
      <w:r w:rsidR="0077137E">
        <w:rPr>
          <w:rFonts w:ascii="Arial" w:hAnsi="Arial" w:cs="Arial"/>
          <w:sz w:val="28"/>
          <w:szCs w:val="28"/>
        </w:rPr>
        <w:t xml:space="preserve"> </w:t>
      </w:r>
      <w:proofErr w:type="spellStart"/>
      <w:r w:rsidR="0077137E">
        <w:rPr>
          <w:rFonts w:ascii="Arial" w:hAnsi="Arial" w:cs="Arial"/>
          <w:sz w:val="28"/>
          <w:szCs w:val="28"/>
        </w:rPr>
        <w:t>telef</w:t>
      </w:r>
      <w:proofErr w:type="spellEnd"/>
      <w:r w:rsidR="0077137E">
        <w:rPr>
          <w:rFonts w:ascii="Arial" w:hAnsi="Arial" w:cs="Arial"/>
          <w:sz w:val="28"/>
          <w:szCs w:val="28"/>
        </w:rPr>
        <w:t>: 58490010</w:t>
      </w:r>
      <w:r w:rsidR="0077137E" w:rsidRPr="0077137E">
        <w:rPr>
          <w:rFonts w:ascii="Arial" w:hAnsi="Arial" w:cs="Arial"/>
          <w:sz w:val="28"/>
          <w:szCs w:val="28"/>
        </w:rPr>
        <w:t xml:space="preserve">  </w:t>
      </w:r>
      <w:proofErr w:type="spellStart"/>
      <w:r w:rsidR="00421900">
        <w:rPr>
          <w:rFonts w:ascii="Arial" w:hAnsi="Arial" w:cs="Arial"/>
          <w:sz w:val="28"/>
          <w:szCs w:val="28"/>
        </w:rPr>
        <w:t>gmail</w:t>
      </w:r>
      <w:proofErr w:type="spellEnd"/>
      <w:r w:rsidR="00421900">
        <w:rPr>
          <w:rFonts w:ascii="Arial" w:hAnsi="Arial" w:cs="Arial"/>
          <w:sz w:val="28"/>
          <w:szCs w:val="28"/>
        </w:rPr>
        <w:t>: monteagudoe99</w:t>
      </w:r>
      <w:r w:rsidR="00421900" w:rsidRPr="00421900">
        <w:rPr>
          <w:rFonts w:ascii="Arial" w:hAnsi="Arial" w:cs="Arial"/>
          <w:sz w:val="28"/>
          <w:szCs w:val="28"/>
        </w:rPr>
        <w:t>@</w:t>
      </w:r>
      <w:r w:rsidR="00421900">
        <w:rPr>
          <w:rFonts w:ascii="Arial" w:hAnsi="Arial" w:cs="Arial"/>
          <w:sz w:val="28"/>
          <w:szCs w:val="28"/>
        </w:rPr>
        <w:t>gmail.com</w:t>
      </w:r>
    </w:p>
    <w:p w:rsidR="0077137E" w:rsidRPr="0077137E" w:rsidRDefault="0077137E" w:rsidP="0077137E">
      <w:pPr>
        <w:spacing w:line="360" w:lineRule="auto"/>
        <w:rPr>
          <w:rFonts w:ascii="Arial" w:hAnsi="Arial" w:cs="Arial"/>
          <w:sz w:val="28"/>
          <w:szCs w:val="28"/>
        </w:rPr>
      </w:pPr>
      <w:r w:rsidRPr="0077137E">
        <w:rPr>
          <w:rFonts w:ascii="Arial" w:hAnsi="Arial" w:cs="Arial"/>
          <w:sz w:val="28"/>
          <w:szCs w:val="28"/>
        </w:rPr>
        <w:t xml:space="preserve">         Aranais Travieso Fernández de Landa</w:t>
      </w:r>
      <w:r>
        <w:rPr>
          <w:rFonts w:ascii="Arial" w:hAnsi="Arial" w:cs="Arial"/>
          <w:sz w:val="28"/>
          <w:szCs w:val="28"/>
        </w:rPr>
        <w:t xml:space="preserve"> estudiante de Nutrición de la Facultad de Ciencias </w:t>
      </w:r>
      <w:proofErr w:type="spellStart"/>
      <w:r>
        <w:rPr>
          <w:rFonts w:ascii="Arial" w:hAnsi="Arial" w:cs="Arial"/>
          <w:sz w:val="28"/>
          <w:szCs w:val="28"/>
        </w:rPr>
        <w:t>Medicas</w:t>
      </w:r>
      <w:proofErr w:type="spellEnd"/>
      <w:r>
        <w:rPr>
          <w:rFonts w:ascii="Arial" w:hAnsi="Arial" w:cs="Arial"/>
          <w:sz w:val="28"/>
          <w:szCs w:val="28"/>
        </w:rPr>
        <w:t xml:space="preserve"> Mayabeque </w:t>
      </w:r>
      <w:proofErr w:type="spellStart"/>
      <w:r>
        <w:rPr>
          <w:rFonts w:ascii="Arial" w:hAnsi="Arial" w:cs="Arial"/>
          <w:sz w:val="28"/>
          <w:szCs w:val="28"/>
        </w:rPr>
        <w:t>ORCiD</w:t>
      </w:r>
      <w:proofErr w:type="spellEnd"/>
      <w:r>
        <w:rPr>
          <w:rFonts w:ascii="Arial" w:hAnsi="Arial" w:cs="Arial"/>
          <w:sz w:val="28"/>
          <w:szCs w:val="28"/>
        </w:rPr>
        <w:t xml:space="preserve">: 0000-0002-8059-4165 </w:t>
      </w:r>
      <w:proofErr w:type="spellStart"/>
      <w:r>
        <w:rPr>
          <w:rFonts w:ascii="Arial" w:hAnsi="Arial" w:cs="Arial"/>
          <w:sz w:val="28"/>
          <w:szCs w:val="28"/>
        </w:rPr>
        <w:t>telef</w:t>
      </w:r>
      <w:proofErr w:type="spellEnd"/>
      <w:r>
        <w:rPr>
          <w:rFonts w:ascii="Arial" w:hAnsi="Arial" w:cs="Arial"/>
          <w:sz w:val="28"/>
          <w:szCs w:val="28"/>
        </w:rPr>
        <w:t>: 544360</w:t>
      </w:r>
      <w:r w:rsidR="00421900">
        <w:rPr>
          <w:rFonts w:ascii="Arial" w:hAnsi="Arial" w:cs="Arial"/>
          <w:sz w:val="28"/>
          <w:szCs w:val="28"/>
        </w:rPr>
        <w:t xml:space="preserve">20 </w:t>
      </w:r>
      <w:proofErr w:type="spellStart"/>
      <w:r w:rsidR="00564CC3">
        <w:rPr>
          <w:rFonts w:ascii="Arial" w:hAnsi="Arial" w:cs="Arial"/>
          <w:sz w:val="28"/>
          <w:szCs w:val="28"/>
        </w:rPr>
        <w:t>gmail</w:t>
      </w:r>
      <w:proofErr w:type="spellEnd"/>
      <w:r w:rsidR="00564CC3">
        <w:rPr>
          <w:rFonts w:ascii="Arial" w:hAnsi="Arial" w:cs="Arial"/>
          <w:sz w:val="28"/>
          <w:szCs w:val="28"/>
        </w:rPr>
        <w:t>: aranaisfernandez</w:t>
      </w:r>
      <w:r w:rsidR="00564CC3" w:rsidRPr="00421900">
        <w:rPr>
          <w:rFonts w:ascii="Arial" w:hAnsi="Arial" w:cs="Arial"/>
          <w:sz w:val="28"/>
          <w:szCs w:val="28"/>
        </w:rPr>
        <w:t>@</w:t>
      </w:r>
      <w:r w:rsidR="00564CC3">
        <w:rPr>
          <w:rFonts w:ascii="Arial" w:hAnsi="Arial" w:cs="Arial"/>
          <w:sz w:val="28"/>
          <w:szCs w:val="28"/>
        </w:rPr>
        <w:t>gmail.com</w:t>
      </w:r>
    </w:p>
    <w:p w:rsidR="0077137E" w:rsidRPr="0077137E" w:rsidRDefault="0077137E" w:rsidP="0077137E">
      <w:pPr>
        <w:spacing w:line="360" w:lineRule="auto"/>
        <w:rPr>
          <w:rFonts w:ascii="Arial" w:hAnsi="Arial" w:cs="Arial"/>
          <w:sz w:val="28"/>
          <w:szCs w:val="28"/>
        </w:rPr>
      </w:pPr>
      <w:r w:rsidRPr="0077137E">
        <w:rPr>
          <w:rFonts w:ascii="Arial" w:hAnsi="Arial" w:cs="Arial"/>
          <w:sz w:val="28"/>
          <w:szCs w:val="28"/>
        </w:rPr>
        <w:t xml:space="preserve">          Abdel Gil Encinosa </w:t>
      </w:r>
      <w:r w:rsidR="00421900">
        <w:rPr>
          <w:rFonts w:ascii="Arial" w:hAnsi="Arial" w:cs="Arial"/>
          <w:sz w:val="28"/>
          <w:szCs w:val="28"/>
        </w:rPr>
        <w:t xml:space="preserve">Lic. Higiene y Epidemiología </w:t>
      </w:r>
      <w:r w:rsidR="00564CC3">
        <w:rPr>
          <w:rFonts w:ascii="Arial" w:hAnsi="Arial" w:cs="Arial"/>
          <w:sz w:val="28"/>
          <w:szCs w:val="28"/>
        </w:rPr>
        <w:t xml:space="preserve">fiscalizador en la Dirección Provincial de Salud de Mayabeque </w:t>
      </w:r>
      <w:proofErr w:type="spellStart"/>
      <w:r w:rsidR="00564CC3">
        <w:rPr>
          <w:rFonts w:ascii="Arial" w:hAnsi="Arial" w:cs="Arial"/>
          <w:sz w:val="28"/>
          <w:szCs w:val="28"/>
        </w:rPr>
        <w:t>Dpto</w:t>
      </w:r>
      <w:proofErr w:type="spellEnd"/>
      <w:r w:rsidR="00564CC3">
        <w:rPr>
          <w:rFonts w:ascii="Arial" w:hAnsi="Arial" w:cs="Arial"/>
          <w:sz w:val="28"/>
          <w:szCs w:val="28"/>
        </w:rPr>
        <w:t xml:space="preserve">:    </w:t>
      </w:r>
      <w:proofErr w:type="spellStart"/>
      <w:r w:rsidR="00564CC3">
        <w:rPr>
          <w:rFonts w:ascii="Arial" w:hAnsi="Arial" w:cs="Arial"/>
          <w:sz w:val="28"/>
          <w:szCs w:val="28"/>
        </w:rPr>
        <w:t>ORCiD</w:t>
      </w:r>
      <w:proofErr w:type="spellEnd"/>
      <w:r w:rsidR="00564CC3">
        <w:rPr>
          <w:rFonts w:ascii="Arial" w:hAnsi="Arial" w:cs="Arial"/>
          <w:sz w:val="28"/>
          <w:szCs w:val="28"/>
        </w:rPr>
        <w:t xml:space="preserve">: 0000-0002-6496-2407 </w:t>
      </w:r>
      <w:proofErr w:type="spellStart"/>
      <w:r w:rsidR="00564CC3">
        <w:rPr>
          <w:rFonts w:ascii="Arial" w:hAnsi="Arial" w:cs="Arial"/>
          <w:sz w:val="28"/>
          <w:szCs w:val="28"/>
        </w:rPr>
        <w:t>telef</w:t>
      </w:r>
      <w:proofErr w:type="spellEnd"/>
      <w:r w:rsidR="00564CC3">
        <w:rPr>
          <w:rFonts w:ascii="Arial" w:hAnsi="Arial" w:cs="Arial"/>
          <w:sz w:val="28"/>
          <w:szCs w:val="28"/>
        </w:rPr>
        <w:t xml:space="preserve">: 58393580  </w:t>
      </w:r>
      <w:proofErr w:type="spellStart"/>
      <w:r w:rsidR="00564CC3">
        <w:rPr>
          <w:rFonts w:ascii="Arial" w:hAnsi="Arial" w:cs="Arial"/>
          <w:sz w:val="28"/>
          <w:szCs w:val="28"/>
        </w:rPr>
        <w:t>gmail</w:t>
      </w:r>
      <w:proofErr w:type="spellEnd"/>
      <w:r w:rsidR="00564CC3">
        <w:rPr>
          <w:rFonts w:ascii="Arial" w:hAnsi="Arial" w:cs="Arial"/>
          <w:sz w:val="28"/>
          <w:szCs w:val="28"/>
        </w:rPr>
        <w:t>: gilabdel1</w:t>
      </w:r>
      <w:r w:rsidR="00564CC3" w:rsidRPr="00421900">
        <w:rPr>
          <w:rFonts w:ascii="Arial" w:hAnsi="Arial" w:cs="Arial"/>
          <w:sz w:val="28"/>
          <w:szCs w:val="28"/>
        </w:rPr>
        <w:t>@</w:t>
      </w:r>
      <w:r w:rsidR="00564CC3">
        <w:rPr>
          <w:rFonts w:ascii="Arial" w:hAnsi="Arial" w:cs="Arial"/>
          <w:sz w:val="28"/>
          <w:szCs w:val="28"/>
        </w:rPr>
        <w:t>gmail.com</w:t>
      </w:r>
    </w:p>
    <w:p w:rsidR="00085776" w:rsidRPr="0077137E" w:rsidRDefault="00085776" w:rsidP="00C81207">
      <w:pPr>
        <w:spacing w:line="360" w:lineRule="auto"/>
        <w:jc w:val="both"/>
        <w:rPr>
          <w:rFonts w:ascii="Arial" w:hAnsi="Arial" w:cs="Arial"/>
          <w:sz w:val="28"/>
          <w:szCs w:val="28"/>
        </w:rPr>
      </w:pPr>
    </w:p>
    <w:p w:rsidR="008731FC" w:rsidRDefault="008731FC" w:rsidP="00C81207">
      <w:pPr>
        <w:spacing w:line="360" w:lineRule="auto"/>
        <w:jc w:val="both"/>
        <w:rPr>
          <w:rFonts w:ascii="Monotype Corsiva" w:hAnsi="Monotype Corsiva" w:cs="Arial"/>
          <w:sz w:val="40"/>
          <w:szCs w:val="40"/>
        </w:rPr>
      </w:pPr>
    </w:p>
    <w:p w:rsidR="00085776" w:rsidRPr="00F01BA8" w:rsidRDefault="00085776" w:rsidP="00C81207">
      <w:pPr>
        <w:spacing w:line="360" w:lineRule="auto"/>
        <w:jc w:val="both"/>
        <w:rPr>
          <w:rFonts w:ascii="Arial" w:hAnsi="Arial" w:cs="Arial"/>
          <w:b/>
          <w:bCs/>
          <w:sz w:val="24"/>
          <w:szCs w:val="24"/>
        </w:rPr>
      </w:pPr>
      <w:r w:rsidRPr="00F01BA8">
        <w:rPr>
          <w:rFonts w:ascii="Arial" w:hAnsi="Arial" w:cs="Arial"/>
          <w:b/>
          <w:bCs/>
          <w:sz w:val="24"/>
          <w:szCs w:val="24"/>
        </w:rPr>
        <w:lastRenderedPageBreak/>
        <w:t>Resumen</w:t>
      </w:r>
    </w:p>
    <w:p w:rsidR="000C6F76" w:rsidRPr="00255FD9" w:rsidRDefault="00F01BA8" w:rsidP="00255FD9">
      <w:pPr>
        <w:spacing w:line="360" w:lineRule="auto"/>
        <w:jc w:val="both"/>
        <w:rPr>
          <w:rFonts w:ascii="Arial" w:hAnsi="Arial" w:cs="Arial"/>
          <w:sz w:val="24"/>
          <w:szCs w:val="24"/>
        </w:rPr>
      </w:pPr>
      <w:r w:rsidRPr="00255FD9">
        <w:rPr>
          <w:rFonts w:ascii="Arial" w:hAnsi="Arial" w:cs="Arial"/>
          <w:sz w:val="24"/>
          <w:szCs w:val="24"/>
        </w:rPr>
        <w:t>La presente investigación pretende demostrar de una forma clara y sencilla las posibilidades y alternativas que se tiene en el uso del Plantago Mayor o como es comúnmente conocido “Llantén mayor” en el ámbito estomatológico.</w:t>
      </w:r>
      <w:r w:rsidR="000B3A0F" w:rsidRPr="00255FD9">
        <w:rPr>
          <w:rFonts w:ascii="Arial" w:hAnsi="Arial" w:cs="Arial"/>
          <w:sz w:val="24"/>
          <w:szCs w:val="24"/>
        </w:rPr>
        <w:t xml:space="preserve"> </w:t>
      </w:r>
      <w:r w:rsidR="003B2938" w:rsidRPr="00255FD9">
        <w:rPr>
          <w:rFonts w:ascii="Arial" w:hAnsi="Arial" w:cs="Arial"/>
          <w:sz w:val="24"/>
          <w:szCs w:val="24"/>
        </w:rPr>
        <w:t>Para ello s</w:t>
      </w:r>
      <w:r w:rsidR="0084575D">
        <w:rPr>
          <w:rFonts w:ascii="Arial" w:hAnsi="Arial" w:cs="Arial"/>
          <w:sz w:val="24"/>
          <w:szCs w:val="24"/>
        </w:rPr>
        <w:t>e realizó una búsqueda e interpretación critica de la bibliografía revisada para profundizar en los conocimientos sobre el Plántago Mayor y su relación con la salud humana haciendo énfasis en el ámbito estomatológico. Como fuente de referencia principal se utilizó la bibliografía del texto</w:t>
      </w:r>
      <w:r w:rsidR="001E18CE">
        <w:rPr>
          <w:rFonts w:ascii="Arial" w:hAnsi="Arial" w:cs="Arial"/>
          <w:sz w:val="24"/>
          <w:szCs w:val="24"/>
        </w:rPr>
        <w:t xml:space="preserve"> de </w:t>
      </w:r>
      <w:r w:rsidR="001E18CE" w:rsidRPr="00ED576B">
        <w:rPr>
          <w:rFonts w:ascii="Arial" w:hAnsi="Arial" w:cs="Arial"/>
          <w:sz w:val="24"/>
          <w:szCs w:val="24"/>
        </w:rPr>
        <w:t>Colectivo de autores cubanos</w:t>
      </w:r>
      <w:r w:rsidR="001E18CE">
        <w:rPr>
          <w:rFonts w:ascii="Arial" w:hAnsi="Arial" w:cs="Arial"/>
          <w:sz w:val="24"/>
          <w:szCs w:val="24"/>
        </w:rPr>
        <w:t>,</w:t>
      </w:r>
      <w:r w:rsidR="002D18D2">
        <w:rPr>
          <w:rFonts w:ascii="Arial" w:hAnsi="Arial" w:cs="Arial"/>
          <w:sz w:val="24"/>
          <w:szCs w:val="24"/>
        </w:rPr>
        <w:t xml:space="preserve"> </w:t>
      </w:r>
      <w:r w:rsidR="002D18D2" w:rsidRPr="00ED576B">
        <w:rPr>
          <w:rFonts w:ascii="Arial" w:hAnsi="Arial" w:cs="Arial"/>
          <w:sz w:val="24"/>
          <w:szCs w:val="24"/>
        </w:rPr>
        <w:t xml:space="preserve">Formulario Nacional Fitofármacos y </w:t>
      </w:r>
      <w:r w:rsidR="001E18CE" w:rsidRPr="00ED576B">
        <w:rPr>
          <w:rFonts w:ascii="Arial" w:hAnsi="Arial" w:cs="Arial"/>
          <w:sz w:val="24"/>
          <w:szCs w:val="24"/>
        </w:rPr>
        <w:t>Apifármacos,</w:t>
      </w:r>
      <w:r w:rsidR="001E18CE">
        <w:rPr>
          <w:rFonts w:ascii="Arial" w:hAnsi="Arial" w:cs="Arial"/>
          <w:sz w:val="24"/>
          <w:szCs w:val="24"/>
        </w:rPr>
        <w:t xml:space="preserve"> así como otras fuentes de información extranjera. </w:t>
      </w:r>
      <w:r w:rsidR="002D18D2" w:rsidRPr="00ED576B">
        <w:rPr>
          <w:rFonts w:ascii="Arial" w:hAnsi="Arial" w:cs="Arial"/>
          <w:b/>
          <w:sz w:val="24"/>
          <w:szCs w:val="24"/>
        </w:rPr>
        <w:t xml:space="preserve"> </w:t>
      </w:r>
      <w:r w:rsidR="001E18CE" w:rsidRPr="00255FD9">
        <w:rPr>
          <w:rFonts w:ascii="Arial" w:hAnsi="Arial" w:cs="Arial"/>
          <w:sz w:val="24"/>
          <w:szCs w:val="24"/>
        </w:rPr>
        <w:t>En la medicina popular de nuestro país las hojas de</w:t>
      </w:r>
      <w:r w:rsidR="001E18CE">
        <w:rPr>
          <w:rFonts w:ascii="Arial" w:hAnsi="Arial" w:cs="Arial"/>
          <w:sz w:val="24"/>
          <w:szCs w:val="24"/>
        </w:rPr>
        <w:t>l Plántago Mayor</w:t>
      </w:r>
      <w:r w:rsidR="001E18CE" w:rsidRPr="00255FD9">
        <w:rPr>
          <w:rFonts w:ascii="Arial" w:hAnsi="Arial" w:cs="Arial"/>
          <w:sz w:val="24"/>
          <w:szCs w:val="24"/>
        </w:rPr>
        <w:t xml:space="preserve"> son usadas como antiséptico, astringente, desinflamante, cicatrizante, hemostático, vulnerario, depurativo; su uso es debido al contenido de sus hojas rico en mucílagos, flavonoides, taninos y glucósidos, vitaminas A y C</w:t>
      </w:r>
      <w:r w:rsidR="004004BA">
        <w:rPr>
          <w:rFonts w:ascii="Arial" w:hAnsi="Arial" w:cs="Arial"/>
          <w:sz w:val="24"/>
          <w:szCs w:val="24"/>
        </w:rPr>
        <w:t xml:space="preserve"> por lo que su uso en el ámbito estomatológico debe ser inevitable.</w:t>
      </w:r>
    </w:p>
    <w:p w:rsidR="00085776" w:rsidRDefault="00F01BA8" w:rsidP="00C81207">
      <w:pPr>
        <w:spacing w:line="360" w:lineRule="auto"/>
        <w:jc w:val="both"/>
        <w:rPr>
          <w:rFonts w:ascii="Arial" w:hAnsi="Arial" w:cs="Arial"/>
          <w:sz w:val="24"/>
          <w:szCs w:val="24"/>
        </w:rPr>
      </w:pPr>
      <w:r w:rsidRPr="00F01BA8">
        <w:rPr>
          <w:rFonts w:ascii="Arial" w:hAnsi="Arial" w:cs="Arial"/>
          <w:b/>
          <w:bCs/>
          <w:sz w:val="24"/>
          <w:szCs w:val="24"/>
        </w:rPr>
        <w:t>Palabras claves:</w:t>
      </w:r>
      <w:r>
        <w:rPr>
          <w:rFonts w:ascii="Arial" w:hAnsi="Arial" w:cs="Arial"/>
          <w:sz w:val="24"/>
          <w:szCs w:val="24"/>
        </w:rPr>
        <w:t xml:space="preserve"> estomatología, fitofármacos, Plántago Mayor</w:t>
      </w: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0B3A0F" w:rsidRDefault="000B3A0F" w:rsidP="00C81207">
      <w:pPr>
        <w:spacing w:line="360" w:lineRule="auto"/>
        <w:jc w:val="both"/>
        <w:rPr>
          <w:rFonts w:ascii="Arial" w:hAnsi="Arial" w:cs="Arial"/>
          <w:sz w:val="24"/>
          <w:szCs w:val="24"/>
        </w:rPr>
      </w:pPr>
    </w:p>
    <w:p w:rsidR="000B3A0F" w:rsidRDefault="000B3A0F" w:rsidP="00C81207">
      <w:pPr>
        <w:spacing w:line="360" w:lineRule="auto"/>
        <w:jc w:val="both"/>
        <w:rPr>
          <w:rFonts w:ascii="Arial" w:hAnsi="Arial" w:cs="Arial"/>
          <w:sz w:val="24"/>
          <w:szCs w:val="24"/>
        </w:rPr>
      </w:pPr>
    </w:p>
    <w:p w:rsidR="000B3A0F" w:rsidRDefault="000B3A0F"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A45B83" w:rsidRDefault="00A45B83" w:rsidP="00C81207">
      <w:pPr>
        <w:spacing w:line="360" w:lineRule="auto"/>
        <w:jc w:val="both"/>
        <w:rPr>
          <w:rFonts w:ascii="Arial" w:hAnsi="Arial" w:cs="Arial"/>
          <w:sz w:val="24"/>
          <w:szCs w:val="24"/>
        </w:rPr>
      </w:pPr>
    </w:p>
    <w:p w:rsidR="00F01BA8" w:rsidRDefault="00F01BA8" w:rsidP="00C81207">
      <w:pPr>
        <w:spacing w:line="360" w:lineRule="auto"/>
        <w:jc w:val="both"/>
        <w:rPr>
          <w:rFonts w:ascii="Arial" w:hAnsi="Arial" w:cs="Arial"/>
          <w:sz w:val="24"/>
          <w:szCs w:val="24"/>
        </w:rPr>
      </w:pPr>
    </w:p>
    <w:p w:rsidR="00A754FD" w:rsidRDefault="00A754FD" w:rsidP="00C81207">
      <w:pPr>
        <w:spacing w:line="360" w:lineRule="auto"/>
        <w:jc w:val="both"/>
        <w:rPr>
          <w:rFonts w:ascii="Arial" w:hAnsi="Arial" w:cs="Arial"/>
          <w:sz w:val="24"/>
          <w:szCs w:val="24"/>
        </w:rPr>
      </w:pPr>
    </w:p>
    <w:p w:rsidR="00A754FD" w:rsidRDefault="00A754FD" w:rsidP="00C81207">
      <w:pPr>
        <w:spacing w:line="360" w:lineRule="auto"/>
        <w:jc w:val="both"/>
        <w:rPr>
          <w:rFonts w:ascii="Arial" w:hAnsi="Arial" w:cs="Arial"/>
          <w:b/>
          <w:bCs/>
          <w:sz w:val="28"/>
          <w:szCs w:val="28"/>
        </w:rPr>
      </w:pPr>
    </w:p>
    <w:p w:rsidR="00A754FD" w:rsidRDefault="00A754FD" w:rsidP="00C81207">
      <w:pPr>
        <w:spacing w:line="360" w:lineRule="auto"/>
        <w:jc w:val="both"/>
        <w:rPr>
          <w:rFonts w:ascii="Arial" w:hAnsi="Arial" w:cs="Arial"/>
          <w:b/>
          <w:bCs/>
          <w:sz w:val="28"/>
          <w:szCs w:val="28"/>
        </w:rPr>
      </w:pPr>
    </w:p>
    <w:p w:rsidR="00A45B83" w:rsidRPr="00D103E1" w:rsidRDefault="00A45B83" w:rsidP="00C81207">
      <w:pPr>
        <w:spacing w:line="360" w:lineRule="auto"/>
        <w:jc w:val="both"/>
        <w:rPr>
          <w:rFonts w:ascii="Arial" w:hAnsi="Arial" w:cs="Arial"/>
          <w:b/>
          <w:bCs/>
          <w:sz w:val="28"/>
          <w:szCs w:val="28"/>
        </w:rPr>
      </w:pPr>
      <w:r w:rsidRPr="00D103E1">
        <w:rPr>
          <w:rFonts w:ascii="Arial" w:hAnsi="Arial" w:cs="Arial"/>
          <w:b/>
          <w:bCs/>
          <w:sz w:val="28"/>
          <w:szCs w:val="28"/>
        </w:rPr>
        <w:t>Introducción</w:t>
      </w:r>
    </w:p>
    <w:p w:rsidR="004759AA" w:rsidRDefault="004759AA" w:rsidP="00C81207">
      <w:pPr>
        <w:spacing w:line="360" w:lineRule="auto"/>
        <w:jc w:val="both"/>
        <w:rPr>
          <w:rFonts w:ascii="Arial" w:hAnsi="Arial" w:cs="Arial"/>
          <w:sz w:val="24"/>
          <w:szCs w:val="24"/>
          <w:vertAlign w:val="superscript"/>
        </w:rPr>
      </w:pPr>
      <w:r w:rsidRPr="004759AA">
        <w:rPr>
          <w:rFonts w:ascii="Arial" w:hAnsi="Arial" w:cs="Arial"/>
          <w:sz w:val="24"/>
          <w:szCs w:val="24"/>
        </w:rPr>
        <w:t xml:space="preserve">La historia del uso de plantas medicinales ha demostrado que forman parte de la evolución humana y fueron los primeros recursos terapéuticos utilizados por los pueblos. Las civilizaciones antiguas tienen sus propias referencias históricas acerca de las plantas medicinales y mucho antes de aparecer cualquier información escrita el hombre ya </w:t>
      </w:r>
      <w:r w:rsidR="004004BA">
        <w:rPr>
          <w:rFonts w:ascii="Arial" w:hAnsi="Arial" w:cs="Arial"/>
          <w:sz w:val="24"/>
          <w:szCs w:val="24"/>
        </w:rPr>
        <w:t xml:space="preserve">las </w:t>
      </w:r>
      <w:r w:rsidRPr="004759AA">
        <w:rPr>
          <w:rFonts w:ascii="Arial" w:hAnsi="Arial" w:cs="Arial"/>
          <w:sz w:val="24"/>
          <w:szCs w:val="24"/>
        </w:rPr>
        <w:t>utilizaba</w:t>
      </w:r>
      <w:r w:rsidR="004004BA">
        <w:rPr>
          <w:rFonts w:ascii="Arial" w:hAnsi="Arial" w:cs="Arial"/>
          <w:sz w:val="24"/>
          <w:szCs w:val="24"/>
        </w:rPr>
        <w:t>, unas</w:t>
      </w:r>
      <w:r w:rsidRPr="004759AA">
        <w:rPr>
          <w:rFonts w:ascii="Arial" w:hAnsi="Arial" w:cs="Arial"/>
          <w:sz w:val="24"/>
          <w:szCs w:val="24"/>
        </w:rPr>
        <w:t xml:space="preserve"> como alimento y otras </w:t>
      </w:r>
      <w:r w:rsidR="004004BA">
        <w:rPr>
          <w:rFonts w:ascii="Arial" w:hAnsi="Arial" w:cs="Arial"/>
          <w:sz w:val="24"/>
          <w:szCs w:val="24"/>
        </w:rPr>
        <w:t>con fines terapéuticos</w:t>
      </w:r>
      <w:r w:rsidRPr="004759AA">
        <w:rPr>
          <w:rFonts w:ascii="Arial" w:hAnsi="Arial" w:cs="Arial"/>
          <w:sz w:val="24"/>
          <w:szCs w:val="24"/>
        </w:rPr>
        <w:t>. En sus experiencias con hierbas, tuvieron éxitos y fracasos, obteniendo efectos favorables y en otras ocasiones efectos adversos severos, incluso la muerte.</w:t>
      </w:r>
      <w:r w:rsidR="00E41424">
        <w:rPr>
          <w:rFonts w:ascii="Arial" w:hAnsi="Arial" w:cs="Arial"/>
          <w:sz w:val="24"/>
          <w:szCs w:val="24"/>
          <w:vertAlign w:val="superscript"/>
        </w:rPr>
        <w:t>1</w:t>
      </w:r>
    </w:p>
    <w:p w:rsidR="00E41424" w:rsidRPr="00E41424" w:rsidRDefault="00E41424" w:rsidP="00C81207">
      <w:pPr>
        <w:spacing w:line="360" w:lineRule="auto"/>
        <w:jc w:val="both"/>
        <w:rPr>
          <w:rFonts w:ascii="Arial" w:hAnsi="Arial" w:cs="Arial"/>
          <w:sz w:val="24"/>
          <w:szCs w:val="24"/>
          <w:vertAlign w:val="superscript"/>
        </w:rPr>
      </w:pPr>
      <w:r w:rsidRPr="00E41424">
        <w:rPr>
          <w:rFonts w:ascii="Arial" w:hAnsi="Arial" w:cs="Arial"/>
          <w:sz w:val="24"/>
          <w:szCs w:val="24"/>
        </w:rPr>
        <w:t>La medicina tradicional ha sido difundida por el mundo y reconocida por la Organización Mundial de la Salud en mayo de 1978, en la XXXI Asamblea General de esta organización, por medio de una resolución se determinó el inicio del programa mundial apuntado al uso y la validación de los métodos de la llamada medicina tradicional</w:t>
      </w:r>
      <w:r>
        <w:rPr>
          <w:rFonts w:ascii="Arial" w:hAnsi="Arial" w:cs="Arial"/>
          <w:sz w:val="24"/>
          <w:szCs w:val="24"/>
        </w:rPr>
        <w:t xml:space="preserve">. </w:t>
      </w:r>
      <w:r w:rsidRPr="00E41424">
        <w:rPr>
          <w:rFonts w:ascii="Arial" w:hAnsi="Arial" w:cs="Arial"/>
          <w:sz w:val="24"/>
          <w:szCs w:val="24"/>
        </w:rPr>
        <w:t>De esta forma, se asegura a los gobiernos y</w:t>
      </w:r>
      <w:r>
        <w:rPr>
          <w:rFonts w:ascii="Arial" w:hAnsi="Arial" w:cs="Arial"/>
          <w:sz w:val="24"/>
          <w:szCs w:val="24"/>
        </w:rPr>
        <w:t xml:space="preserve"> la</w:t>
      </w:r>
      <w:r w:rsidRPr="00E41424">
        <w:rPr>
          <w:rFonts w:ascii="Arial" w:hAnsi="Arial" w:cs="Arial"/>
          <w:sz w:val="24"/>
          <w:szCs w:val="24"/>
        </w:rPr>
        <w:t xml:space="preserve"> población, que la práctica de la medicina tradicional no es perjudicial, adoptando los aspectos terapéuticos beneficiosos y valorando las creencias populares.</w:t>
      </w:r>
      <w:r>
        <w:rPr>
          <w:rFonts w:ascii="Arial" w:hAnsi="Arial" w:cs="Arial"/>
          <w:sz w:val="24"/>
          <w:szCs w:val="24"/>
        </w:rPr>
        <w:t xml:space="preserve"> </w:t>
      </w:r>
      <w:r>
        <w:rPr>
          <w:rFonts w:ascii="Arial" w:hAnsi="Arial" w:cs="Arial"/>
          <w:sz w:val="24"/>
          <w:szCs w:val="24"/>
          <w:vertAlign w:val="superscript"/>
        </w:rPr>
        <w:t>2</w:t>
      </w:r>
    </w:p>
    <w:p w:rsidR="00F01BA8" w:rsidRDefault="00F01BA8" w:rsidP="00C81207">
      <w:pPr>
        <w:spacing w:line="360" w:lineRule="auto"/>
        <w:jc w:val="both"/>
        <w:rPr>
          <w:rFonts w:ascii="Arial" w:hAnsi="Arial" w:cs="Arial"/>
          <w:sz w:val="24"/>
          <w:szCs w:val="24"/>
          <w:vertAlign w:val="superscript"/>
        </w:rPr>
      </w:pPr>
      <w:r w:rsidRPr="00F01BA8">
        <w:rPr>
          <w:rFonts w:ascii="Arial" w:hAnsi="Arial" w:cs="Arial"/>
          <w:sz w:val="24"/>
          <w:szCs w:val="24"/>
        </w:rPr>
        <w:t>La Medicina Natural y Tradicional (MNT) está constituida por una variedad de procedimientos de diferente naturaleza, orientados a la cura y prevención de dolencias y enfermedades</w:t>
      </w:r>
      <w:r w:rsidR="00E41424">
        <w:rPr>
          <w:rFonts w:ascii="Arial" w:hAnsi="Arial" w:cs="Arial"/>
          <w:sz w:val="24"/>
          <w:szCs w:val="24"/>
          <w:vertAlign w:val="superscript"/>
        </w:rPr>
        <w:t>3</w:t>
      </w:r>
      <w:r w:rsidR="00A94FE2">
        <w:rPr>
          <w:rFonts w:ascii="Arial" w:hAnsi="Arial" w:cs="Arial"/>
          <w:sz w:val="24"/>
          <w:szCs w:val="24"/>
        </w:rPr>
        <w:t>. La</w:t>
      </w:r>
      <w:r w:rsidR="007179DE">
        <w:rPr>
          <w:rFonts w:ascii="Arial" w:hAnsi="Arial" w:cs="Arial"/>
          <w:sz w:val="24"/>
          <w:szCs w:val="24"/>
        </w:rPr>
        <w:t xml:space="preserve"> MNT incluye la homeopatía, acupuntura, ozonoterapia, apiterapia, magneto</w:t>
      </w:r>
      <w:r w:rsidR="00CC3D1C">
        <w:rPr>
          <w:rFonts w:ascii="Arial" w:hAnsi="Arial" w:cs="Arial"/>
          <w:sz w:val="24"/>
          <w:szCs w:val="24"/>
        </w:rPr>
        <w:t>te</w:t>
      </w:r>
      <w:r w:rsidR="007179DE">
        <w:rPr>
          <w:rFonts w:ascii="Arial" w:hAnsi="Arial" w:cs="Arial"/>
          <w:sz w:val="24"/>
          <w:szCs w:val="24"/>
        </w:rPr>
        <w:t xml:space="preserve">rapia y entre muchas otras la fitoterapia, el amplio número de conocimiento y procedimientos que abarca su empleo y su efecto sobre el hombre sano y enfermo le permite alcanzar un lugar importante en el arsenal terapéutico del paciente en estomatología. </w:t>
      </w:r>
      <w:r w:rsidR="00E41424">
        <w:rPr>
          <w:rFonts w:ascii="Arial" w:hAnsi="Arial" w:cs="Arial"/>
          <w:sz w:val="24"/>
          <w:szCs w:val="24"/>
          <w:vertAlign w:val="superscript"/>
        </w:rPr>
        <w:t>4</w:t>
      </w:r>
    </w:p>
    <w:p w:rsidR="00A16B14" w:rsidRDefault="00E41424" w:rsidP="00C81207">
      <w:pPr>
        <w:spacing w:line="360" w:lineRule="auto"/>
        <w:jc w:val="both"/>
        <w:rPr>
          <w:rFonts w:ascii="Arial" w:hAnsi="Arial" w:cs="Arial"/>
          <w:sz w:val="24"/>
          <w:szCs w:val="24"/>
          <w:vertAlign w:val="superscript"/>
        </w:rPr>
      </w:pPr>
      <w:r w:rsidRPr="00E41424">
        <w:rPr>
          <w:rFonts w:ascii="Arial" w:hAnsi="Arial" w:cs="Arial"/>
          <w:sz w:val="24"/>
          <w:szCs w:val="24"/>
        </w:rPr>
        <w:t xml:space="preserve">Más allá de la comprobación de la acción terapéutica de diversas plantas medicinales utilizadas popularmente, </w:t>
      </w:r>
      <w:r>
        <w:rPr>
          <w:rFonts w:ascii="Arial" w:hAnsi="Arial" w:cs="Arial"/>
          <w:sz w:val="24"/>
          <w:szCs w:val="24"/>
        </w:rPr>
        <w:t>l</w:t>
      </w:r>
      <w:r w:rsidR="00A16B14">
        <w:rPr>
          <w:rFonts w:ascii="Arial" w:hAnsi="Arial" w:cs="Arial"/>
          <w:sz w:val="24"/>
          <w:szCs w:val="24"/>
        </w:rPr>
        <w:t xml:space="preserve">a fitoterapia constituye la forma de atención médica mas antigua que conoce la humanidad, ésta </w:t>
      </w:r>
      <w:r w:rsidR="006904C7" w:rsidRPr="006904C7">
        <w:rPr>
          <w:rFonts w:ascii="Arial" w:hAnsi="Arial" w:cs="Arial"/>
          <w:sz w:val="24"/>
          <w:szCs w:val="24"/>
        </w:rPr>
        <w:t xml:space="preserve">representa parte importante de la cultura de un pueblo, siendo también parte de un saber utilizado y difundido por las poblaciones a lo largo de generaciones. </w:t>
      </w:r>
      <w:r w:rsidR="00A16B14" w:rsidRPr="00F01BA8">
        <w:rPr>
          <w:rFonts w:ascii="Arial" w:hAnsi="Arial" w:cs="Arial"/>
          <w:sz w:val="24"/>
          <w:szCs w:val="24"/>
        </w:rPr>
        <w:t xml:space="preserve">La Fitoterapia, como conducta terapéutica en Estomatología, se introduce en Cuba en la década del 90, fecha a partir de la cual se comienza a hacer uso de las plantas medicinales para dar solución a numerosos problemas de salud bucal. En estos momentos la utilización de la Fitoterapia se encuentra generalizada en los servicios estomatológicos de nuestro país, aprovechando los beneficios de una terapéutica económica, que requiere pocos recursos para su aplicación, asequible, de aceptación por </w:t>
      </w:r>
      <w:r w:rsidR="00A16B14">
        <w:rPr>
          <w:rFonts w:ascii="Arial" w:hAnsi="Arial" w:cs="Arial"/>
          <w:sz w:val="24"/>
          <w:szCs w:val="24"/>
        </w:rPr>
        <w:t>l</w:t>
      </w:r>
      <w:r w:rsidR="00A16B14" w:rsidRPr="00F01BA8">
        <w:rPr>
          <w:rFonts w:ascii="Arial" w:hAnsi="Arial" w:cs="Arial"/>
          <w:sz w:val="24"/>
          <w:szCs w:val="24"/>
        </w:rPr>
        <w:t>os pacientes y con la que se obtiene buenos resultados en los tratamientos</w:t>
      </w:r>
      <w:r w:rsidR="00A16B14">
        <w:rPr>
          <w:rFonts w:ascii="Arial" w:hAnsi="Arial" w:cs="Arial"/>
          <w:sz w:val="24"/>
          <w:szCs w:val="24"/>
        </w:rPr>
        <w:t>.</w:t>
      </w:r>
      <w:r>
        <w:rPr>
          <w:rFonts w:ascii="Arial" w:hAnsi="Arial" w:cs="Arial"/>
          <w:sz w:val="24"/>
          <w:szCs w:val="24"/>
          <w:vertAlign w:val="superscript"/>
        </w:rPr>
        <w:t>5</w:t>
      </w:r>
    </w:p>
    <w:p w:rsidR="006904C7" w:rsidRPr="00A16B14" w:rsidRDefault="006904C7" w:rsidP="00C81207">
      <w:pPr>
        <w:spacing w:line="360" w:lineRule="auto"/>
        <w:jc w:val="both"/>
        <w:rPr>
          <w:rFonts w:ascii="Arial" w:hAnsi="Arial" w:cs="Arial"/>
          <w:sz w:val="24"/>
          <w:szCs w:val="24"/>
        </w:rPr>
      </w:pPr>
      <w:r w:rsidRPr="006904C7">
        <w:rPr>
          <w:rFonts w:ascii="Arial" w:hAnsi="Arial" w:cs="Arial"/>
          <w:sz w:val="24"/>
          <w:szCs w:val="24"/>
        </w:rPr>
        <w:t xml:space="preserve">El llantén es una hierba originaria de Europa y Asia, una de las especies más conocidas y estudiada es el </w:t>
      </w:r>
      <w:r w:rsidRPr="00964037">
        <w:rPr>
          <w:rFonts w:ascii="Arial" w:hAnsi="Arial" w:cs="Arial"/>
          <w:i/>
          <w:iCs/>
          <w:sz w:val="24"/>
          <w:szCs w:val="24"/>
        </w:rPr>
        <w:t xml:space="preserve">Plantago </w:t>
      </w:r>
      <w:r w:rsidR="00A94FE2">
        <w:rPr>
          <w:rFonts w:ascii="Arial" w:hAnsi="Arial" w:cs="Arial"/>
          <w:i/>
          <w:iCs/>
          <w:sz w:val="24"/>
          <w:szCs w:val="24"/>
        </w:rPr>
        <w:t>M</w:t>
      </w:r>
      <w:r w:rsidRPr="00964037">
        <w:rPr>
          <w:rFonts w:ascii="Arial" w:hAnsi="Arial" w:cs="Arial"/>
          <w:i/>
          <w:iCs/>
          <w:sz w:val="24"/>
          <w:szCs w:val="24"/>
        </w:rPr>
        <w:t>ajor</w:t>
      </w:r>
      <w:r w:rsidR="00A94FE2">
        <w:rPr>
          <w:rFonts w:ascii="Arial" w:hAnsi="Arial" w:cs="Arial"/>
          <w:i/>
          <w:iCs/>
          <w:sz w:val="24"/>
          <w:szCs w:val="24"/>
        </w:rPr>
        <w:t xml:space="preserve"> L.</w:t>
      </w:r>
      <w:r w:rsidR="00CC3D1C">
        <w:rPr>
          <w:rFonts w:ascii="Arial" w:hAnsi="Arial" w:cs="Arial"/>
          <w:sz w:val="24"/>
          <w:szCs w:val="24"/>
        </w:rPr>
        <w:t xml:space="preserve"> </w:t>
      </w:r>
      <w:r w:rsidR="00CC3D1C" w:rsidRPr="000C6F76">
        <w:rPr>
          <w:rFonts w:ascii="Arial" w:hAnsi="Arial" w:cs="Arial"/>
          <w:sz w:val="24"/>
          <w:szCs w:val="24"/>
        </w:rPr>
        <w:t xml:space="preserve">una de las plantas medicinales más </w:t>
      </w:r>
      <w:r w:rsidR="00CC3D1C" w:rsidRPr="000C6F76">
        <w:rPr>
          <w:rFonts w:ascii="Arial" w:hAnsi="Arial" w:cs="Arial"/>
          <w:sz w:val="24"/>
          <w:szCs w:val="24"/>
        </w:rPr>
        <w:lastRenderedPageBreak/>
        <w:t>utilizadas en el mundo. En la medicina popular de nuestro país las hojas de esta planta son usadas como antiséptico, astringente, desinflama</w:t>
      </w:r>
      <w:r w:rsidR="00CC3D1C">
        <w:rPr>
          <w:rFonts w:ascii="Arial" w:hAnsi="Arial" w:cs="Arial"/>
          <w:sz w:val="24"/>
          <w:szCs w:val="24"/>
        </w:rPr>
        <w:t>nte</w:t>
      </w:r>
      <w:r w:rsidR="00CC3D1C" w:rsidRPr="000C6F76">
        <w:rPr>
          <w:rFonts w:ascii="Arial" w:hAnsi="Arial" w:cs="Arial"/>
          <w:sz w:val="24"/>
          <w:szCs w:val="24"/>
        </w:rPr>
        <w:t>, cicatrizante,</w:t>
      </w:r>
      <w:r w:rsidR="00CC3D1C">
        <w:rPr>
          <w:rFonts w:ascii="Arial" w:hAnsi="Arial" w:cs="Arial"/>
          <w:sz w:val="24"/>
          <w:szCs w:val="24"/>
        </w:rPr>
        <w:t xml:space="preserve"> hemostático, </w:t>
      </w:r>
      <w:r w:rsidR="00CC3D1C" w:rsidRPr="000C6F76">
        <w:rPr>
          <w:rFonts w:ascii="Arial" w:hAnsi="Arial" w:cs="Arial"/>
          <w:sz w:val="24"/>
          <w:szCs w:val="24"/>
        </w:rPr>
        <w:t>vulnerario, depurativo; en forma externa, en el tratamiento de úlceras varicosas, llagas, pústulas, hemorroides, vaginitis, flujo blanco; por vía oral como expectorante y anticatarral; como emoliente y cicatrizante de las mucosas del aparato digestivo (gastritis, úlcera, diarrea) y en afecciones hepáticas y de la vejiga</w:t>
      </w:r>
      <w:r w:rsidR="00CC3D1C">
        <w:rPr>
          <w:rFonts w:ascii="Arial" w:hAnsi="Arial" w:cs="Arial"/>
          <w:sz w:val="24"/>
          <w:szCs w:val="24"/>
        </w:rPr>
        <w:t>, su uso es debido al contenido de sus hojas rico en mucílagos, flavonoides, taninos y glucósidos, vitaminas A y C</w:t>
      </w:r>
      <w:r w:rsidR="00CC3D1C" w:rsidRPr="000C6F76">
        <w:rPr>
          <w:rFonts w:ascii="Arial" w:hAnsi="Arial" w:cs="Arial"/>
          <w:sz w:val="24"/>
          <w:szCs w:val="24"/>
        </w:rPr>
        <w:t xml:space="preserve">. </w:t>
      </w:r>
      <w:r w:rsidR="00CC3D1C" w:rsidRPr="008364DA">
        <w:rPr>
          <w:rFonts w:ascii="Arial" w:hAnsi="Arial" w:cs="Arial"/>
          <w:sz w:val="24"/>
          <w:szCs w:val="24"/>
        </w:rPr>
        <w:t>Se emplea en infusión, decocción, o simplemente el jugo de las hojas recién exprimido para su aplicación en heridas</w:t>
      </w:r>
      <w:r w:rsidR="00CC3D1C">
        <w:rPr>
          <w:rFonts w:ascii="Arial" w:hAnsi="Arial" w:cs="Arial"/>
          <w:sz w:val="24"/>
          <w:szCs w:val="24"/>
        </w:rPr>
        <w:t>.</w:t>
      </w:r>
      <w:r w:rsidR="00E41424">
        <w:rPr>
          <w:rFonts w:ascii="Arial" w:hAnsi="Arial" w:cs="Arial"/>
          <w:sz w:val="24"/>
          <w:szCs w:val="24"/>
          <w:vertAlign w:val="superscript"/>
        </w:rPr>
        <w:t>6</w:t>
      </w:r>
    </w:p>
    <w:p w:rsidR="006904C7" w:rsidRDefault="00F01BA8" w:rsidP="00C81207">
      <w:pPr>
        <w:spacing w:line="360" w:lineRule="auto"/>
        <w:jc w:val="both"/>
        <w:rPr>
          <w:rFonts w:ascii="Arial" w:hAnsi="Arial" w:cs="Arial"/>
          <w:sz w:val="24"/>
          <w:szCs w:val="24"/>
        </w:rPr>
      </w:pPr>
      <w:r w:rsidRPr="00F01BA8">
        <w:rPr>
          <w:rFonts w:ascii="Arial" w:hAnsi="Arial" w:cs="Arial"/>
          <w:sz w:val="24"/>
          <w:szCs w:val="24"/>
        </w:rPr>
        <w:t xml:space="preserve">En las últimas décadas, su uso se ha generalizado y popularizado en todo el mundo y también en Cuba. </w:t>
      </w:r>
    </w:p>
    <w:p w:rsidR="00CC3D1C" w:rsidRPr="007025E4" w:rsidRDefault="00CC3D1C" w:rsidP="00C81207">
      <w:pPr>
        <w:spacing w:line="360" w:lineRule="auto"/>
        <w:ind w:right="20"/>
        <w:jc w:val="both"/>
        <w:rPr>
          <w:rFonts w:ascii="Arial" w:hAnsi="Arial" w:cs="Arial"/>
          <w:sz w:val="24"/>
          <w:szCs w:val="24"/>
        </w:rPr>
      </w:pPr>
      <w:r w:rsidRPr="00CC3D1C">
        <w:rPr>
          <w:rFonts w:ascii="Arial" w:hAnsi="Arial" w:cs="Arial"/>
          <w:color w:val="000000"/>
          <w:sz w:val="24"/>
          <w:szCs w:val="24"/>
          <w:lang w:val="de-DE"/>
        </w:rPr>
        <w:t xml:space="preserve">La presente </w:t>
      </w:r>
      <w:r w:rsidRPr="00CC3D1C">
        <w:rPr>
          <w:rFonts w:ascii="Arial" w:hAnsi="Arial" w:cs="Arial"/>
          <w:color w:val="000000"/>
          <w:sz w:val="24"/>
          <w:szCs w:val="24"/>
          <w:lang w:val="es-ES"/>
        </w:rPr>
        <w:t xml:space="preserve">investigación pretende demostrar de una forma clara y sencilla las posibilidades </w:t>
      </w:r>
      <w:r w:rsidRPr="00CC3D1C">
        <w:rPr>
          <w:rStyle w:val="CuerpodeltextoCursiva"/>
          <w:rFonts w:ascii="Arial" w:eastAsiaTheme="minorHAnsi" w:hAnsi="Arial" w:cs="Arial"/>
          <w:i w:val="0"/>
          <w:iCs w:val="0"/>
          <w:sz w:val="24"/>
          <w:szCs w:val="24"/>
        </w:rPr>
        <w:t>y</w:t>
      </w:r>
      <w:r w:rsidRPr="00CC3D1C">
        <w:rPr>
          <w:rStyle w:val="CuerpodeltextoCursiva"/>
          <w:rFonts w:ascii="Arial" w:eastAsiaTheme="minorHAnsi" w:hAnsi="Arial" w:cs="Arial"/>
          <w:sz w:val="24"/>
          <w:szCs w:val="24"/>
        </w:rPr>
        <w:t xml:space="preserve"> </w:t>
      </w:r>
      <w:r w:rsidRPr="00CC3D1C">
        <w:rPr>
          <w:rFonts w:ascii="Arial" w:hAnsi="Arial" w:cs="Arial"/>
          <w:color w:val="000000"/>
          <w:sz w:val="24"/>
          <w:szCs w:val="24"/>
          <w:lang w:val="es-ES"/>
        </w:rPr>
        <w:t xml:space="preserve">alternativas que se tiene en el uso de Llantén </w:t>
      </w:r>
      <w:r w:rsidRPr="00CC3D1C">
        <w:rPr>
          <w:rStyle w:val="CuerpodeltextoCursiva"/>
          <w:rFonts w:ascii="Arial" w:eastAsiaTheme="minorHAnsi" w:hAnsi="Arial" w:cs="Arial"/>
          <w:sz w:val="24"/>
          <w:szCs w:val="24"/>
        </w:rPr>
        <w:t>(Planta</w:t>
      </w:r>
      <w:r>
        <w:rPr>
          <w:rStyle w:val="CuerpodeltextoCursiva"/>
          <w:rFonts w:ascii="Arial" w:eastAsiaTheme="minorHAnsi" w:hAnsi="Arial" w:cs="Arial"/>
          <w:sz w:val="24"/>
          <w:szCs w:val="24"/>
        </w:rPr>
        <w:t>g</w:t>
      </w:r>
      <w:r w:rsidRPr="00CC3D1C">
        <w:rPr>
          <w:rStyle w:val="CuerpodeltextoCursiva"/>
          <w:rFonts w:ascii="Arial" w:eastAsiaTheme="minorHAnsi" w:hAnsi="Arial" w:cs="Arial"/>
          <w:sz w:val="24"/>
          <w:szCs w:val="24"/>
        </w:rPr>
        <w:t xml:space="preserve">o </w:t>
      </w:r>
      <w:r w:rsidRPr="00CC3D1C">
        <w:rPr>
          <w:rStyle w:val="CuerpodeltextoCursiva"/>
          <w:rFonts w:ascii="Arial" w:eastAsiaTheme="minorHAnsi" w:hAnsi="Arial" w:cs="Arial"/>
          <w:sz w:val="24"/>
          <w:szCs w:val="24"/>
          <w:lang w:val="es-MX"/>
        </w:rPr>
        <w:t xml:space="preserve">major </w:t>
      </w:r>
      <w:r w:rsidRPr="00CC3D1C">
        <w:rPr>
          <w:rStyle w:val="CuerpodeltextoCursiva"/>
          <w:rFonts w:ascii="Arial" w:eastAsiaTheme="minorHAnsi" w:hAnsi="Arial" w:cs="Arial"/>
          <w:sz w:val="24"/>
          <w:szCs w:val="24"/>
        </w:rPr>
        <w:t>L.)</w:t>
      </w:r>
      <w:r w:rsidRPr="00CC3D1C">
        <w:rPr>
          <w:rFonts w:ascii="Arial" w:hAnsi="Arial" w:cs="Arial"/>
          <w:color w:val="000000"/>
          <w:sz w:val="24"/>
          <w:szCs w:val="24"/>
          <w:lang w:val="es-ES"/>
        </w:rPr>
        <w:t xml:space="preserve"> para la inhibición del crecimiento </w:t>
      </w:r>
      <w:r w:rsidRPr="00CC3D1C">
        <w:rPr>
          <w:rFonts w:ascii="Arial" w:hAnsi="Arial" w:cs="Arial"/>
          <w:color w:val="000000"/>
          <w:sz w:val="24"/>
          <w:szCs w:val="24"/>
          <w:lang w:val="de-DE"/>
        </w:rPr>
        <w:t xml:space="preserve">de </w:t>
      </w:r>
      <w:r w:rsidRPr="00CC3D1C">
        <w:rPr>
          <w:rStyle w:val="Cuerpodeltexto"/>
          <w:rFonts w:ascii="Arial" w:eastAsiaTheme="minorHAnsi" w:hAnsi="Arial" w:cs="Arial"/>
          <w:sz w:val="24"/>
          <w:szCs w:val="24"/>
        </w:rPr>
        <w:t xml:space="preserve">Streptococcus mutans </w:t>
      </w:r>
      <w:r>
        <w:rPr>
          <w:rStyle w:val="Cuerpodeltexto"/>
          <w:rFonts w:ascii="Arial" w:eastAsiaTheme="minorHAnsi" w:hAnsi="Arial" w:cs="Arial"/>
          <w:sz w:val="24"/>
          <w:szCs w:val="24"/>
        </w:rPr>
        <w:t xml:space="preserve">y </w:t>
      </w:r>
      <w:r w:rsidRPr="00CC3D1C">
        <w:rPr>
          <w:rStyle w:val="Cuerpodeltexto"/>
          <w:rFonts w:ascii="Arial" w:eastAsiaTheme="minorHAnsi" w:hAnsi="Arial" w:cs="Arial"/>
          <w:sz w:val="24"/>
          <w:szCs w:val="24"/>
        </w:rPr>
        <w:t xml:space="preserve">Lactobacillus </w:t>
      </w:r>
      <w:proofErr w:type="spellStart"/>
      <w:r w:rsidRPr="00CC3D1C">
        <w:rPr>
          <w:rStyle w:val="Cuerpodeltexto"/>
          <w:rFonts w:ascii="Arial" w:eastAsiaTheme="minorHAnsi" w:hAnsi="Arial" w:cs="Arial"/>
          <w:sz w:val="24"/>
          <w:szCs w:val="24"/>
          <w:lang w:val="es-MX"/>
        </w:rPr>
        <w:t>acidophilus</w:t>
      </w:r>
      <w:proofErr w:type="spellEnd"/>
      <w:r w:rsidRPr="00CC3D1C">
        <w:rPr>
          <w:rFonts w:ascii="Arial" w:hAnsi="Arial" w:cs="Arial"/>
          <w:color w:val="000000"/>
          <w:sz w:val="24"/>
          <w:szCs w:val="24"/>
        </w:rPr>
        <w:t xml:space="preserve">, </w:t>
      </w:r>
      <w:r w:rsidRPr="00CC3D1C">
        <w:rPr>
          <w:rFonts w:ascii="Arial" w:hAnsi="Arial" w:cs="Arial"/>
          <w:color w:val="000000"/>
          <w:sz w:val="24"/>
          <w:szCs w:val="24"/>
          <w:lang w:val="es-ES"/>
        </w:rPr>
        <w:t>ambos microorganismos importantes en la formación de caries dental</w:t>
      </w:r>
      <w:r>
        <w:rPr>
          <w:rFonts w:ascii="Arial" w:hAnsi="Arial" w:cs="Arial"/>
          <w:color w:val="000000"/>
          <w:sz w:val="24"/>
          <w:szCs w:val="24"/>
          <w:lang w:val="es-ES"/>
        </w:rPr>
        <w:t xml:space="preserve">, su uso </w:t>
      </w:r>
      <w:r w:rsidR="00153C5C">
        <w:rPr>
          <w:rFonts w:ascii="Arial" w:hAnsi="Arial" w:cs="Arial"/>
          <w:color w:val="000000"/>
          <w:sz w:val="24"/>
          <w:szCs w:val="24"/>
          <w:lang w:val="es-ES"/>
        </w:rPr>
        <w:t>también</w:t>
      </w:r>
      <w:r>
        <w:rPr>
          <w:rFonts w:ascii="Arial" w:hAnsi="Arial" w:cs="Arial"/>
          <w:color w:val="000000"/>
          <w:sz w:val="24"/>
          <w:szCs w:val="24"/>
          <w:lang w:val="es-ES"/>
        </w:rPr>
        <w:t xml:space="preserve"> en la cicatrización del alveolo postexodonci</w:t>
      </w:r>
      <w:r w:rsidR="00153C5C">
        <w:rPr>
          <w:rFonts w:ascii="Arial" w:hAnsi="Arial" w:cs="Arial"/>
          <w:color w:val="000000"/>
          <w:sz w:val="24"/>
          <w:szCs w:val="24"/>
          <w:lang w:val="es-ES"/>
        </w:rPr>
        <w:t>a y su efecto antiinflamatorio, cicatrizante antioxidante, etc.</w:t>
      </w:r>
      <w:r w:rsidR="004004BA">
        <w:rPr>
          <w:rFonts w:ascii="Arial" w:hAnsi="Arial" w:cs="Arial"/>
          <w:color w:val="000000"/>
          <w:sz w:val="24"/>
          <w:szCs w:val="24"/>
          <w:lang w:val="es-ES"/>
        </w:rPr>
        <w:t xml:space="preserve"> </w:t>
      </w:r>
    </w:p>
    <w:p w:rsidR="007025E4" w:rsidRPr="003F37C0" w:rsidRDefault="00CC3D1C" w:rsidP="00C81207">
      <w:pPr>
        <w:spacing w:line="360" w:lineRule="auto"/>
        <w:jc w:val="both"/>
        <w:rPr>
          <w:rFonts w:ascii="Arial" w:hAnsi="Arial" w:cs="Arial"/>
          <w:b/>
          <w:bCs/>
          <w:sz w:val="24"/>
          <w:szCs w:val="24"/>
        </w:rPr>
      </w:pPr>
      <w:r w:rsidRPr="003F37C0">
        <w:rPr>
          <w:rFonts w:ascii="Arial" w:hAnsi="Arial" w:cs="Arial"/>
          <w:b/>
          <w:bCs/>
          <w:sz w:val="24"/>
          <w:szCs w:val="24"/>
        </w:rPr>
        <w:t>Objetivo</w:t>
      </w:r>
      <w:r w:rsidR="007025E4" w:rsidRPr="003F37C0">
        <w:rPr>
          <w:rFonts w:ascii="Arial" w:hAnsi="Arial" w:cs="Arial"/>
          <w:b/>
          <w:bCs/>
          <w:sz w:val="24"/>
          <w:szCs w:val="24"/>
        </w:rPr>
        <w:t>s generales:</w:t>
      </w:r>
    </w:p>
    <w:p w:rsidR="007025E4" w:rsidRDefault="007025E4" w:rsidP="00C81207">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Buscar nuevas alternativas naturales </w:t>
      </w:r>
      <w:r w:rsidR="00153C5C">
        <w:rPr>
          <w:rFonts w:ascii="Arial" w:hAnsi="Arial" w:cs="Arial"/>
          <w:sz w:val="24"/>
          <w:szCs w:val="24"/>
        </w:rPr>
        <w:t xml:space="preserve">para la solución de </w:t>
      </w:r>
      <w:r>
        <w:rPr>
          <w:rFonts w:ascii="Arial" w:hAnsi="Arial" w:cs="Arial"/>
          <w:sz w:val="24"/>
          <w:szCs w:val="24"/>
        </w:rPr>
        <w:t>los problemas de salud bucal de nuestra población.</w:t>
      </w:r>
    </w:p>
    <w:p w:rsidR="007025E4" w:rsidRDefault="007025E4" w:rsidP="00C81207">
      <w:pPr>
        <w:pStyle w:val="Prrafodelista"/>
        <w:numPr>
          <w:ilvl w:val="0"/>
          <w:numId w:val="1"/>
        </w:numPr>
        <w:spacing w:line="360" w:lineRule="auto"/>
        <w:jc w:val="both"/>
        <w:rPr>
          <w:rFonts w:ascii="Arial" w:hAnsi="Arial" w:cs="Arial"/>
          <w:sz w:val="24"/>
          <w:szCs w:val="24"/>
        </w:rPr>
      </w:pPr>
      <w:r w:rsidRPr="007025E4">
        <w:rPr>
          <w:rFonts w:ascii="Arial" w:hAnsi="Arial" w:cs="Arial"/>
          <w:sz w:val="24"/>
          <w:szCs w:val="24"/>
        </w:rPr>
        <w:t xml:space="preserve">Mostrar la eficacia de la fitoterapia en el área estomatológica a partir del </w:t>
      </w:r>
      <w:r>
        <w:rPr>
          <w:rFonts w:ascii="Arial" w:hAnsi="Arial" w:cs="Arial"/>
          <w:sz w:val="24"/>
          <w:szCs w:val="24"/>
        </w:rPr>
        <w:t xml:space="preserve">uso </w:t>
      </w:r>
      <w:r w:rsidRPr="007025E4">
        <w:rPr>
          <w:rFonts w:ascii="Arial" w:hAnsi="Arial" w:cs="Arial"/>
          <w:sz w:val="24"/>
          <w:szCs w:val="24"/>
        </w:rPr>
        <w:t>Llantén Mayor.</w:t>
      </w:r>
    </w:p>
    <w:p w:rsidR="007025E4" w:rsidRPr="003F37C0" w:rsidRDefault="007025E4" w:rsidP="00C81207">
      <w:pPr>
        <w:spacing w:line="360" w:lineRule="auto"/>
        <w:jc w:val="both"/>
        <w:rPr>
          <w:rFonts w:ascii="Arial" w:hAnsi="Arial" w:cs="Arial"/>
          <w:b/>
          <w:bCs/>
          <w:sz w:val="24"/>
          <w:szCs w:val="24"/>
        </w:rPr>
      </w:pPr>
      <w:r w:rsidRPr="003F37C0">
        <w:rPr>
          <w:rFonts w:ascii="Arial" w:hAnsi="Arial" w:cs="Arial"/>
          <w:b/>
          <w:bCs/>
          <w:sz w:val="24"/>
          <w:szCs w:val="24"/>
        </w:rPr>
        <w:t>Objetivos específicos:</w:t>
      </w:r>
    </w:p>
    <w:p w:rsidR="007025E4" w:rsidRDefault="007025E4" w:rsidP="00C81207">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Caracterizar el Plantago Mayor según sus propiedades </w:t>
      </w:r>
      <w:r w:rsidR="0098486F">
        <w:rPr>
          <w:rFonts w:ascii="Arial" w:hAnsi="Arial" w:cs="Arial"/>
          <w:sz w:val="24"/>
          <w:szCs w:val="24"/>
        </w:rPr>
        <w:t xml:space="preserve">físicas y </w:t>
      </w:r>
      <w:r>
        <w:rPr>
          <w:rFonts w:ascii="Arial" w:hAnsi="Arial" w:cs="Arial"/>
          <w:sz w:val="24"/>
          <w:szCs w:val="24"/>
        </w:rPr>
        <w:t>medicinales.</w:t>
      </w:r>
    </w:p>
    <w:p w:rsidR="0098486F" w:rsidRDefault="0098486F" w:rsidP="00C81207">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Explicar el mecanismo de acción del Plantago Mayor mediante el cual causa su efecto </w:t>
      </w:r>
      <w:r w:rsidR="000C3BB0">
        <w:rPr>
          <w:rFonts w:ascii="Arial" w:hAnsi="Arial" w:cs="Arial"/>
          <w:sz w:val="24"/>
          <w:szCs w:val="24"/>
        </w:rPr>
        <w:t xml:space="preserve">cicatrizante, </w:t>
      </w:r>
      <w:r w:rsidR="00AC646D">
        <w:rPr>
          <w:rFonts w:ascii="Arial" w:hAnsi="Arial" w:cs="Arial"/>
          <w:sz w:val="24"/>
          <w:szCs w:val="24"/>
        </w:rPr>
        <w:t>antiinflamatorio, antioxidante</w:t>
      </w:r>
      <w:r w:rsidR="002B78F2">
        <w:rPr>
          <w:rFonts w:ascii="Arial" w:hAnsi="Arial" w:cs="Arial"/>
          <w:sz w:val="24"/>
          <w:szCs w:val="24"/>
        </w:rPr>
        <w:t xml:space="preserve"> y </w:t>
      </w:r>
      <w:r w:rsidR="00DA48B4">
        <w:rPr>
          <w:rFonts w:ascii="Arial" w:hAnsi="Arial" w:cs="Arial"/>
          <w:sz w:val="24"/>
          <w:szCs w:val="24"/>
        </w:rPr>
        <w:t>antibacteriano,</w:t>
      </w:r>
      <w:r w:rsidR="002B78F2">
        <w:rPr>
          <w:rFonts w:ascii="Arial" w:hAnsi="Arial" w:cs="Arial"/>
          <w:sz w:val="24"/>
          <w:szCs w:val="24"/>
        </w:rPr>
        <w:t xml:space="preserve"> </w:t>
      </w:r>
      <w:r>
        <w:rPr>
          <w:rFonts w:ascii="Arial" w:hAnsi="Arial" w:cs="Arial"/>
          <w:sz w:val="24"/>
          <w:szCs w:val="24"/>
        </w:rPr>
        <w:t>en la cavidad bucal.</w:t>
      </w:r>
    </w:p>
    <w:p w:rsidR="007025E4" w:rsidRDefault="007025E4" w:rsidP="00C81207">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Identificar las formas farmacéuticas </w:t>
      </w:r>
      <w:r w:rsidR="006A7D19">
        <w:rPr>
          <w:rFonts w:ascii="Arial" w:hAnsi="Arial" w:cs="Arial"/>
          <w:sz w:val="24"/>
          <w:szCs w:val="24"/>
        </w:rPr>
        <w:t xml:space="preserve">en las que se puede administrar el </w:t>
      </w:r>
      <w:r w:rsidR="00B93BCB">
        <w:rPr>
          <w:rFonts w:ascii="Arial" w:hAnsi="Arial" w:cs="Arial"/>
          <w:sz w:val="24"/>
          <w:szCs w:val="24"/>
        </w:rPr>
        <w:t>Llantén</w:t>
      </w:r>
      <w:r w:rsidR="006A7D19">
        <w:rPr>
          <w:rFonts w:ascii="Arial" w:hAnsi="Arial" w:cs="Arial"/>
          <w:sz w:val="24"/>
          <w:szCs w:val="24"/>
        </w:rPr>
        <w:t xml:space="preserve"> Mayor</w:t>
      </w:r>
      <w:r w:rsidR="002B78F2">
        <w:rPr>
          <w:rFonts w:ascii="Arial" w:hAnsi="Arial" w:cs="Arial"/>
          <w:sz w:val="24"/>
          <w:szCs w:val="24"/>
        </w:rPr>
        <w:t>.</w:t>
      </w:r>
    </w:p>
    <w:p w:rsidR="007025E4" w:rsidRDefault="007025E4" w:rsidP="00C81207">
      <w:pPr>
        <w:pStyle w:val="Prrafodelista"/>
        <w:numPr>
          <w:ilvl w:val="0"/>
          <w:numId w:val="2"/>
        </w:numPr>
        <w:spacing w:line="360" w:lineRule="auto"/>
        <w:jc w:val="both"/>
        <w:rPr>
          <w:rFonts w:ascii="Arial" w:hAnsi="Arial" w:cs="Arial"/>
          <w:sz w:val="24"/>
          <w:szCs w:val="24"/>
        </w:rPr>
      </w:pPr>
      <w:r>
        <w:rPr>
          <w:rFonts w:ascii="Arial" w:hAnsi="Arial" w:cs="Arial"/>
          <w:sz w:val="24"/>
          <w:szCs w:val="24"/>
        </w:rPr>
        <w:t>Indagar sobre los efectos adversos</w:t>
      </w:r>
      <w:r w:rsidR="006A7D19">
        <w:rPr>
          <w:rFonts w:ascii="Arial" w:hAnsi="Arial" w:cs="Arial"/>
          <w:sz w:val="24"/>
          <w:szCs w:val="24"/>
        </w:rPr>
        <w:t xml:space="preserve"> e interacciones</w:t>
      </w:r>
      <w:r>
        <w:rPr>
          <w:rFonts w:ascii="Arial" w:hAnsi="Arial" w:cs="Arial"/>
          <w:sz w:val="24"/>
          <w:szCs w:val="24"/>
        </w:rPr>
        <w:t xml:space="preserve"> que puede provocar su uso.</w:t>
      </w:r>
    </w:p>
    <w:p w:rsidR="00B93BCB" w:rsidRDefault="00B93BCB" w:rsidP="00C81207">
      <w:pPr>
        <w:pStyle w:val="Prrafodelista"/>
        <w:numPr>
          <w:ilvl w:val="0"/>
          <w:numId w:val="2"/>
        </w:numPr>
        <w:spacing w:line="360" w:lineRule="auto"/>
        <w:jc w:val="both"/>
        <w:rPr>
          <w:rFonts w:ascii="Arial" w:hAnsi="Arial" w:cs="Arial"/>
          <w:sz w:val="24"/>
          <w:szCs w:val="24"/>
        </w:rPr>
      </w:pPr>
      <w:r>
        <w:rPr>
          <w:rFonts w:ascii="Arial" w:hAnsi="Arial" w:cs="Arial"/>
          <w:sz w:val="24"/>
          <w:szCs w:val="24"/>
        </w:rPr>
        <w:t>Aumentar la información que poseen los profesionales de estomatología sobre los usos populares del Llantén Mayor que contribuyan a la prevención o curación de enfermedades que afectan la cavidad bucal.</w:t>
      </w:r>
    </w:p>
    <w:p w:rsidR="00B93BCB" w:rsidRPr="001716F3" w:rsidRDefault="003F37C0" w:rsidP="00C81207">
      <w:pPr>
        <w:spacing w:line="360" w:lineRule="auto"/>
        <w:jc w:val="both"/>
        <w:rPr>
          <w:rFonts w:ascii="Arial" w:hAnsi="Arial" w:cs="Arial"/>
          <w:sz w:val="24"/>
          <w:szCs w:val="24"/>
        </w:rPr>
      </w:pPr>
      <w:r w:rsidRPr="003F37C0">
        <w:rPr>
          <w:rFonts w:ascii="Arial" w:hAnsi="Arial" w:cs="Arial"/>
          <w:b/>
          <w:bCs/>
          <w:sz w:val="24"/>
          <w:szCs w:val="24"/>
        </w:rPr>
        <w:t>Método</w:t>
      </w:r>
      <w:r w:rsidR="00B93BCB" w:rsidRPr="003F37C0">
        <w:rPr>
          <w:rFonts w:ascii="Arial" w:hAnsi="Arial" w:cs="Arial"/>
          <w:b/>
          <w:bCs/>
          <w:sz w:val="24"/>
          <w:szCs w:val="24"/>
        </w:rPr>
        <w:t>:</w:t>
      </w:r>
      <w:r>
        <w:rPr>
          <w:rFonts w:ascii="Arial" w:hAnsi="Arial" w:cs="Arial"/>
          <w:sz w:val="24"/>
          <w:szCs w:val="24"/>
        </w:rPr>
        <w:t xml:space="preserve"> </w:t>
      </w:r>
      <w:r w:rsidR="00B93BCB" w:rsidRPr="001716F3">
        <w:rPr>
          <w:rFonts w:ascii="Arial" w:hAnsi="Arial" w:cs="Arial"/>
          <w:sz w:val="24"/>
          <w:szCs w:val="24"/>
        </w:rPr>
        <w:t xml:space="preserve">Para la confección de este material </w:t>
      </w:r>
      <w:r w:rsidRPr="001716F3">
        <w:rPr>
          <w:rFonts w:ascii="Arial" w:hAnsi="Arial" w:cs="Arial"/>
          <w:sz w:val="24"/>
          <w:szCs w:val="24"/>
        </w:rPr>
        <w:t>se</w:t>
      </w:r>
      <w:r>
        <w:rPr>
          <w:rFonts w:ascii="Arial" w:hAnsi="Arial" w:cs="Arial"/>
          <w:sz w:val="24"/>
          <w:szCs w:val="24"/>
        </w:rPr>
        <w:t>rán</w:t>
      </w:r>
      <w:r w:rsidR="00B93BCB" w:rsidRPr="001716F3">
        <w:rPr>
          <w:rFonts w:ascii="Arial" w:hAnsi="Arial" w:cs="Arial"/>
          <w:sz w:val="24"/>
          <w:szCs w:val="24"/>
        </w:rPr>
        <w:t xml:space="preserve"> utilizados métodos teóricos mediante una búsqueda bibliográfica </w:t>
      </w:r>
      <w:r>
        <w:rPr>
          <w:rFonts w:ascii="Arial" w:hAnsi="Arial" w:cs="Arial"/>
          <w:sz w:val="24"/>
          <w:szCs w:val="24"/>
        </w:rPr>
        <w:t xml:space="preserve">en </w:t>
      </w:r>
      <w:r w:rsidRPr="0058265A">
        <w:rPr>
          <w:rFonts w:ascii="Arial" w:hAnsi="Arial" w:cs="Arial"/>
          <w:sz w:val="24"/>
          <w:szCs w:val="24"/>
        </w:rPr>
        <w:t>artículos científicos publicados</w:t>
      </w:r>
      <w:r>
        <w:rPr>
          <w:rFonts w:ascii="Arial" w:hAnsi="Arial" w:cs="Arial"/>
          <w:sz w:val="24"/>
          <w:szCs w:val="24"/>
        </w:rPr>
        <w:t>,</w:t>
      </w:r>
      <w:r w:rsidRPr="0058265A">
        <w:rPr>
          <w:rFonts w:ascii="Arial" w:hAnsi="Arial" w:cs="Arial"/>
          <w:sz w:val="24"/>
          <w:szCs w:val="24"/>
        </w:rPr>
        <w:t xml:space="preserve"> revistas cubanas o sitios digitales,</w:t>
      </w:r>
      <w:r>
        <w:rPr>
          <w:rFonts w:ascii="Arial" w:hAnsi="Arial" w:cs="Arial"/>
          <w:sz w:val="24"/>
          <w:szCs w:val="24"/>
        </w:rPr>
        <w:t xml:space="preserve"> </w:t>
      </w:r>
      <w:r w:rsidRPr="0058265A">
        <w:rPr>
          <w:rFonts w:ascii="Arial" w:hAnsi="Arial" w:cs="Arial"/>
          <w:sz w:val="24"/>
          <w:szCs w:val="24"/>
        </w:rPr>
        <w:t>accediendo al Portal Infomed</w:t>
      </w:r>
      <w:r>
        <w:rPr>
          <w:rFonts w:ascii="Arial" w:hAnsi="Arial" w:cs="Arial"/>
          <w:sz w:val="24"/>
          <w:szCs w:val="24"/>
        </w:rPr>
        <w:t xml:space="preserve">, </w:t>
      </w:r>
      <w:r w:rsidR="00B93BCB" w:rsidRPr="001716F3">
        <w:rPr>
          <w:rFonts w:ascii="Arial" w:hAnsi="Arial" w:cs="Arial"/>
          <w:sz w:val="24"/>
          <w:szCs w:val="24"/>
        </w:rPr>
        <w:t xml:space="preserve">sobre </w:t>
      </w:r>
      <w:r w:rsidR="00B93BCB">
        <w:rPr>
          <w:rFonts w:ascii="Arial" w:hAnsi="Arial" w:cs="Arial"/>
          <w:sz w:val="24"/>
          <w:szCs w:val="24"/>
        </w:rPr>
        <w:t>la</w:t>
      </w:r>
      <w:r>
        <w:rPr>
          <w:rFonts w:ascii="Arial" w:hAnsi="Arial" w:cs="Arial"/>
          <w:sz w:val="24"/>
          <w:szCs w:val="24"/>
        </w:rPr>
        <w:t xml:space="preserve"> fenología, origen, localización, utilidad, propiedades medicinales reconocidas, formas farmacéuticas descritas, efectos adversos e interacciones del </w:t>
      </w:r>
      <w:r w:rsidRPr="00D103E1">
        <w:rPr>
          <w:rFonts w:ascii="Arial" w:hAnsi="Arial" w:cs="Arial"/>
          <w:i/>
          <w:iCs/>
          <w:sz w:val="24"/>
          <w:szCs w:val="24"/>
        </w:rPr>
        <w:t>Plantago Ma</w:t>
      </w:r>
      <w:r w:rsidR="00D103E1" w:rsidRPr="00D103E1">
        <w:rPr>
          <w:rFonts w:ascii="Arial" w:hAnsi="Arial" w:cs="Arial"/>
          <w:i/>
          <w:iCs/>
          <w:sz w:val="24"/>
          <w:szCs w:val="24"/>
        </w:rPr>
        <w:t>j</w:t>
      </w:r>
      <w:r w:rsidRPr="00D103E1">
        <w:rPr>
          <w:rFonts w:ascii="Arial" w:hAnsi="Arial" w:cs="Arial"/>
          <w:i/>
          <w:iCs/>
          <w:sz w:val="24"/>
          <w:szCs w:val="24"/>
        </w:rPr>
        <w:t>or</w:t>
      </w:r>
      <w:r w:rsidR="00D103E1">
        <w:rPr>
          <w:rFonts w:ascii="Arial" w:hAnsi="Arial" w:cs="Arial"/>
          <w:i/>
          <w:iCs/>
          <w:sz w:val="24"/>
          <w:szCs w:val="24"/>
        </w:rPr>
        <w:t xml:space="preserve"> L</w:t>
      </w:r>
      <w:r>
        <w:rPr>
          <w:rFonts w:ascii="Arial" w:hAnsi="Arial" w:cs="Arial"/>
          <w:sz w:val="24"/>
          <w:szCs w:val="24"/>
        </w:rPr>
        <w:t>.</w:t>
      </w:r>
    </w:p>
    <w:p w:rsidR="00B93BCB" w:rsidRPr="001716F3" w:rsidRDefault="00B93BCB" w:rsidP="00C81207">
      <w:pPr>
        <w:autoSpaceDE w:val="0"/>
        <w:autoSpaceDN w:val="0"/>
        <w:adjustRightInd w:val="0"/>
        <w:spacing w:line="360" w:lineRule="auto"/>
        <w:jc w:val="both"/>
        <w:rPr>
          <w:rFonts w:ascii="Arial" w:hAnsi="Arial" w:cs="Arial"/>
          <w:sz w:val="24"/>
          <w:szCs w:val="24"/>
          <w:lang w:val="es-ES_tradnl"/>
        </w:rPr>
      </w:pPr>
      <w:r w:rsidRPr="001716F3">
        <w:rPr>
          <w:rFonts w:ascii="Arial" w:hAnsi="Arial" w:cs="Arial"/>
          <w:b/>
          <w:sz w:val="24"/>
          <w:szCs w:val="24"/>
        </w:rPr>
        <w:lastRenderedPageBreak/>
        <w:t xml:space="preserve">Técnicas y procedimientos de investigación: </w:t>
      </w:r>
      <w:r w:rsidRPr="001716F3">
        <w:rPr>
          <w:rFonts w:ascii="Arial" w:hAnsi="Arial" w:cs="Arial"/>
          <w:sz w:val="24"/>
          <w:szCs w:val="24"/>
        </w:rPr>
        <w:t>Revisión bibliográfica.</w:t>
      </w:r>
      <w:r w:rsidRPr="001716F3">
        <w:rPr>
          <w:rFonts w:ascii="Arial" w:hAnsi="Arial" w:cs="Arial"/>
          <w:sz w:val="24"/>
          <w:szCs w:val="24"/>
          <w:lang w:val="es-ES_tradnl"/>
        </w:rPr>
        <w:t xml:space="preserve"> </w:t>
      </w:r>
    </w:p>
    <w:p w:rsidR="00B93BCB" w:rsidRDefault="00B93BCB" w:rsidP="00C81207">
      <w:pPr>
        <w:spacing w:line="360" w:lineRule="auto"/>
        <w:jc w:val="both"/>
        <w:rPr>
          <w:rFonts w:ascii="Arial" w:hAnsi="Arial" w:cs="Arial"/>
          <w:sz w:val="24"/>
          <w:szCs w:val="24"/>
          <w:lang w:val="es-ES_tradnl"/>
        </w:rPr>
      </w:pPr>
    </w:p>
    <w:p w:rsidR="00CF2993" w:rsidRDefault="00CF2993" w:rsidP="00C81207">
      <w:pPr>
        <w:spacing w:line="360" w:lineRule="auto"/>
        <w:jc w:val="both"/>
        <w:rPr>
          <w:rFonts w:ascii="Arial" w:hAnsi="Arial" w:cs="Arial"/>
          <w:sz w:val="24"/>
          <w:szCs w:val="24"/>
          <w:lang w:val="es-ES_tradnl"/>
        </w:rPr>
      </w:pPr>
    </w:p>
    <w:p w:rsidR="00D103E1" w:rsidRDefault="00D103E1" w:rsidP="00C81207">
      <w:pPr>
        <w:spacing w:line="360" w:lineRule="auto"/>
        <w:jc w:val="both"/>
        <w:rPr>
          <w:rFonts w:ascii="Arial" w:hAnsi="Arial" w:cs="Arial"/>
          <w:b/>
          <w:bCs/>
          <w:sz w:val="28"/>
          <w:szCs w:val="28"/>
          <w:lang w:val="es-ES_tradnl"/>
        </w:rPr>
      </w:pPr>
      <w:r w:rsidRPr="00D103E1">
        <w:rPr>
          <w:rFonts w:ascii="Arial" w:hAnsi="Arial" w:cs="Arial"/>
          <w:b/>
          <w:bCs/>
          <w:sz w:val="28"/>
          <w:szCs w:val="28"/>
          <w:lang w:val="es-ES_tradnl"/>
        </w:rPr>
        <w:t>Desarrollo</w:t>
      </w:r>
    </w:p>
    <w:p w:rsidR="00190B13" w:rsidRDefault="00362CE3" w:rsidP="00C81207">
      <w:pPr>
        <w:spacing w:line="360" w:lineRule="auto"/>
        <w:jc w:val="both"/>
        <w:rPr>
          <w:rFonts w:ascii="Arial" w:hAnsi="Arial" w:cs="Arial"/>
          <w:sz w:val="24"/>
          <w:szCs w:val="24"/>
          <w:lang w:val="es-ES_tradnl"/>
        </w:rPr>
      </w:pPr>
      <w:r w:rsidRPr="00362CE3">
        <w:rPr>
          <w:rFonts w:ascii="Arial" w:hAnsi="Arial" w:cs="Arial"/>
          <w:sz w:val="24"/>
          <w:szCs w:val="24"/>
          <w:lang w:val="es-ES_tradnl"/>
        </w:rPr>
        <w:t>La fitoterapia, por ser una práctica tradicional de salud es considerada en diversos estudios como útil para fines terapéuticos para un sector significativo de la población, pudiendo atender varias demandas de salud</w:t>
      </w:r>
      <w:r>
        <w:rPr>
          <w:rFonts w:ascii="Arial" w:hAnsi="Arial" w:cs="Arial"/>
          <w:sz w:val="24"/>
          <w:szCs w:val="24"/>
          <w:lang w:val="es-ES_tradnl"/>
        </w:rPr>
        <w:t xml:space="preserve">, en el ámbito estomatológico son utilizados disimiles recursos naturales para la solución de problemas de salud bucal, como el Ajo la Manzanilla, la Caléndula, el Eucalipto y el llantén mayor, objetivo fundamental de la presente revisión </w:t>
      </w:r>
      <w:r w:rsidR="00190B13">
        <w:rPr>
          <w:rFonts w:ascii="Arial" w:hAnsi="Arial" w:cs="Arial"/>
          <w:sz w:val="24"/>
          <w:szCs w:val="24"/>
          <w:lang w:val="es-ES_tradnl"/>
        </w:rPr>
        <w:t>bibliográfica</w:t>
      </w:r>
      <w:r>
        <w:rPr>
          <w:rFonts w:ascii="Arial" w:hAnsi="Arial" w:cs="Arial"/>
          <w:sz w:val="24"/>
          <w:szCs w:val="24"/>
          <w:lang w:val="es-ES_tradnl"/>
        </w:rPr>
        <w:t>.</w:t>
      </w:r>
    </w:p>
    <w:p w:rsidR="00190B13" w:rsidRPr="00190B13" w:rsidRDefault="00190B13" w:rsidP="00C81207">
      <w:pPr>
        <w:spacing w:line="360" w:lineRule="auto"/>
        <w:jc w:val="both"/>
        <w:rPr>
          <w:rFonts w:ascii="Arial" w:hAnsi="Arial" w:cs="Arial"/>
          <w:sz w:val="24"/>
          <w:szCs w:val="24"/>
          <w:lang w:val="es-ES_tradnl"/>
        </w:rPr>
      </w:pPr>
      <w:r w:rsidRPr="00190B13">
        <w:rPr>
          <w:rFonts w:ascii="Arial" w:hAnsi="Arial" w:cs="Arial"/>
          <w:i/>
          <w:iCs/>
          <w:sz w:val="24"/>
          <w:szCs w:val="24"/>
          <w:lang w:val="es-ES_tradnl"/>
        </w:rPr>
        <w:t>Descripción</w:t>
      </w:r>
      <w:r w:rsidRPr="00190B13">
        <w:rPr>
          <w:rFonts w:ascii="Arial" w:hAnsi="Arial" w:cs="Arial"/>
          <w:sz w:val="24"/>
          <w:szCs w:val="24"/>
          <w:lang w:val="es-ES_tradnl"/>
        </w:rPr>
        <w:t xml:space="preserve"> </w:t>
      </w:r>
    </w:p>
    <w:p w:rsidR="003F6D2D" w:rsidRPr="0098486F" w:rsidRDefault="00190B13" w:rsidP="00C81207">
      <w:pPr>
        <w:spacing w:line="360" w:lineRule="auto"/>
        <w:jc w:val="both"/>
        <w:rPr>
          <w:rFonts w:ascii="Arial" w:hAnsi="Arial" w:cs="Arial"/>
          <w:sz w:val="24"/>
          <w:szCs w:val="24"/>
          <w:vertAlign w:val="superscript"/>
          <w:lang w:val="es-ES_tradnl"/>
        </w:rPr>
      </w:pPr>
      <w:r>
        <w:rPr>
          <w:rFonts w:ascii="Arial" w:hAnsi="Arial" w:cs="Arial"/>
          <w:sz w:val="24"/>
          <w:szCs w:val="24"/>
          <w:lang w:val="es-ES_tradnl"/>
        </w:rPr>
        <w:t>El Ll</w:t>
      </w:r>
      <w:r w:rsidRPr="00190B13">
        <w:rPr>
          <w:rFonts w:ascii="Arial" w:hAnsi="Arial" w:cs="Arial"/>
          <w:sz w:val="24"/>
          <w:szCs w:val="24"/>
          <w:lang w:val="es-ES_tradnl"/>
        </w:rPr>
        <w:t>antén es una hierba originaria de Europa y Asia, traída al nuevo mundo donde se aclimató perfectamente</w:t>
      </w:r>
      <w:r>
        <w:rPr>
          <w:rFonts w:ascii="Arial" w:hAnsi="Arial" w:cs="Arial"/>
          <w:sz w:val="24"/>
          <w:szCs w:val="24"/>
          <w:lang w:val="es-ES_tradnl"/>
        </w:rPr>
        <w:t xml:space="preserve"> </w:t>
      </w:r>
      <w:r>
        <w:rPr>
          <w:rFonts w:ascii="Arial" w:hAnsi="Arial" w:cs="Arial"/>
          <w:sz w:val="24"/>
          <w:szCs w:val="24"/>
          <w:vertAlign w:val="superscript"/>
          <w:lang w:val="es-ES_tradnl"/>
        </w:rPr>
        <w:t>7</w:t>
      </w:r>
      <w:r w:rsidRPr="00190B13">
        <w:rPr>
          <w:rFonts w:ascii="Arial" w:hAnsi="Arial" w:cs="Arial"/>
          <w:sz w:val="24"/>
          <w:szCs w:val="24"/>
          <w:lang w:val="es-ES_tradnl"/>
        </w:rPr>
        <w:t xml:space="preserve">. Una de las especies más conocidas es el </w:t>
      </w:r>
      <w:r w:rsidRPr="00190B13">
        <w:rPr>
          <w:rFonts w:ascii="Arial" w:hAnsi="Arial" w:cs="Arial"/>
          <w:i/>
          <w:iCs/>
          <w:sz w:val="24"/>
          <w:szCs w:val="24"/>
          <w:lang w:val="es-ES_tradnl"/>
        </w:rPr>
        <w:t>Plantago Major L</w:t>
      </w:r>
      <w:r>
        <w:rPr>
          <w:rFonts w:ascii="Arial" w:hAnsi="Arial" w:cs="Arial"/>
          <w:sz w:val="24"/>
          <w:szCs w:val="24"/>
          <w:lang w:val="es-ES_tradnl"/>
        </w:rPr>
        <w:t>.</w:t>
      </w:r>
      <w:r w:rsidRPr="00190B13">
        <w:rPr>
          <w:rFonts w:ascii="Arial" w:hAnsi="Arial" w:cs="Arial"/>
          <w:sz w:val="24"/>
          <w:szCs w:val="24"/>
          <w:lang w:val="es-ES_tradnl"/>
        </w:rPr>
        <w:t xml:space="preserve"> una herbácea perenne que desarrolla su ciclo de vida entre seis y siete meses. El tallo es un rizoma corto de color amarillo, el cual puede llegar a medir 15 cm de longitud en una planta adulta. Por otro lado, las raíces son blancas y de tamaño uniforme, surgen del tallo subterráneo. Las hojas son glabras, ovaladas, de color verde claro y se unen al tallo por un largo pecíolo; poseen aproximadamente 50 cm de longitud y un ancho de 20 cm en plantas adultas. Nacen al ras del suelo en forma de roseta</w:t>
      </w:r>
      <w:r>
        <w:rPr>
          <w:rFonts w:ascii="Arial" w:hAnsi="Arial" w:cs="Arial"/>
          <w:sz w:val="24"/>
          <w:szCs w:val="24"/>
          <w:lang w:val="es-ES_tradnl"/>
        </w:rPr>
        <w:t>, acaule (sin tallo),</w:t>
      </w:r>
      <w:r w:rsidRPr="00190B13">
        <w:rPr>
          <w:rFonts w:ascii="Arial" w:hAnsi="Arial" w:cs="Arial"/>
          <w:sz w:val="24"/>
          <w:szCs w:val="24"/>
          <w:lang w:val="es-ES_tradnl"/>
        </w:rPr>
        <w:t xml:space="preserve"> y se desarrollan verticalmente. La floración ocurre entre mayo y octubre, en zonas templadas. Presenta una inflorescencia tipo espiga, cuya mitad superior se recubre de pequeñas flores. Popularmente, es conocida como “llantén mayor”, “llantén común” o “llantén grande” (Figura 1 y 2). </w:t>
      </w:r>
      <w:r w:rsidR="003F6D2D">
        <w:rPr>
          <w:rFonts w:ascii="Arial" w:hAnsi="Arial" w:cs="Arial"/>
          <w:sz w:val="24"/>
          <w:szCs w:val="24"/>
          <w:lang w:val="es-ES_tradnl"/>
        </w:rPr>
        <w:t>Su localización es de forma subespontánea, aparece con frecuencia en alrededores de poblaciones, cultivada en patios, jardines y tiestos en poblaciones rurales y urbanas.</w:t>
      </w:r>
      <w:r w:rsidR="0098486F">
        <w:rPr>
          <w:rFonts w:ascii="Arial" w:hAnsi="Arial" w:cs="Arial"/>
          <w:sz w:val="24"/>
          <w:szCs w:val="24"/>
          <w:vertAlign w:val="superscript"/>
          <w:lang w:val="es-ES_tradnl"/>
        </w:rPr>
        <w:t>8</w:t>
      </w:r>
    </w:p>
    <w:p w:rsidR="003F6D2D" w:rsidRDefault="00190B13" w:rsidP="00C81207">
      <w:pPr>
        <w:spacing w:line="360" w:lineRule="auto"/>
        <w:jc w:val="both"/>
        <w:rPr>
          <w:rFonts w:ascii="Arial" w:hAnsi="Arial" w:cs="Arial"/>
          <w:sz w:val="24"/>
          <w:szCs w:val="24"/>
          <w:lang w:val="es-ES_tradnl"/>
        </w:rPr>
      </w:pPr>
      <w:r w:rsidRPr="00190B13">
        <w:rPr>
          <w:rFonts w:ascii="Arial" w:hAnsi="Arial" w:cs="Arial"/>
          <w:sz w:val="24"/>
          <w:szCs w:val="24"/>
          <w:lang w:val="es-ES_tradnl"/>
        </w:rPr>
        <w:t>Posee un potencial de comercialización, gracias a sus propiedades antiinflamatorias, antibacterianas, astringentes, antihemorrágicas; también como cicatrizante de heridas, tanto internas como externas.</w:t>
      </w:r>
      <w:r w:rsidR="0098486F">
        <w:rPr>
          <w:rFonts w:ascii="Arial" w:hAnsi="Arial" w:cs="Arial"/>
          <w:sz w:val="24"/>
          <w:szCs w:val="24"/>
          <w:vertAlign w:val="superscript"/>
          <w:lang w:val="es-ES_tradnl"/>
        </w:rPr>
        <w:t>8</w:t>
      </w:r>
      <w:r w:rsidRPr="00190B13">
        <w:rPr>
          <w:rFonts w:ascii="Arial" w:hAnsi="Arial" w:cs="Arial"/>
          <w:sz w:val="24"/>
          <w:szCs w:val="24"/>
          <w:lang w:val="es-ES_tradnl"/>
        </w:rPr>
        <w:t xml:space="preserve"> </w:t>
      </w:r>
    </w:p>
    <w:p w:rsidR="0098486F" w:rsidRDefault="00190B13" w:rsidP="00C81207">
      <w:pPr>
        <w:spacing w:line="360" w:lineRule="auto"/>
        <w:jc w:val="both"/>
        <w:rPr>
          <w:rFonts w:ascii="Arial" w:hAnsi="Arial" w:cs="Arial"/>
          <w:sz w:val="24"/>
          <w:szCs w:val="24"/>
          <w:lang w:val="es-ES_tradnl"/>
        </w:rPr>
      </w:pPr>
      <w:r w:rsidRPr="00190B13">
        <w:rPr>
          <w:rFonts w:ascii="Arial" w:hAnsi="Arial" w:cs="Arial"/>
          <w:sz w:val="24"/>
          <w:szCs w:val="24"/>
          <w:lang w:val="es-ES_tradnl"/>
        </w:rPr>
        <w:t>Dentro de su composición se encuentra un metabolito secundario que se denomina aucubigemina, derivado de la aucubina, es el compuesto activo de mayor relevancia y se cree que es responsable de la actividad antibacteriana de la planta</w:t>
      </w:r>
      <w:r w:rsidR="003F6D2D">
        <w:rPr>
          <w:rFonts w:ascii="Arial" w:hAnsi="Arial" w:cs="Arial"/>
          <w:sz w:val="24"/>
          <w:szCs w:val="24"/>
          <w:vertAlign w:val="superscript"/>
          <w:lang w:val="es-ES_tradnl"/>
        </w:rPr>
        <w:t>7</w:t>
      </w:r>
      <w:r w:rsidR="003F6D2D">
        <w:rPr>
          <w:rFonts w:ascii="Arial" w:hAnsi="Arial" w:cs="Arial"/>
          <w:sz w:val="24"/>
          <w:szCs w:val="24"/>
          <w:lang w:val="es-ES_tradnl"/>
        </w:rPr>
        <w:t>, la cual será explicada más adelante</w:t>
      </w:r>
      <w:r w:rsidRPr="00190B13">
        <w:rPr>
          <w:rFonts w:ascii="Arial" w:hAnsi="Arial" w:cs="Arial"/>
          <w:sz w:val="24"/>
          <w:szCs w:val="24"/>
          <w:lang w:val="es-ES_tradnl"/>
        </w:rPr>
        <w:t xml:space="preserve">. </w:t>
      </w:r>
    </w:p>
    <w:p w:rsidR="00CF2993" w:rsidRPr="00CF2993" w:rsidRDefault="0098486F" w:rsidP="00C81207">
      <w:pPr>
        <w:spacing w:line="360" w:lineRule="auto"/>
        <w:jc w:val="both"/>
        <w:rPr>
          <w:rFonts w:ascii="Arial" w:hAnsi="Arial" w:cs="Arial"/>
          <w:sz w:val="24"/>
          <w:szCs w:val="24"/>
          <w:vertAlign w:val="superscript"/>
          <w:lang w:val="es-ES_tradnl"/>
        </w:rPr>
      </w:pPr>
      <w:r w:rsidRPr="0098486F">
        <w:rPr>
          <w:rFonts w:ascii="Arial" w:hAnsi="Arial" w:cs="Arial"/>
          <w:sz w:val="24"/>
          <w:szCs w:val="24"/>
          <w:lang w:val="es-ES_tradnl"/>
        </w:rPr>
        <w:t xml:space="preserve">La actividad sanadora de </w:t>
      </w:r>
      <w:r>
        <w:rPr>
          <w:rFonts w:ascii="Arial" w:hAnsi="Arial" w:cs="Arial"/>
          <w:sz w:val="24"/>
          <w:szCs w:val="24"/>
          <w:lang w:val="es-ES_tradnl"/>
        </w:rPr>
        <w:t>la planta en cuestión</w:t>
      </w:r>
      <w:r w:rsidRPr="0098486F">
        <w:rPr>
          <w:rFonts w:ascii="Arial" w:hAnsi="Arial" w:cs="Arial"/>
          <w:sz w:val="24"/>
          <w:szCs w:val="24"/>
          <w:lang w:val="es-ES_tradnl"/>
        </w:rPr>
        <w:t xml:space="preserve"> no se amerita a un solo compuesto, sino a la interacción de varios; los efectos son producto de la acción en conjunto de distintas sustancias y de su regulación mutua</w:t>
      </w:r>
      <w:r>
        <w:rPr>
          <w:rFonts w:ascii="Arial" w:hAnsi="Arial" w:cs="Arial"/>
          <w:sz w:val="24"/>
          <w:szCs w:val="24"/>
          <w:lang w:val="es-ES_tradnl"/>
        </w:rPr>
        <w:t xml:space="preserve">, el </w:t>
      </w:r>
      <w:r w:rsidRPr="00190B13">
        <w:rPr>
          <w:rFonts w:ascii="Arial" w:hAnsi="Arial" w:cs="Arial"/>
          <w:sz w:val="24"/>
          <w:szCs w:val="24"/>
          <w:lang w:val="es-ES_tradnl"/>
        </w:rPr>
        <w:t>P</w:t>
      </w:r>
      <w:r>
        <w:rPr>
          <w:rFonts w:ascii="Arial" w:hAnsi="Arial" w:cs="Arial"/>
          <w:sz w:val="24"/>
          <w:szCs w:val="24"/>
          <w:lang w:val="es-ES_tradnl"/>
        </w:rPr>
        <w:t xml:space="preserve">lántago </w:t>
      </w:r>
      <w:r w:rsidRPr="00190B13">
        <w:rPr>
          <w:rFonts w:ascii="Arial" w:hAnsi="Arial" w:cs="Arial"/>
          <w:sz w:val="24"/>
          <w:szCs w:val="24"/>
          <w:lang w:val="es-ES_tradnl"/>
        </w:rPr>
        <w:t>mayor</w:t>
      </w:r>
      <w:r w:rsidR="00190B13" w:rsidRPr="00190B13">
        <w:rPr>
          <w:rFonts w:ascii="Arial" w:hAnsi="Arial" w:cs="Arial"/>
          <w:sz w:val="24"/>
          <w:szCs w:val="24"/>
          <w:lang w:val="es-ES_tradnl"/>
        </w:rPr>
        <w:t xml:space="preserve"> cuenta, con sustancias como: ácido salicílico, sales minerales de potasio y zinc. Además, rutina, alcaloides (noscapida), esencias, resinas, esteroides, bases aminadas y compuestos azufrados. </w:t>
      </w:r>
      <w:r w:rsidR="00190B13" w:rsidRPr="00190B13">
        <w:rPr>
          <w:rFonts w:ascii="Arial" w:hAnsi="Arial" w:cs="Arial"/>
          <w:sz w:val="24"/>
          <w:szCs w:val="24"/>
          <w:lang w:val="es-ES_tradnl"/>
        </w:rPr>
        <w:lastRenderedPageBreak/>
        <w:t>Igualmente, posee ácidos-fenoles y una lactona (loliolida) o digiprolactana, entre otros. Cuenta con diversos flavonoides, tales como apigenina, luteolina y escutellarina.</w:t>
      </w:r>
      <w:r w:rsidR="00872DEE">
        <w:rPr>
          <w:rFonts w:ascii="Arial" w:hAnsi="Arial" w:cs="Arial"/>
          <w:sz w:val="24"/>
          <w:szCs w:val="24"/>
          <w:vertAlign w:val="superscript"/>
          <w:lang w:val="es-ES_tradnl"/>
        </w:rPr>
        <w:t>9</w:t>
      </w:r>
    </w:p>
    <w:p w:rsidR="004004BA" w:rsidRDefault="004004BA" w:rsidP="00C81207">
      <w:pPr>
        <w:spacing w:line="360" w:lineRule="auto"/>
        <w:jc w:val="both"/>
        <w:rPr>
          <w:rFonts w:ascii="Arial" w:hAnsi="Arial" w:cs="Arial"/>
          <w:i/>
          <w:iCs/>
          <w:sz w:val="24"/>
          <w:szCs w:val="24"/>
          <w:lang w:val="es-ES_tradnl"/>
        </w:rPr>
      </w:pPr>
    </w:p>
    <w:p w:rsidR="00A754FD" w:rsidRDefault="00872DEE" w:rsidP="00C81207">
      <w:pPr>
        <w:spacing w:line="360" w:lineRule="auto"/>
        <w:jc w:val="both"/>
        <w:rPr>
          <w:rFonts w:ascii="Arial" w:hAnsi="Arial" w:cs="Arial"/>
          <w:i/>
          <w:iCs/>
          <w:sz w:val="24"/>
          <w:szCs w:val="24"/>
          <w:lang w:val="es-ES_tradnl"/>
        </w:rPr>
      </w:pPr>
      <w:r w:rsidRPr="00872DEE">
        <w:rPr>
          <w:rFonts w:ascii="Arial" w:hAnsi="Arial" w:cs="Arial"/>
          <w:i/>
          <w:iCs/>
          <w:sz w:val="24"/>
          <w:szCs w:val="24"/>
          <w:lang w:val="es-ES_tradnl"/>
        </w:rPr>
        <w:t xml:space="preserve">Propiedades </w:t>
      </w:r>
      <w:r w:rsidR="00E13442">
        <w:rPr>
          <w:rFonts w:ascii="Arial" w:hAnsi="Arial" w:cs="Arial"/>
          <w:i/>
          <w:iCs/>
          <w:sz w:val="24"/>
          <w:szCs w:val="24"/>
          <w:lang w:val="es-ES_tradnl"/>
        </w:rPr>
        <w:t xml:space="preserve">medicinales </w:t>
      </w:r>
      <w:r w:rsidRPr="00872DEE">
        <w:rPr>
          <w:rFonts w:ascii="Arial" w:hAnsi="Arial" w:cs="Arial"/>
          <w:i/>
          <w:iCs/>
          <w:sz w:val="24"/>
          <w:szCs w:val="24"/>
          <w:lang w:val="es-ES_tradnl"/>
        </w:rPr>
        <w:t>reconocidas</w:t>
      </w:r>
      <w:r>
        <w:rPr>
          <w:rFonts w:ascii="Arial" w:hAnsi="Arial" w:cs="Arial"/>
          <w:i/>
          <w:iCs/>
          <w:sz w:val="24"/>
          <w:szCs w:val="24"/>
          <w:lang w:val="es-ES_tradnl"/>
        </w:rPr>
        <w:t>:</w:t>
      </w:r>
    </w:p>
    <w:p w:rsidR="005B51B7" w:rsidRPr="00A754FD" w:rsidRDefault="00872DEE" w:rsidP="00C81207">
      <w:pPr>
        <w:spacing w:line="360" w:lineRule="auto"/>
        <w:jc w:val="both"/>
        <w:rPr>
          <w:rFonts w:ascii="Arial" w:hAnsi="Arial" w:cs="Arial"/>
          <w:i/>
          <w:iCs/>
          <w:sz w:val="24"/>
          <w:szCs w:val="24"/>
          <w:lang w:val="es-ES_tradnl"/>
        </w:rPr>
      </w:pPr>
      <w:r w:rsidRPr="00872DEE">
        <w:rPr>
          <w:rFonts w:ascii="Arial" w:hAnsi="Arial" w:cs="Arial"/>
          <w:sz w:val="24"/>
          <w:szCs w:val="24"/>
          <w:lang w:val="es-ES_tradnl"/>
        </w:rPr>
        <w:t xml:space="preserve">La </w:t>
      </w:r>
      <w:r w:rsidRPr="001675E3">
        <w:rPr>
          <w:rFonts w:ascii="Arial" w:hAnsi="Arial" w:cs="Arial"/>
          <w:b/>
          <w:bCs/>
          <w:i/>
          <w:iCs/>
          <w:sz w:val="24"/>
          <w:szCs w:val="24"/>
          <w:lang w:val="es-ES_tradnl"/>
        </w:rPr>
        <w:t>cicatrización</w:t>
      </w:r>
      <w:r>
        <w:rPr>
          <w:rFonts w:ascii="Arial" w:hAnsi="Arial" w:cs="Arial"/>
          <w:sz w:val="24"/>
          <w:szCs w:val="24"/>
          <w:lang w:val="es-ES_tradnl"/>
        </w:rPr>
        <w:t xml:space="preserve"> es un</w:t>
      </w:r>
      <w:r w:rsidRPr="00872DEE">
        <w:rPr>
          <w:rFonts w:ascii="Arial" w:hAnsi="Arial" w:cs="Arial"/>
          <w:sz w:val="24"/>
          <w:szCs w:val="24"/>
          <w:lang w:val="es-ES_tradnl"/>
        </w:rPr>
        <w:t xml:space="preserve"> proceso biológico donde los tejidos vivos repararán sus heridas, llevando a cabo varias reacciones bioquímicas que sucede para reparar el daño.</w:t>
      </w:r>
      <w:r>
        <w:rPr>
          <w:rFonts w:ascii="Arial" w:hAnsi="Arial" w:cs="Arial"/>
          <w:sz w:val="24"/>
          <w:szCs w:val="24"/>
          <w:vertAlign w:val="superscript"/>
          <w:lang w:val="es-ES_tradnl"/>
        </w:rPr>
        <w:t>10</w:t>
      </w:r>
      <w:r>
        <w:rPr>
          <w:rFonts w:ascii="Arial" w:hAnsi="Arial" w:cs="Arial"/>
          <w:i/>
          <w:iCs/>
          <w:sz w:val="24"/>
          <w:szCs w:val="24"/>
          <w:vertAlign w:val="superscript"/>
          <w:lang w:val="es-ES_tradnl"/>
        </w:rPr>
        <w:t xml:space="preserve"> </w:t>
      </w:r>
      <w:r w:rsidRPr="00872DEE">
        <w:rPr>
          <w:rFonts w:ascii="Arial" w:hAnsi="Arial" w:cs="Arial"/>
          <w:sz w:val="24"/>
          <w:szCs w:val="24"/>
          <w:lang w:val="es-ES_tradnl"/>
        </w:rPr>
        <w:t>Por lo que la medicina natural defiende el empleo de medios naturales, especialmente para conservar la salud, tratar enfermedades y ayudar a la pronta cicatrización de tejidos.</w:t>
      </w:r>
      <w:r>
        <w:rPr>
          <w:rFonts w:ascii="Arial" w:hAnsi="Arial" w:cs="Arial"/>
          <w:sz w:val="24"/>
          <w:szCs w:val="24"/>
          <w:vertAlign w:val="superscript"/>
          <w:lang w:val="es-ES_tradnl"/>
        </w:rPr>
        <w:t>11</w:t>
      </w:r>
      <w:r>
        <w:rPr>
          <w:rFonts w:ascii="Arial" w:hAnsi="Arial" w:cs="Arial"/>
          <w:i/>
          <w:iCs/>
          <w:sz w:val="24"/>
          <w:szCs w:val="24"/>
          <w:vertAlign w:val="superscript"/>
          <w:lang w:val="es-ES_tradnl"/>
        </w:rPr>
        <w:t xml:space="preserve"> </w:t>
      </w:r>
      <w:r w:rsidRPr="00872DEE">
        <w:rPr>
          <w:rFonts w:ascii="Arial" w:hAnsi="Arial" w:cs="Arial"/>
          <w:sz w:val="24"/>
          <w:szCs w:val="24"/>
          <w:lang w:val="es-ES_tradnl"/>
        </w:rPr>
        <w:t>Dentro del origen natural se encuentra el “Plantago Major”, conocido como Llantén</w:t>
      </w:r>
      <w:r>
        <w:rPr>
          <w:rFonts w:ascii="Arial" w:hAnsi="Arial" w:cs="Arial"/>
          <w:sz w:val="24"/>
          <w:szCs w:val="24"/>
          <w:lang w:val="es-ES_tradnl"/>
        </w:rPr>
        <w:t xml:space="preserve">, aunque este no es uno de sus usos </w:t>
      </w:r>
      <w:r w:rsidR="001675E3">
        <w:rPr>
          <w:rFonts w:ascii="Arial" w:hAnsi="Arial" w:cs="Arial"/>
          <w:sz w:val="24"/>
          <w:szCs w:val="24"/>
          <w:lang w:val="es-ES_tradnl"/>
        </w:rPr>
        <w:t>más</w:t>
      </w:r>
      <w:r>
        <w:rPr>
          <w:rFonts w:ascii="Arial" w:hAnsi="Arial" w:cs="Arial"/>
          <w:sz w:val="24"/>
          <w:szCs w:val="24"/>
          <w:lang w:val="es-ES_tradnl"/>
        </w:rPr>
        <w:t xml:space="preserve"> frecuentes sí es uno de los </w:t>
      </w:r>
      <w:r w:rsidR="001675E3">
        <w:rPr>
          <w:rFonts w:ascii="Arial" w:hAnsi="Arial" w:cs="Arial"/>
          <w:sz w:val="24"/>
          <w:szCs w:val="24"/>
          <w:lang w:val="es-ES_tradnl"/>
        </w:rPr>
        <w:t>más</w:t>
      </w:r>
      <w:r>
        <w:rPr>
          <w:rFonts w:ascii="Arial" w:hAnsi="Arial" w:cs="Arial"/>
          <w:sz w:val="24"/>
          <w:szCs w:val="24"/>
          <w:lang w:val="es-ES_tradnl"/>
        </w:rPr>
        <w:t xml:space="preserve"> eficaces</w:t>
      </w:r>
      <w:r w:rsidR="0081158B">
        <w:rPr>
          <w:rFonts w:ascii="Arial" w:hAnsi="Arial" w:cs="Arial"/>
          <w:sz w:val="24"/>
          <w:szCs w:val="24"/>
          <w:lang w:val="es-ES_tradnl"/>
        </w:rPr>
        <w:t xml:space="preserve">, </w:t>
      </w:r>
      <w:r w:rsidR="0081158B" w:rsidRPr="0081158B">
        <w:rPr>
          <w:rFonts w:ascii="Arial" w:hAnsi="Arial" w:cs="Arial"/>
          <w:sz w:val="24"/>
          <w:szCs w:val="24"/>
          <w:lang w:val="es-ES_tradnl"/>
        </w:rPr>
        <w:t>la propiedad de cicatrización se le atribuye tanto a su riqueza en taninos, con función cicatrizante y hemostática, como a su contenido en alantoína, sustancia que se caracteriza por estimular la regeneración de células epidérmicas, motivo por el cual este componente es de gran uso en la industria de la cosmética y forma parte de la composición de cremas para pie</w:t>
      </w:r>
      <w:r w:rsidR="0081158B">
        <w:rPr>
          <w:rFonts w:ascii="Arial" w:hAnsi="Arial" w:cs="Arial"/>
          <w:sz w:val="24"/>
          <w:szCs w:val="24"/>
          <w:lang w:val="es-ES_tradnl"/>
        </w:rPr>
        <w:t>,</w:t>
      </w:r>
      <w:r w:rsidR="005B51B7">
        <w:rPr>
          <w:rFonts w:ascii="Arial" w:hAnsi="Arial" w:cs="Arial"/>
          <w:sz w:val="24"/>
          <w:szCs w:val="24"/>
          <w:lang w:val="es-ES_tradnl"/>
        </w:rPr>
        <w:t xml:space="preserve"> </w:t>
      </w:r>
      <w:r w:rsidR="0081158B">
        <w:rPr>
          <w:rFonts w:ascii="Arial" w:hAnsi="Arial" w:cs="Arial"/>
          <w:sz w:val="24"/>
          <w:szCs w:val="24"/>
          <w:lang w:val="es-ES_tradnl"/>
        </w:rPr>
        <w:t xml:space="preserve">por otro lado el extracto de </w:t>
      </w:r>
      <w:r w:rsidR="008E0334">
        <w:rPr>
          <w:rFonts w:ascii="Arial" w:hAnsi="Arial" w:cs="Arial"/>
          <w:sz w:val="24"/>
          <w:szCs w:val="24"/>
          <w:lang w:val="es-ES_tradnl"/>
        </w:rPr>
        <w:t>Ll</w:t>
      </w:r>
      <w:r w:rsidR="0081158B">
        <w:rPr>
          <w:rFonts w:ascii="Arial" w:hAnsi="Arial" w:cs="Arial"/>
          <w:sz w:val="24"/>
          <w:szCs w:val="24"/>
          <w:lang w:val="es-ES_tradnl"/>
        </w:rPr>
        <w:t xml:space="preserve">antén </w:t>
      </w:r>
      <w:r w:rsidR="008E0334">
        <w:rPr>
          <w:rFonts w:ascii="Arial" w:hAnsi="Arial" w:cs="Arial"/>
          <w:sz w:val="24"/>
          <w:szCs w:val="24"/>
          <w:lang w:val="es-ES_tradnl"/>
        </w:rPr>
        <w:t>M</w:t>
      </w:r>
      <w:r w:rsidR="0081158B">
        <w:rPr>
          <w:rFonts w:ascii="Arial" w:hAnsi="Arial" w:cs="Arial"/>
          <w:sz w:val="24"/>
          <w:szCs w:val="24"/>
          <w:lang w:val="es-ES_tradnl"/>
        </w:rPr>
        <w:t>ayor también</w:t>
      </w:r>
      <w:r w:rsidR="005B51B7" w:rsidRPr="005B51B7">
        <w:rPr>
          <w:rFonts w:ascii="Arial" w:hAnsi="Arial" w:cs="Arial"/>
          <w:sz w:val="24"/>
          <w:szCs w:val="24"/>
          <w:lang w:val="es-ES_tradnl"/>
        </w:rPr>
        <w:t xml:space="preserve"> actúa sobre el proceso de granulación y epitelialización de tejidos blandos</w:t>
      </w:r>
      <w:r w:rsidR="005B51B7">
        <w:rPr>
          <w:rFonts w:ascii="Arial" w:hAnsi="Arial" w:cs="Arial"/>
          <w:sz w:val="24"/>
          <w:szCs w:val="24"/>
          <w:lang w:val="es-ES_tradnl"/>
        </w:rPr>
        <w:t xml:space="preserve"> de la cavidad bucal de forma que acelera el proceso de granulación, el cual remplaza al coagulo en el estad</w:t>
      </w:r>
      <w:r w:rsidR="0081158B">
        <w:rPr>
          <w:rFonts w:ascii="Arial" w:hAnsi="Arial" w:cs="Arial"/>
          <w:sz w:val="24"/>
          <w:szCs w:val="24"/>
          <w:lang w:val="es-ES_tradnl"/>
        </w:rPr>
        <w:t>í</w:t>
      </w:r>
      <w:r w:rsidR="005B51B7">
        <w:rPr>
          <w:rFonts w:ascii="Arial" w:hAnsi="Arial" w:cs="Arial"/>
          <w:sz w:val="24"/>
          <w:szCs w:val="24"/>
          <w:lang w:val="es-ES_tradnl"/>
        </w:rPr>
        <w:t>o 2 del proceso de cicatrización y favorece el crecimiento de tejido conectivo, que sustituye gradualmente al tejido de granulación en estad</w:t>
      </w:r>
      <w:r w:rsidR="0081158B">
        <w:rPr>
          <w:rFonts w:ascii="Arial" w:hAnsi="Arial" w:cs="Arial"/>
          <w:sz w:val="24"/>
          <w:szCs w:val="24"/>
          <w:lang w:val="es-ES_tradnl"/>
        </w:rPr>
        <w:t>í</w:t>
      </w:r>
      <w:r w:rsidR="005B51B7">
        <w:rPr>
          <w:rFonts w:ascii="Arial" w:hAnsi="Arial" w:cs="Arial"/>
          <w:sz w:val="24"/>
          <w:szCs w:val="24"/>
          <w:lang w:val="es-ES_tradnl"/>
        </w:rPr>
        <w:t>o 3 de la cicatrización, con el fin de obtener un recubrimiento epitelial completo del sitio quirúrgico</w:t>
      </w:r>
      <w:r w:rsidR="004E0664">
        <w:rPr>
          <w:rFonts w:ascii="Arial" w:hAnsi="Arial" w:cs="Arial"/>
          <w:sz w:val="24"/>
          <w:szCs w:val="24"/>
          <w:lang w:val="es-ES_tradnl"/>
        </w:rPr>
        <w:t>.</w:t>
      </w:r>
      <w:r w:rsidR="004E0664">
        <w:rPr>
          <w:rFonts w:ascii="Arial" w:hAnsi="Arial" w:cs="Arial"/>
          <w:sz w:val="24"/>
          <w:szCs w:val="24"/>
          <w:vertAlign w:val="superscript"/>
          <w:lang w:val="es-ES_tradnl"/>
        </w:rPr>
        <w:t>12</w:t>
      </w:r>
    </w:p>
    <w:p w:rsidR="00830CE1" w:rsidRPr="00AC646D" w:rsidRDefault="004E0664" w:rsidP="00C81207">
      <w:pPr>
        <w:spacing w:line="360" w:lineRule="auto"/>
        <w:jc w:val="both"/>
        <w:rPr>
          <w:rFonts w:ascii="Arial" w:hAnsi="Arial" w:cs="Arial"/>
          <w:sz w:val="24"/>
          <w:szCs w:val="24"/>
          <w:vertAlign w:val="superscript"/>
          <w:lang w:val="es-ES_tradnl"/>
        </w:rPr>
      </w:pPr>
      <w:r>
        <w:rPr>
          <w:rFonts w:ascii="Arial" w:hAnsi="Arial" w:cs="Arial"/>
          <w:sz w:val="24"/>
          <w:szCs w:val="24"/>
          <w:lang w:val="es-ES_tradnl"/>
        </w:rPr>
        <w:t xml:space="preserve">La forma más eficaz de uso es mediante un </w:t>
      </w:r>
      <w:r w:rsidRPr="004E0664">
        <w:rPr>
          <w:rFonts w:ascii="Arial" w:hAnsi="Arial" w:cs="Arial"/>
          <w:sz w:val="24"/>
          <w:szCs w:val="24"/>
          <w:lang w:val="es-ES_tradnl"/>
        </w:rPr>
        <w:t xml:space="preserve">apósito con de extracto de Llantén </w:t>
      </w:r>
      <w:r w:rsidR="00574C2B">
        <w:rPr>
          <w:rFonts w:ascii="Arial" w:hAnsi="Arial" w:cs="Arial"/>
          <w:sz w:val="24"/>
          <w:szCs w:val="24"/>
          <w:lang w:val="es-ES_tradnl"/>
        </w:rPr>
        <w:t>M</w:t>
      </w:r>
      <w:r w:rsidRPr="004E0664">
        <w:rPr>
          <w:rFonts w:ascii="Arial" w:hAnsi="Arial" w:cs="Arial"/>
          <w:sz w:val="24"/>
          <w:szCs w:val="24"/>
          <w:lang w:val="es-ES_tradnl"/>
        </w:rPr>
        <w:t>ayor en la reparación alveolar post</w:t>
      </w:r>
      <w:r>
        <w:rPr>
          <w:rFonts w:ascii="Arial" w:hAnsi="Arial" w:cs="Arial"/>
          <w:sz w:val="24"/>
          <w:szCs w:val="24"/>
          <w:lang w:val="es-ES_tradnl"/>
        </w:rPr>
        <w:t xml:space="preserve"> </w:t>
      </w:r>
      <w:r w:rsidRPr="004E0664">
        <w:rPr>
          <w:rFonts w:ascii="Arial" w:hAnsi="Arial" w:cs="Arial"/>
          <w:sz w:val="24"/>
          <w:szCs w:val="24"/>
          <w:lang w:val="es-ES_tradnl"/>
        </w:rPr>
        <w:t>exodoncias simples</w:t>
      </w:r>
      <w:r>
        <w:rPr>
          <w:rFonts w:ascii="Arial" w:hAnsi="Arial" w:cs="Arial"/>
          <w:sz w:val="24"/>
          <w:szCs w:val="24"/>
          <w:lang w:val="es-ES_tradnl"/>
        </w:rPr>
        <w:t xml:space="preserve">. </w:t>
      </w:r>
      <w:r w:rsidRPr="005B51B7">
        <w:rPr>
          <w:rFonts w:ascii="Arial" w:hAnsi="Arial" w:cs="Arial"/>
          <w:sz w:val="24"/>
          <w:szCs w:val="24"/>
          <w:lang w:val="es-ES_tradnl"/>
        </w:rPr>
        <w:t>La colocación del apósito post</w:t>
      </w:r>
      <w:r w:rsidR="000C3BB0">
        <w:rPr>
          <w:rFonts w:ascii="Arial" w:hAnsi="Arial" w:cs="Arial"/>
          <w:sz w:val="24"/>
          <w:szCs w:val="24"/>
          <w:lang w:val="es-ES_tradnl"/>
        </w:rPr>
        <w:t xml:space="preserve"> </w:t>
      </w:r>
      <w:r w:rsidRPr="005B51B7">
        <w:rPr>
          <w:rFonts w:ascii="Arial" w:hAnsi="Arial" w:cs="Arial"/>
          <w:sz w:val="24"/>
          <w:szCs w:val="24"/>
          <w:lang w:val="es-ES_tradnl"/>
        </w:rPr>
        <w:t xml:space="preserve">exodoncia beneficia de sobremanera la cicatrización por su efecto de barrera protectora. </w:t>
      </w:r>
      <w:r>
        <w:rPr>
          <w:rFonts w:ascii="Arial" w:hAnsi="Arial" w:cs="Arial"/>
          <w:sz w:val="24"/>
          <w:szCs w:val="24"/>
          <w:lang w:val="es-ES_tradnl"/>
        </w:rPr>
        <w:t>N</w:t>
      </w:r>
      <w:r w:rsidR="005B51B7" w:rsidRPr="005B51B7">
        <w:rPr>
          <w:rFonts w:ascii="Arial" w:hAnsi="Arial" w:cs="Arial"/>
          <w:sz w:val="24"/>
          <w:szCs w:val="24"/>
          <w:lang w:val="es-ES_tradnl"/>
        </w:rPr>
        <w:t>o se han reportado efectos adversos ni toxicidad en su uso estomatológico</w:t>
      </w:r>
      <w:r>
        <w:rPr>
          <w:rFonts w:ascii="Arial" w:hAnsi="Arial" w:cs="Arial"/>
          <w:sz w:val="24"/>
          <w:szCs w:val="24"/>
          <w:lang w:val="es-ES_tradnl"/>
        </w:rPr>
        <w:t>.</w:t>
      </w:r>
      <w:r w:rsidR="00BC243A">
        <w:rPr>
          <w:rFonts w:ascii="Arial" w:hAnsi="Arial" w:cs="Arial"/>
          <w:sz w:val="24"/>
          <w:szCs w:val="24"/>
          <w:vertAlign w:val="superscript"/>
          <w:lang w:val="es-ES_tradnl"/>
        </w:rPr>
        <w:t>13</w:t>
      </w:r>
    </w:p>
    <w:p w:rsidR="003371B2" w:rsidRPr="003371B2" w:rsidRDefault="00830CE1" w:rsidP="00C81207">
      <w:pPr>
        <w:spacing w:line="360" w:lineRule="auto"/>
        <w:ind w:right="20"/>
        <w:jc w:val="both"/>
        <w:rPr>
          <w:rFonts w:ascii="Arial" w:hAnsi="Arial" w:cs="Arial"/>
          <w:sz w:val="24"/>
          <w:szCs w:val="24"/>
          <w:vertAlign w:val="superscript"/>
          <w:lang w:val="es-ES_tradnl"/>
        </w:rPr>
      </w:pPr>
      <w:r>
        <w:rPr>
          <w:rFonts w:ascii="Arial" w:hAnsi="Arial" w:cs="Arial"/>
          <w:sz w:val="24"/>
          <w:szCs w:val="24"/>
          <w:lang w:val="es-ES_tradnl"/>
        </w:rPr>
        <w:t>La inflamación es la respuesta del tejido vivo vascularizado a la lesión; puede ser causada por agentes biológicos, físicos o químicos</w:t>
      </w:r>
      <w:r>
        <w:rPr>
          <w:rFonts w:ascii="Arial" w:hAnsi="Arial" w:cs="Arial"/>
          <w:sz w:val="24"/>
          <w:szCs w:val="24"/>
          <w:vertAlign w:val="superscript"/>
          <w:lang w:val="es-ES_tradnl"/>
        </w:rPr>
        <w:t>14</w:t>
      </w:r>
      <w:r>
        <w:rPr>
          <w:rFonts w:ascii="Arial" w:hAnsi="Arial" w:cs="Arial"/>
          <w:sz w:val="24"/>
          <w:szCs w:val="24"/>
          <w:lang w:val="es-ES_tradnl"/>
        </w:rPr>
        <w:t>.</w:t>
      </w:r>
      <w:r w:rsidR="00D73CB1" w:rsidRPr="00D73CB1">
        <w:rPr>
          <w:rFonts w:ascii="Arial" w:hAnsi="Arial" w:cs="Arial"/>
          <w:sz w:val="24"/>
          <w:szCs w:val="24"/>
          <w:lang w:val="es-ES_tradnl"/>
        </w:rPr>
        <w:t>En odontología,</w:t>
      </w:r>
      <w:r w:rsidR="00D73CB1">
        <w:rPr>
          <w:rFonts w:ascii="Arial" w:hAnsi="Arial" w:cs="Arial"/>
          <w:sz w:val="24"/>
          <w:szCs w:val="24"/>
          <w:lang w:val="es-ES_tradnl"/>
        </w:rPr>
        <w:t xml:space="preserve"> esta planta también</w:t>
      </w:r>
      <w:r w:rsidR="00D73CB1" w:rsidRPr="00D73CB1">
        <w:rPr>
          <w:rFonts w:ascii="Arial" w:hAnsi="Arial" w:cs="Arial"/>
          <w:sz w:val="24"/>
          <w:szCs w:val="24"/>
          <w:lang w:val="es-ES_tradnl"/>
        </w:rPr>
        <w:t xml:space="preserve"> ha sido utilizada por su efecto </w:t>
      </w:r>
      <w:r w:rsidR="00D73CB1" w:rsidRPr="00D73CB1">
        <w:rPr>
          <w:rFonts w:ascii="Arial" w:hAnsi="Arial" w:cs="Arial"/>
          <w:b/>
          <w:bCs/>
          <w:sz w:val="24"/>
          <w:szCs w:val="24"/>
          <w:lang w:val="es-ES_tradnl"/>
        </w:rPr>
        <w:t>antiinflamatorio</w:t>
      </w:r>
      <w:r w:rsidR="00D73CB1">
        <w:rPr>
          <w:rFonts w:ascii="Arial" w:hAnsi="Arial" w:cs="Arial"/>
          <w:sz w:val="24"/>
          <w:szCs w:val="24"/>
          <w:lang w:val="es-ES_tradnl"/>
        </w:rPr>
        <w:t>,</w:t>
      </w:r>
      <w:r w:rsidR="00D73CB1" w:rsidRPr="00D73CB1">
        <w:rPr>
          <w:rFonts w:ascii="Arial" w:hAnsi="Arial" w:cs="Arial"/>
          <w:sz w:val="24"/>
          <w:szCs w:val="24"/>
          <w:lang w:val="es-ES_tradnl"/>
        </w:rPr>
        <w:t xml:space="preserve"> en problemas gingivales</w:t>
      </w:r>
      <w:r w:rsidR="00D73CB1">
        <w:rPr>
          <w:rFonts w:ascii="Arial" w:hAnsi="Arial" w:cs="Arial"/>
          <w:sz w:val="24"/>
          <w:szCs w:val="24"/>
          <w:lang w:val="es-ES_tradnl"/>
        </w:rPr>
        <w:t xml:space="preserve">, aftas bucales, para tratar la estomatitis, </w:t>
      </w:r>
      <w:r w:rsidR="00E13442">
        <w:rPr>
          <w:rFonts w:ascii="Arial" w:hAnsi="Arial" w:cs="Arial"/>
          <w:sz w:val="24"/>
          <w:szCs w:val="24"/>
          <w:lang w:val="es-ES_tradnl"/>
        </w:rPr>
        <w:t xml:space="preserve">pues la alta concentración de flavonoides, taninos y otros compuestos polifenolíticos, que también se reconocen con propiedades </w:t>
      </w:r>
      <w:r w:rsidR="00E13442" w:rsidRPr="00AC646D">
        <w:rPr>
          <w:rFonts w:ascii="Arial" w:hAnsi="Arial" w:cs="Arial"/>
          <w:sz w:val="24"/>
          <w:szCs w:val="24"/>
          <w:lang w:val="es-ES_tradnl"/>
        </w:rPr>
        <w:t>antioxidantes</w:t>
      </w:r>
      <w:r w:rsidR="004B5864">
        <w:rPr>
          <w:rFonts w:ascii="Arial" w:hAnsi="Arial" w:cs="Arial"/>
          <w:b/>
          <w:bCs/>
          <w:sz w:val="24"/>
          <w:szCs w:val="24"/>
          <w:lang w:val="es-ES_tradnl"/>
        </w:rPr>
        <w:t xml:space="preserve"> </w:t>
      </w:r>
      <w:r w:rsidR="004B5864">
        <w:rPr>
          <w:rFonts w:ascii="Arial" w:hAnsi="Arial" w:cs="Arial"/>
          <w:sz w:val="24"/>
          <w:szCs w:val="24"/>
          <w:lang w:val="es-ES_tradnl"/>
        </w:rPr>
        <w:t>(será explicado más adelante)</w:t>
      </w:r>
      <w:r w:rsidR="00E13442">
        <w:rPr>
          <w:rFonts w:ascii="Arial" w:hAnsi="Arial" w:cs="Arial"/>
          <w:sz w:val="24"/>
          <w:szCs w:val="24"/>
          <w:lang w:val="es-ES_tradnl"/>
        </w:rPr>
        <w:t>, permite a la planta su acción antiinflamatoria, pues los flavonoides se relaci</w:t>
      </w:r>
      <w:r>
        <w:rPr>
          <w:rFonts w:ascii="Arial" w:hAnsi="Arial" w:cs="Arial"/>
          <w:sz w:val="24"/>
          <w:szCs w:val="24"/>
          <w:lang w:val="es-ES_tradnl"/>
        </w:rPr>
        <w:t xml:space="preserve">ona con la inhibición de diversas enzimas </w:t>
      </w:r>
      <w:r w:rsidR="001D694C">
        <w:rPr>
          <w:rFonts w:ascii="Arial" w:hAnsi="Arial" w:cs="Arial"/>
          <w:sz w:val="24"/>
          <w:szCs w:val="24"/>
          <w:lang w:val="es-ES_tradnl"/>
        </w:rPr>
        <w:t>implicada en el metabolismo del ácido araquidónico – como la ciclooxigenasa, lipooxigenasa, fosfato dinucleótido, adenina, nicotidamina–  y radicales libres que reducen el estrés oxidativo</w:t>
      </w:r>
      <w:r w:rsidR="001D694C">
        <w:rPr>
          <w:rFonts w:ascii="Arial" w:hAnsi="Arial" w:cs="Arial"/>
          <w:sz w:val="24"/>
          <w:szCs w:val="24"/>
          <w:vertAlign w:val="superscript"/>
          <w:lang w:val="es-ES_tradnl"/>
        </w:rPr>
        <w:t>15</w:t>
      </w:r>
      <w:r w:rsidR="00E164EC">
        <w:rPr>
          <w:rFonts w:ascii="Arial" w:hAnsi="Arial" w:cs="Arial"/>
          <w:sz w:val="24"/>
          <w:szCs w:val="24"/>
          <w:vertAlign w:val="superscript"/>
          <w:lang w:val="es-ES_tradnl"/>
        </w:rPr>
        <w:t>-17</w:t>
      </w:r>
      <w:r w:rsidR="003371B2">
        <w:rPr>
          <w:rFonts w:ascii="Arial" w:hAnsi="Arial" w:cs="Arial"/>
          <w:sz w:val="24"/>
          <w:szCs w:val="24"/>
          <w:lang w:val="es-ES_tradnl"/>
        </w:rPr>
        <w:t xml:space="preserve">. Muchos de los flavonoides y fenoles que componen las hojas del </w:t>
      </w:r>
      <w:r w:rsidR="003371B2" w:rsidRPr="003371B2">
        <w:rPr>
          <w:rFonts w:ascii="Arial" w:hAnsi="Arial" w:cs="Arial"/>
          <w:i/>
          <w:iCs/>
          <w:sz w:val="24"/>
          <w:szCs w:val="24"/>
          <w:lang w:val="es-ES_tradnl"/>
        </w:rPr>
        <w:t>Plantago Major</w:t>
      </w:r>
      <w:r w:rsidR="003371B2">
        <w:rPr>
          <w:rFonts w:ascii="Arial" w:hAnsi="Arial" w:cs="Arial"/>
          <w:i/>
          <w:iCs/>
          <w:sz w:val="24"/>
          <w:szCs w:val="24"/>
          <w:lang w:val="es-ES_tradnl"/>
        </w:rPr>
        <w:t xml:space="preserve"> </w:t>
      </w:r>
      <w:r w:rsidR="003371B2">
        <w:rPr>
          <w:rFonts w:ascii="Arial" w:hAnsi="Arial" w:cs="Arial"/>
          <w:sz w:val="24"/>
          <w:szCs w:val="24"/>
          <w:lang w:val="es-ES_tradnl"/>
        </w:rPr>
        <w:t>cooperan con el efecto inhibitorio de la prostaglandina sintetasa, impidiendo por lo tanto las síntesis de prostaglandinas, componente responsable de la actividad inflamatoria.</w:t>
      </w:r>
      <w:r w:rsidR="003371B2">
        <w:rPr>
          <w:rFonts w:ascii="Arial" w:hAnsi="Arial" w:cs="Arial"/>
          <w:sz w:val="24"/>
          <w:szCs w:val="24"/>
          <w:vertAlign w:val="superscript"/>
          <w:lang w:val="es-ES_tradnl"/>
        </w:rPr>
        <w:t>18</w:t>
      </w:r>
    </w:p>
    <w:p w:rsidR="000C3BB0" w:rsidRDefault="00E164EC" w:rsidP="00C81207">
      <w:pPr>
        <w:spacing w:line="360" w:lineRule="auto"/>
        <w:ind w:right="20"/>
        <w:jc w:val="both"/>
        <w:rPr>
          <w:rFonts w:ascii="Arial" w:hAnsi="Arial" w:cs="Arial"/>
          <w:sz w:val="24"/>
          <w:szCs w:val="24"/>
          <w:lang w:val="es-ES_tradnl"/>
        </w:rPr>
      </w:pPr>
      <w:r>
        <w:rPr>
          <w:rFonts w:ascii="Arial" w:hAnsi="Arial" w:cs="Arial"/>
          <w:sz w:val="24"/>
          <w:szCs w:val="24"/>
          <w:lang w:val="es-ES_tradnl"/>
        </w:rPr>
        <w:lastRenderedPageBreak/>
        <w:t xml:space="preserve">Otros mecanismos implicados en la acción antiinflamatoria en los cuales intervienen los flavonoides </w:t>
      </w:r>
      <w:r w:rsidR="003371B2">
        <w:rPr>
          <w:rFonts w:ascii="Arial" w:hAnsi="Arial" w:cs="Arial"/>
          <w:sz w:val="24"/>
          <w:szCs w:val="24"/>
          <w:lang w:val="es-ES_tradnl"/>
        </w:rPr>
        <w:t xml:space="preserve">del llantén </w:t>
      </w:r>
      <w:r>
        <w:rPr>
          <w:rFonts w:ascii="Arial" w:hAnsi="Arial" w:cs="Arial"/>
          <w:sz w:val="24"/>
          <w:szCs w:val="24"/>
          <w:lang w:val="es-ES_tradnl"/>
        </w:rPr>
        <w:t>son: inhibición de la liberación de histamina, inhibición de la migración celular</w:t>
      </w:r>
      <w:r w:rsidR="003371B2">
        <w:rPr>
          <w:rFonts w:ascii="Arial" w:hAnsi="Arial" w:cs="Arial"/>
          <w:sz w:val="24"/>
          <w:szCs w:val="24"/>
          <w:lang w:val="es-ES_tradnl"/>
        </w:rPr>
        <w:t xml:space="preserve"> y acción antirradicalaria</w:t>
      </w:r>
      <w:r w:rsidR="00AC646D" w:rsidRPr="00AC646D">
        <w:rPr>
          <w:rFonts w:ascii="Arial" w:hAnsi="Arial" w:cs="Arial"/>
          <w:sz w:val="24"/>
          <w:szCs w:val="24"/>
          <w:lang w:val="es-ES_tradnl"/>
        </w:rPr>
        <w:t xml:space="preserve"> </w:t>
      </w:r>
      <w:r w:rsidR="00AC646D">
        <w:rPr>
          <w:rFonts w:ascii="Arial" w:hAnsi="Arial" w:cs="Arial"/>
          <w:sz w:val="24"/>
          <w:szCs w:val="24"/>
          <w:lang w:val="es-ES_tradnl"/>
        </w:rPr>
        <w:t xml:space="preserve">pues la </w:t>
      </w:r>
      <w:r w:rsidR="00AC646D" w:rsidRPr="00AC646D">
        <w:rPr>
          <w:rFonts w:ascii="Arial" w:hAnsi="Arial" w:cs="Arial"/>
          <w:b/>
          <w:bCs/>
          <w:sz w:val="24"/>
          <w:szCs w:val="24"/>
          <w:lang w:val="es-ES_tradnl"/>
        </w:rPr>
        <w:t>acción antioxidante</w:t>
      </w:r>
      <w:r w:rsidR="00AC646D">
        <w:rPr>
          <w:rFonts w:ascii="Arial" w:hAnsi="Arial" w:cs="Arial"/>
          <w:sz w:val="24"/>
          <w:szCs w:val="24"/>
          <w:lang w:val="es-ES_tradnl"/>
        </w:rPr>
        <w:t xml:space="preserve"> de los flavonoides presentes en las hojas de llantén depende principalmente de su capacidad de reducir radicales libres y quelar metales, impidiendo las reacciones catalizadoras de los radicales libres</w:t>
      </w:r>
      <w:r w:rsidR="003371B2">
        <w:rPr>
          <w:rFonts w:ascii="Arial" w:hAnsi="Arial" w:cs="Arial"/>
          <w:sz w:val="24"/>
          <w:szCs w:val="24"/>
          <w:lang w:val="es-ES_tradnl"/>
        </w:rPr>
        <w:t>.</w:t>
      </w:r>
      <w:r w:rsidR="0034045A">
        <w:rPr>
          <w:rFonts w:ascii="Arial" w:hAnsi="Arial" w:cs="Arial"/>
          <w:sz w:val="24"/>
          <w:szCs w:val="24"/>
          <w:vertAlign w:val="superscript"/>
          <w:lang w:val="es-ES_tradnl"/>
        </w:rPr>
        <w:t>19</w:t>
      </w:r>
      <w:r w:rsidR="00AC646D">
        <w:rPr>
          <w:rFonts w:ascii="Arial" w:hAnsi="Arial" w:cs="Arial"/>
          <w:sz w:val="24"/>
          <w:szCs w:val="24"/>
          <w:lang w:val="es-ES_tradnl"/>
        </w:rPr>
        <w:t xml:space="preserve"> </w:t>
      </w:r>
      <w:r w:rsidR="003371B2">
        <w:rPr>
          <w:rFonts w:ascii="Arial" w:hAnsi="Arial" w:cs="Arial"/>
          <w:sz w:val="24"/>
          <w:szCs w:val="24"/>
          <w:lang w:val="es-ES_tradnl"/>
        </w:rPr>
        <w:t xml:space="preserve">Concluyendo que el extracto de Llantén </w:t>
      </w:r>
      <w:r w:rsidR="00841DFC">
        <w:rPr>
          <w:rFonts w:ascii="Arial" w:hAnsi="Arial" w:cs="Arial"/>
          <w:sz w:val="24"/>
          <w:szCs w:val="24"/>
          <w:lang w:val="es-ES_tradnl"/>
        </w:rPr>
        <w:t xml:space="preserve">presenta una buena actividad antiinflamatoria y antioxidante </w:t>
      </w:r>
      <w:r w:rsidR="005B5EAD">
        <w:rPr>
          <w:rFonts w:ascii="Arial" w:hAnsi="Arial" w:cs="Arial"/>
          <w:sz w:val="24"/>
          <w:szCs w:val="24"/>
          <w:lang w:val="es-ES_tradnl"/>
        </w:rPr>
        <w:t xml:space="preserve">en la mucosa bucal </w:t>
      </w:r>
      <w:r w:rsidR="00AC646D">
        <w:rPr>
          <w:rFonts w:ascii="Arial" w:hAnsi="Arial" w:cs="Arial"/>
          <w:sz w:val="24"/>
          <w:szCs w:val="24"/>
          <w:lang w:val="es-ES_tradnl"/>
        </w:rPr>
        <w:t>por lo que su uso para este fin est</w:t>
      </w:r>
      <w:r w:rsidR="0081158B">
        <w:rPr>
          <w:rFonts w:ascii="Arial" w:hAnsi="Arial" w:cs="Arial"/>
          <w:sz w:val="24"/>
          <w:szCs w:val="24"/>
          <w:lang w:val="es-ES_tradnl"/>
        </w:rPr>
        <w:t>á</w:t>
      </w:r>
      <w:r w:rsidR="00AC646D">
        <w:rPr>
          <w:rFonts w:ascii="Arial" w:hAnsi="Arial" w:cs="Arial"/>
          <w:sz w:val="24"/>
          <w:szCs w:val="24"/>
          <w:lang w:val="es-ES_tradnl"/>
        </w:rPr>
        <w:t xml:space="preserve"> totalmente recomendado pues no existen antecedentes de toxicidad en el uso del extracto de llantén para la cura de enfermedades gingivales como las antes mencionadas.  </w:t>
      </w:r>
    </w:p>
    <w:p w:rsidR="00144CAC" w:rsidRDefault="0081158B" w:rsidP="00C81207">
      <w:pPr>
        <w:spacing w:line="360" w:lineRule="auto"/>
        <w:ind w:right="20"/>
        <w:jc w:val="both"/>
        <w:rPr>
          <w:rFonts w:ascii="Arial" w:hAnsi="Arial" w:cs="Arial"/>
          <w:sz w:val="24"/>
          <w:szCs w:val="24"/>
          <w:lang w:val="es-ES_tradnl"/>
        </w:rPr>
      </w:pPr>
      <w:r>
        <w:rPr>
          <w:rFonts w:ascii="Arial" w:hAnsi="Arial" w:cs="Arial"/>
          <w:sz w:val="24"/>
          <w:szCs w:val="24"/>
          <w:lang w:val="es-ES_tradnl"/>
        </w:rPr>
        <w:t xml:space="preserve">Hasta el momento hemos citado características que explican como puede ser utilizado el llantén mayor </w:t>
      </w:r>
      <w:r w:rsidR="00144CAC">
        <w:rPr>
          <w:rFonts w:ascii="Arial" w:hAnsi="Arial" w:cs="Arial"/>
          <w:sz w:val="24"/>
          <w:szCs w:val="24"/>
          <w:lang w:val="es-ES_tradnl"/>
        </w:rPr>
        <w:t xml:space="preserve">para la cura de afecciones en la cavidad bucal, sin embargo, la fitoterapia va más allá de simplemente la cura de un problema pues también tiene un efecto positivo en la salud del hombre sano respecto a la prevención de enfermedades. </w:t>
      </w:r>
    </w:p>
    <w:p w:rsidR="0081158B" w:rsidRDefault="00144CAC" w:rsidP="00C81207">
      <w:pPr>
        <w:spacing w:line="360" w:lineRule="auto"/>
        <w:ind w:right="20"/>
        <w:jc w:val="both"/>
        <w:rPr>
          <w:rFonts w:ascii="Arial" w:hAnsi="Arial" w:cs="Arial"/>
          <w:sz w:val="24"/>
          <w:szCs w:val="24"/>
          <w:vertAlign w:val="superscript"/>
          <w:lang w:val="es-ES_tradnl"/>
        </w:rPr>
      </w:pPr>
      <w:r>
        <w:rPr>
          <w:rFonts w:ascii="Arial" w:hAnsi="Arial" w:cs="Arial"/>
          <w:sz w:val="24"/>
          <w:szCs w:val="24"/>
          <w:lang w:val="es-ES_tradnl"/>
        </w:rPr>
        <w:t xml:space="preserve"> Las enfermedades de mayor </w:t>
      </w:r>
      <w:r w:rsidR="00AF722F">
        <w:rPr>
          <w:rFonts w:ascii="Arial" w:hAnsi="Arial" w:cs="Arial"/>
          <w:sz w:val="24"/>
          <w:szCs w:val="24"/>
          <w:lang w:val="es-ES_tradnl"/>
        </w:rPr>
        <w:t>prevalencia</w:t>
      </w:r>
      <w:r>
        <w:rPr>
          <w:rFonts w:ascii="Arial" w:hAnsi="Arial" w:cs="Arial"/>
          <w:sz w:val="24"/>
          <w:szCs w:val="24"/>
          <w:lang w:val="es-ES_tradnl"/>
        </w:rPr>
        <w:t xml:space="preserve"> en la cavidad bucal son la caries dental y la enfermedad periodontal, siendo el principal </w:t>
      </w:r>
      <w:r w:rsidR="00AF722F">
        <w:rPr>
          <w:rFonts w:ascii="Arial" w:hAnsi="Arial" w:cs="Arial"/>
          <w:sz w:val="24"/>
          <w:szCs w:val="24"/>
          <w:lang w:val="es-ES_tradnl"/>
        </w:rPr>
        <w:t xml:space="preserve">factor etiológico de estas enfermedades la formación de la placa periodontopática sobre la superficie dental y </w:t>
      </w:r>
      <w:r w:rsidR="00A754FD">
        <w:rPr>
          <w:rFonts w:ascii="Arial" w:hAnsi="Arial" w:cs="Arial"/>
          <w:sz w:val="24"/>
          <w:szCs w:val="24"/>
          <w:lang w:val="es-ES_tradnl"/>
        </w:rPr>
        <w:t>l</w:t>
      </w:r>
      <w:r w:rsidR="00AF722F">
        <w:rPr>
          <w:rFonts w:ascii="Arial" w:hAnsi="Arial" w:cs="Arial"/>
          <w:sz w:val="24"/>
          <w:szCs w:val="24"/>
          <w:lang w:val="es-ES_tradnl"/>
        </w:rPr>
        <w:t>os tejidos de soporte.</w:t>
      </w:r>
      <w:r w:rsidR="00AF722F">
        <w:rPr>
          <w:rFonts w:ascii="Arial" w:hAnsi="Arial" w:cs="Arial"/>
          <w:sz w:val="24"/>
          <w:szCs w:val="24"/>
          <w:vertAlign w:val="superscript"/>
          <w:lang w:val="es-ES_tradnl"/>
        </w:rPr>
        <w:t xml:space="preserve">20-21 </w:t>
      </w:r>
    </w:p>
    <w:p w:rsidR="00AF722F" w:rsidRDefault="00AF722F" w:rsidP="00C81207">
      <w:pPr>
        <w:spacing w:line="360" w:lineRule="auto"/>
        <w:ind w:right="20"/>
        <w:jc w:val="both"/>
        <w:rPr>
          <w:rFonts w:ascii="Arial" w:hAnsi="Arial" w:cs="Arial"/>
          <w:sz w:val="24"/>
          <w:szCs w:val="24"/>
          <w:vertAlign w:val="superscript"/>
          <w:lang w:val="es-ES_tradnl"/>
        </w:rPr>
      </w:pPr>
      <w:r>
        <w:rPr>
          <w:rFonts w:ascii="Arial" w:hAnsi="Arial" w:cs="Arial"/>
          <w:sz w:val="24"/>
          <w:szCs w:val="24"/>
          <w:lang w:val="es-ES_tradnl"/>
        </w:rPr>
        <w:t>La utilización de Plántago Mayor como parte de la medicina popular se ha venido empleando desde hace mucho tiempo con bastante éxito para la prevención de la caries dental y la enfermedad periodontal</w:t>
      </w:r>
      <w:r w:rsidR="00D239E0">
        <w:rPr>
          <w:rFonts w:ascii="Arial" w:hAnsi="Arial" w:cs="Arial"/>
          <w:sz w:val="24"/>
          <w:szCs w:val="24"/>
          <w:lang w:val="es-ES_tradnl"/>
        </w:rPr>
        <w:t xml:space="preserve"> por su efecto </w:t>
      </w:r>
      <w:r w:rsidR="00D239E0" w:rsidRPr="00D239E0">
        <w:rPr>
          <w:rFonts w:ascii="Arial" w:hAnsi="Arial" w:cs="Arial"/>
          <w:b/>
          <w:bCs/>
          <w:sz w:val="24"/>
          <w:szCs w:val="24"/>
          <w:lang w:val="es-ES_tradnl"/>
        </w:rPr>
        <w:t>antimicrobiano</w:t>
      </w:r>
      <w:r w:rsidR="00830133">
        <w:rPr>
          <w:rFonts w:ascii="Arial" w:hAnsi="Arial" w:cs="Arial"/>
          <w:sz w:val="24"/>
          <w:szCs w:val="24"/>
          <w:lang w:val="es-ES_tradnl"/>
        </w:rPr>
        <w:t>. Pues el uso de infusiones de llantén para la inhibición del crecimiento de Streptococcus mutans y Lactobacillus acidophilus, ambos microorganismos importantes en la formación de caries dental</w:t>
      </w:r>
      <w:r w:rsidR="00D239E0">
        <w:rPr>
          <w:rFonts w:ascii="Arial" w:hAnsi="Arial" w:cs="Arial"/>
          <w:sz w:val="24"/>
          <w:szCs w:val="24"/>
          <w:lang w:val="es-ES_tradnl"/>
        </w:rPr>
        <w:t>, ha dado buenos resultados.</w:t>
      </w:r>
      <w:r w:rsidR="00D239E0">
        <w:rPr>
          <w:rFonts w:ascii="Arial" w:hAnsi="Arial" w:cs="Arial"/>
          <w:sz w:val="24"/>
          <w:szCs w:val="24"/>
          <w:vertAlign w:val="superscript"/>
          <w:lang w:val="es-ES_tradnl"/>
        </w:rPr>
        <w:t>22</w:t>
      </w:r>
    </w:p>
    <w:p w:rsidR="00D239E0" w:rsidRPr="00B1250C" w:rsidRDefault="00D239E0" w:rsidP="00C81207">
      <w:pPr>
        <w:spacing w:line="360" w:lineRule="auto"/>
        <w:ind w:right="20"/>
        <w:jc w:val="both"/>
        <w:rPr>
          <w:rFonts w:ascii="Arial" w:hAnsi="Arial" w:cs="Arial"/>
          <w:sz w:val="24"/>
          <w:szCs w:val="24"/>
          <w:vertAlign w:val="superscript"/>
          <w:lang w:val="es-ES_tradnl"/>
        </w:rPr>
      </w:pPr>
      <w:r>
        <w:rPr>
          <w:rFonts w:ascii="Arial" w:hAnsi="Arial" w:cs="Arial"/>
          <w:sz w:val="24"/>
          <w:szCs w:val="24"/>
          <w:lang w:val="es-ES_tradnl"/>
        </w:rPr>
        <w:t xml:space="preserve">El mecanismo de acción del extracto sobre los microorganismos de la flora bucal no ha sido precisado aún, sin </w:t>
      </w:r>
      <w:r w:rsidR="00B1250C">
        <w:rPr>
          <w:rFonts w:ascii="Arial" w:hAnsi="Arial" w:cs="Arial"/>
          <w:sz w:val="24"/>
          <w:szCs w:val="24"/>
          <w:lang w:val="es-ES_tradnl"/>
        </w:rPr>
        <w:t>embargo,</w:t>
      </w:r>
      <w:r>
        <w:rPr>
          <w:rFonts w:ascii="Arial" w:hAnsi="Arial" w:cs="Arial"/>
          <w:sz w:val="24"/>
          <w:szCs w:val="24"/>
          <w:lang w:val="es-ES_tradnl"/>
        </w:rPr>
        <w:t xml:space="preserve"> de acuerdo a la revisión bibliográfica, este efecto puede deberse a sus componentes entre los cuales tenemos:</w:t>
      </w:r>
      <w:r w:rsidR="00B1250C">
        <w:rPr>
          <w:rFonts w:ascii="Arial" w:hAnsi="Arial" w:cs="Arial"/>
          <w:sz w:val="24"/>
          <w:szCs w:val="24"/>
          <w:vertAlign w:val="superscript"/>
          <w:lang w:val="es-ES_tradnl"/>
        </w:rPr>
        <w:t>23</w:t>
      </w:r>
    </w:p>
    <w:p w:rsidR="00B1250C" w:rsidRPr="00B1250C" w:rsidRDefault="00B1250C" w:rsidP="00C81207">
      <w:pPr>
        <w:pStyle w:val="Prrafodelista"/>
        <w:numPr>
          <w:ilvl w:val="0"/>
          <w:numId w:val="3"/>
        </w:numPr>
        <w:spacing w:line="360" w:lineRule="auto"/>
        <w:ind w:right="20"/>
        <w:jc w:val="both"/>
        <w:rPr>
          <w:rFonts w:ascii="Arial" w:hAnsi="Arial" w:cs="Arial"/>
          <w:sz w:val="24"/>
          <w:szCs w:val="24"/>
          <w:lang w:val="es-ES_tradnl"/>
        </w:rPr>
      </w:pPr>
      <w:r w:rsidRPr="00B1250C">
        <w:rPr>
          <w:rFonts w:ascii="Arial" w:hAnsi="Arial" w:cs="Arial"/>
          <w:color w:val="000000"/>
          <w:sz w:val="24"/>
          <w:szCs w:val="24"/>
          <w:lang w:val="es-ES"/>
        </w:rPr>
        <w:t>Taninos: Su interés radica principalmente en su carácter astringente, su propiedad de coagular albúminas de las mucosas y de los tejidos, creando así una capa de coagulación aislante y protectora. Se les atribuye la capacidad de alterar la estructura celular de los microorganismos y posiblemente algunos procesos bioquímicos.</w:t>
      </w:r>
      <w:r>
        <w:rPr>
          <w:rFonts w:ascii="Arial" w:hAnsi="Arial" w:cs="Arial"/>
          <w:color w:val="000000"/>
          <w:sz w:val="24"/>
          <w:szCs w:val="24"/>
          <w:vertAlign w:val="superscript"/>
          <w:lang w:val="es-ES"/>
        </w:rPr>
        <w:t>23-24</w:t>
      </w:r>
    </w:p>
    <w:p w:rsidR="00B1250C" w:rsidRPr="00B1250C" w:rsidRDefault="00B1250C" w:rsidP="00C81207">
      <w:pPr>
        <w:pStyle w:val="Prrafodelista"/>
        <w:numPr>
          <w:ilvl w:val="0"/>
          <w:numId w:val="3"/>
        </w:numPr>
        <w:spacing w:after="360" w:line="360" w:lineRule="auto"/>
        <w:ind w:right="20"/>
        <w:jc w:val="both"/>
        <w:rPr>
          <w:rFonts w:ascii="Arial" w:hAnsi="Arial" w:cs="Arial"/>
          <w:sz w:val="24"/>
          <w:szCs w:val="24"/>
        </w:rPr>
      </w:pPr>
      <w:r w:rsidRPr="00B1250C">
        <w:rPr>
          <w:rFonts w:ascii="Arial" w:hAnsi="Arial" w:cs="Arial"/>
          <w:color w:val="000000"/>
          <w:sz w:val="24"/>
          <w:szCs w:val="24"/>
          <w:lang w:val="es-ES"/>
        </w:rPr>
        <w:t>Terpenos: El Llantén encierra un alto contenido de estos componentes, que a su vez son componentes principales de los aceites esenciales; los cuales tienen propiedades desinfectantes y acción bactericida</w:t>
      </w:r>
      <w:r>
        <w:rPr>
          <w:rFonts w:ascii="Arial" w:hAnsi="Arial" w:cs="Arial"/>
          <w:color w:val="000000"/>
          <w:sz w:val="24"/>
          <w:szCs w:val="24"/>
          <w:lang w:val="es-ES"/>
        </w:rPr>
        <w:t>.</w:t>
      </w:r>
      <w:r>
        <w:rPr>
          <w:rFonts w:ascii="Arial" w:hAnsi="Arial" w:cs="Arial"/>
          <w:color w:val="000000"/>
          <w:sz w:val="24"/>
          <w:szCs w:val="24"/>
          <w:vertAlign w:val="superscript"/>
          <w:lang w:val="es-ES"/>
        </w:rPr>
        <w:t>23-25</w:t>
      </w:r>
    </w:p>
    <w:p w:rsidR="00B1250C" w:rsidRPr="00B1250C" w:rsidRDefault="00B1250C" w:rsidP="00C81207">
      <w:pPr>
        <w:pStyle w:val="Prrafodelista"/>
        <w:numPr>
          <w:ilvl w:val="0"/>
          <w:numId w:val="3"/>
        </w:numPr>
        <w:spacing w:after="360" w:line="360" w:lineRule="auto"/>
        <w:ind w:right="20"/>
        <w:jc w:val="both"/>
        <w:rPr>
          <w:rFonts w:ascii="Arial" w:hAnsi="Arial" w:cs="Arial"/>
          <w:sz w:val="24"/>
          <w:szCs w:val="24"/>
        </w:rPr>
      </w:pPr>
      <w:r w:rsidRPr="00B1250C">
        <w:rPr>
          <w:rFonts w:ascii="Arial" w:hAnsi="Arial" w:cs="Arial"/>
          <w:color w:val="000000"/>
          <w:sz w:val="24"/>
          <w:szCs w:val="24"/>
          <w:lang w:val="es-ES"/>
        </w:rPr>
        <w:t xml:space="preserve">Extracto alcohólico: Posee propiedades antibacterianas. En un módulo experimental de piodermia con </w:t>
      </w:r>
      <w:r w:rsidRPr="00B1250C">
        <w:rPr>
          <w:rStyle w:val="Cuerpodeltexto"/>
          <w:rFonts w:ascii="Arial" w:eastAsiaTheme="minorHAnsi" w:hAnsi="Arial" w:cs="Arial"/>
          <w:sz w:val="24"/>
          <w:szCs w:val="24"/>
        </w:rPr>
        <w:t>Streptococcus aureus</w:t>
      </w:r>
      <w:r w:rsidRPr="00B1250C">
        <w:rPr>
          <w:rFonts w:ascii="Arial" w:hAnsi="Arial" w:cs="Arial"/>
          <w:color w:val="000000"/>
          <w:sz w:val="24"/>
          <w:szCs w:val="24"/>
          <w:lang w:val="es-ES"/>
        </w:rPr>
        <w:t xml:space="preserve"> en ratas albinas se demostró que las lesiones tratadas con extractos hidroalcohólicos sanan más rápidamente</w:t>
      </w:r>
      <w:r>
        <w:rPr>
          <w:rFonts w:ascii="Arial" w:hAnsi="Arial" w:cs="Arial"/>
          <w:color w:val="000000"/>
          <w:sz w:val="24"/>
          <w:szCs w:val="24"/>
          <w:lang w:val="es-ES"/>
        </w:rPr>
        <w:t>.</w:t>
      </w:r>
      <w:r>
        <w:rPr>
          <w:rFonts w:ascii="Arial" w:hAnsi="Arial" w:cs="Arial"/>
          <w:color w:val="000000"/>
          <w:sz w:val="24"/>
          <w:szCs w:val="24"/>
          <w:vertAlign w:val="superscript"/>
          <w:lang w:val="es-ES"/>
        </w:rPr>
        <w:t>23-25</w:t>
      </w:r>
    </w:p>
    <w:p w:rsidR="00DA48B4" w:rsidRPr="00DA48B4" w:rsidRDefault="00DA48B4" w:rsidP="00C81207">
      <w:pPr>
        <w:spacing w:line="360" w:lineRule="auto"/>
        <w:ind w:right="180"/>
        <w:jc w:val="both"/>
        <w:rPr>
          <w:rFonts w:ascii="Arial" w:hAnsi="Arial" w:cs="Arial"/>
          <w:sz w:val="24"/>
          <w:szCs w:val="24"/>
        </w:rPr>
      </w:pPr>
      <w:r w:rsidRPr="00DA48B4">
        <w:rPr>
          <w:rFonts w:ascii="Arial" w:hAnsi="Arial" w:cs="Arial"/>
          <w:color w:val="000000"/>
          <w:sz w:val="24"/>
          <w:szCs w:val="24"/>
          <w:lang w:val="es-ES"/>
        </w:rPr>
        <w:lastRenderedPageBreak/>
        <w:t xml:space="preserve">Las propiedades anteriores son algunos principios activos del Llantén y de suma importancia para este estudio, puesto que podrían encontrarse aquí las causas por las cuales esta planta inhibe el crecimiento de los microorganismos </w:t>
      </w:r>
      <w:r w:rsidRPr="00DA48B4">
        <w:rPr>
          <w:rStyle w:val="Cuerpodeltexto"/>
          <w:rFonts w:ascii="Arial" w:eastAsiaTheme="minorHAnsi" w:hAnsi="Arial" w:cs="Arial"/>
          <w:sz w:val="24"/>
          <w:szCs w:val="24"/>
          <w:u w:val="none"/>
          <w:lang w:val="es-MX"/>
        </w:rPr>
        <w:t xml:space="preserve">Streptococcus </w:t>
      </w:r>
      <w:r w:rsidRPr="00DA48B4">
        <w:rPr>
          <w:rStyle w:val="Cuerpodeltexto"/>
          <w:rFonts w:ascii="Arial" w:eastAsiaTheme="minorHAnsi" w:hAnsi="Arial" w:cs="Arial"/>
          <w:sz w:val="24"/>
          <w:szCs w:val="24"/>
          <w:u w:val="none"/>
          <w:lang w:val="es-ES"/>
        </w:rPr>
        <w:t xml:space="preserve">mutans y </w:t>
      </w:r>
      <w:r w:rsidRPr="00DA48B4">
        <w:rPr>
          <w:rStyle w:val="Cuerpodeltexto"/>
          <w:rFonts w:ascii="Arial" w:eastAsiaTheme="minorHAnsi" w:hAnsi="Arial" w:cs="Arial"/>
          <w:sz w:val="24"/>
          <w:szCs w:val="24"/>
          <w:u w:val="none"/>
          <w:lang w:val="es-MX"/>
        </w:rPr>
        <w:t xml:space="preserve">Lactobacillus </w:t>
      </w:r>
      <w:r w:rsidRPr="00DA48B4">
        <w:rPr>
          <w:rStyle w:val="Cuerpodeltexto"/>
          <w:rFonts w:ascii="Arial" w:eastAsiaTheme="minorHAnsi" w:hAnsi="Arial" w:cs="Arial"/>
          <w:sz w:val="24"/>
          <w:szCs w:val="24"/>
          <w:u w:val="none"/>
          <w:lang w:val="es-ES"/>
        </w:rPr>
        <w:t>acidonhillus.</w:t>
      </w:r>
    </w:p>
    <w:p w:rsidR="00B428DD" w:rsidRPr="00DA48B4" w:rsidRDefault="00CF2993" w:rsidP="00C81207">
      <w:pPr>
        <w:spacing w:line="360" w:lineRule="auto"/>
        <w:jc w:val="both"/>
        <w:rPr>
          <w:rFonts w:ascii="Arial" w:hAnsi="Arial" w:cs="Arial"/>
          <w:sz w:val="24"/>
          <w:szCs w:val="24"/>
          <w:vertAlign w:val="superscript"/>
        </w:rPr>
      </w:pPr>
      <w:r>
        <w:rPr>
          <w:rFonts w:ascii="Arial" w:hAnsi="Arial" w:cs="Arial"/>
          <w:color w:val="000000"/>
          <w:sz w:val="24"/>
          <w:szCs w:val="24"/>
          <w:lang w:val="es-ES"/>
        </w:rPr>
        <w:t>Otros de</w:t>
      </w:r>
      <w:r w:rsidR="00B428DD" w:rsidRPr="00B428DD">
        <w:rPr>
          <w:rFonts w:ascii="Arial" w:hAnsi="Arial" w:cs="Arial"/>
          <w:color w:val="000000"/>
          <w:sz w:val="24"/>
          <w:szCs w:val="24"/>
          <w:lang w:val="es-ES"/>
        </w:rPr>
        <w:t xml:space="preserve"> los principios activos </w:t>
      </w:r>
      <w:r w:rsidR="00B428DD" w:rsidRPr="00B428DD">
        <w:rPr>
          <w:rFonts w:ascii="Arial" w:hAnsi="Arial" w:cs="Arial"/>
          <w:color w:val="000000"/>
          <w:sz w:val="24"/>
          <w:szCs w:val="24"/>
        </w:rPr>
        <w:t xml:space="preserve">del </w:t>
      </w:r>
      <w:r w:rsidR="00DA48B4" w:rsidRPr="00B428DD">
        <w:rPr>
          <w:rStyle w:val="CuerpodeltextoArial"/>
          <w:sz w:val="24"/>
          <w:szCs w:val="24"/>
        </w:rPr>
        <w:t>Plántago</w:t>
      </w:r>
      <w:r w:rsidR="00B428DD" w:rsidRPr="00B428DD">
        <w:rPr>
          <w:rStyle w:val="CuerpodeltextoArial"/>
          <w:sz w:val="24"/>
          <w:szCs w:val="24"/>
        </w:rPr>
        <w:t xml:space="preserve"> </w:t>
      </w:r>
      <w:r w:rsidR="00B428DD" w:rsidRPr="00B428DD">
        <w:rPr>
          <w:rStyle w:val="CuerpodeltextoArial"/>
          <w:sz w:val="24"/>
          <w:szCs w:val="24"/>
          <w:lang w:val="es-MX"/>
        </w:rPr>
        <w:t>major</w:t>
      </w:r>
      <w:r w:rsidR="00B428DD" w:rsidRPr="00B428DD">
        <w:rPr>
          <w:rFonts w:ascii="Arial" w:hAnsi="Arial" w:cs="Arial"/>
          <w:color w:val="000000"/>
          <w:sz w:val="24"/>
          <w:szCs w:val="24"/>
        </w:rPr>
        <w:t xml:space="preserve"> </w:t>
      </w:r>
      <w:r w:rsidR="00B428DD" w:rsidRPr="00B428DD">
        <w:rPr>
          <w:rFonts w:ascii="Arial" w:hAnsi="Arial" w:cs="Arial"/>
          <w:color w:val="000000"/>
          <w:sz w:val="24"/>
          <w:szCs w:val="24"/>
          <w:lang w:val="es-ES"/>
        </w:rPr>
        <w:t>encontramos la presencia de muc</w:t>
      </w:r>
      <w:r w:rsidR="00B428DD">
        <w:rPr>
          <w:rFonts w:ascii="Arial" w:hAnsi="Arial" w:cs="Arial"/>
          <w:color w:val="000000"/>
          <w:sz w:val="24"/>
          <w:szCs w:val="24"/>
          <w:lang w:val="es-ES"/>
        </w:rPr>
        <w:t>i</w:t>
      </w:r>
      <w:r w:rsidR="00B428DD" w:rsidRPr="00B428DD">
        <w:rPr>
          <w:rFonts w:ascii="Arial" w:hAnsi="Arial" w:cs="Arial"/>
          <w:color w:val="000000"/>
          <w:sz w:val="24"/>
          <w:szCs w:val="24"/>
          <w:lang w:val="es-ES"/>
        </w:rPr>
        <w:t>lagos, pectinas, flavonoides, taninos, glucósidos como el aucubósido (aucubina) y el catópol, tanto en hojas, flores y tallo. La aucubigenina, derivada de la aucubina</w:t>
      </w:r>
      <w:r w:rsidR="00B428DD">
        <w:rPr>
          <w:rFonts w:ascii="Arial" w:hAnsi="Arial" w:cs="Arial"/>
          <w:color w:val="000000"/>
          <w:sz w:val="24"/>
          <w:szCs w:val="24"/>
          <w:lang w:val="es-ES"/>
        </w:rPr>
        <w:t xml:space="preserve"> es un </w:t>
      </w:r>
      <w:r w:rsidR="00B428DD" w:rsidRPr="00B428DD">
        <w:rPr>
          <w:rFonts w:ascii="Arial" w:hAnsi="Arial" w:cs="Arial"/>
          <w:color w:val="000000"/>
          <w:sz w:val="24"/>
          <w:szCs w:val="24"/>
          <w:lang w:val="es-ES"/>
        </w:rPr>
        <w:t>principio activo de mayor relevancia ya que en su proceso de catabolismo, por hidrólisis, forma un dialdehído que actúa como bactericida,</w:t>
      </w:r>
      <w:r w:rsidR="00DA48B4">
        <w:rPr>
          <w:rFonts w:ascii="Arial" w:hAnsi="Arial" w:cs="Arial"/>
          <w:color w:val="000000"/>
          <w:sz w:val="24"/>
          <w:szCs w:val="24"/>
          <w:lang w:val="es-ES"/>
        </w:rPr>
        <w:t xml:space="preserve"> desna</w:t>
      </w:r>
      <w:r w:rsidR="00B428DD" w:rsidRPr="00B428DD">
        <w:rPr>
          <w:rFonts w:ascii="Arial" w:hAnsi="Arial" w:cs="Arial"/>
          <w:color w:val="000000"/>
          <w:sz w:val="24"/>
          <w:szCs w:val="24"/>
          <w:lang w:val="es-ES"/>
        </w:rPr>
        <w:t>turalizando las proteínas de ciertos microorganismos. Cuenta también con diversos flavonoides</w:t>
      </w:r>
      <w:r>
        <w:rPr>
          <w:rFonts w:ascii="Arial" w:hAnsi="Arial" w:cs="Arial"/>
          <w:color w:val="000000"/>
          <w:sz w:val="24"/>
          <w:szCs w:val="24"/>
          <w:lang w:val="es-ES"/>
        </w:rPr>
        <w:t>, ya antes mencionados</w:t>
      </w:r>
      <w:r w:rsidR="00B428DD" w:rsidRPr="00B428DD">
        <w:rPr>
          <w:rFonts w:ascii="Arial" w:hAnsi="Arial" w:cs="Arial"/>
          <w:color w:val="000000"/>
          <w:sz w:val="24"/>
          <w:szCs w:val="24"/>
          <w:lang w:val="es-ES"/>
        </w:rPr>
        <w:t xml:space="preserve">, de los cuales la acteosida y plantamajosida poseen propiedades antibacteriales. Pese al conocimiento de los distintos principios activos del </w:t>
      </w:r>
      <w:r w:rsidR="00DA48B4" w:rsidRPr="00B428DD">
        <w:rPr>
          <w:rStyle w:val="CuerpodeltextoArial"/>
          <w:sz w:val="24"/>
          <w:szCs w:val="24"/>
        </w:rPr>
        <w:t>Plántago</w:t>
      </w:r>
      <w:r w:rsidR="00B428DD" w:rsidRPr="00B428DD">
        <w:rPr>
          <w:rStyle w:val="CuerpodeltextoArial"/>
          <w:sz w:val="24"/>
          <w:szCs w:val="24"/>
        </w:rPr>
        <w:t xml:space="preserve"> </w:t>
      </w:r>
      <w:r w:rsidR="00B428DD" w:rsidRPr="00B428DD">
        <w:rPr>
          <w:rStyle w:val="CuerpodeltextoArial"/>
          <w:sz w:val="24"/>
          <w:szCs w:val="24"/>
          <w:lang w:val="es-MX"/>
        </w:rPr>
        <w:t>major,</w:t>
      </w:r>
      <w:r w:rsidR="00B428DD" w:rsidRPr="00B428DD">
        <w:rPr>
          <w:rFonts w:ascii="Arial" w:hAnsi="Arial" w:cs="Arial"/>
          <w:color w:val="000000"/>
          <w:sz w:val="24"/>
          <w:szCs w:val="24"/>
        </w:rPr>
        <w:t xml:space="preserve"> </w:t>
      </w:r>
      <w:r w:rsidR="00B428DD" w:rsidRPr="00B428DD">
        <w:rPr>
          <w:rFonts w:ascii="Arial" w:hAnsi="Arial" w:cs="Arial"/>
          <w:color w:val="000000"/>
          <w:sz w:val="24"/>
          <w:szCs w:val="24"/>
          <w:lang w:val="es-ES"/>
        </w:rPr>
        <w:t xml:space="preserve">se requiere un análisis más minucioso e individual de los mismos para determinar el principal metabolito que le confiere la propiedad antibacteriana frente a </w:t>
      </w:r>
      <w:r w:rsidR="00B428DD" w:rsidRPr="00B428DD">
        <w:rPr>
          <w:rStyle w:val="CuerpodeltextoArial"/>
          <w:sz w:val="24"/>
          <w:szCs w:val="24"/>
        </w:rPr>
        <w:t>Porphyromonas gingivalis,</w:t>
      </w:r>
      <w:r w:rsidR="00B428DD" w:rsidRPr="00B428DD">
        <w:rPr>
          <w:rFonts w:ascii="Arial" w:hAnsi="Arial" w:cs="Arial"/>
          <w:color w:val="000000"/>
          <w:sz w:val="24"/>
          <w:szCs w:val="24"/>
          <w:lang w:val="es-ES"/>
        </w:rPr>
        <w:t xml:space="preserve"> lo que motivaría investigaciones futuras.</w:t>
      </w:r>
      <w:r w:rsidR="00DA48B4">
        <w:rPr>
          <w:rFonts w:ascii="Arial" w:hAnsi="Arial" w:cs="Arial"/>
          <w:color w:val="000000"/>
          <w:sz w:val="24"/>
          <w:szCs w:val="24"/>
          <w:vertAlign w:val="superscript"/>
          <w:lang w:val="es-ES"/>
        </w:rPr>
        <w:t>26</w:t>
      </w:r>
    </w:p>
    <w:p w:rsidR="00712AFF" w:rsidRDefault="000D0C65" w:rsidP="00C81207">
      <w:pPr>
        <w:spacing w:line="360" w:lineRule="auto"/>
        <w:jc w:val="both"/>
        <w:rPr>
          <w:rFonts w:ascii="Arial" w:hAnsi="Arial" w:cs="Arial"/>
          <w:sz w:val="24"/>
          <w:szCs w:val="24"/>
        </w:rPr>
      </w:pPr>
      <w:r w:rsidRPr="000D0C65">
        <w:rPr>
          <w:rFonts w:ascii="Arial" w:hAnsi="Arial" w:cs="Arial"/>
          <w:sz w:val="24"/>
          <w:szCs w:val="24"/>
        </w:rPr>
        <w:t>Plantago major cuenta, también, con sustancias como: ácido salicílico, sales minerales de potasio y zinc. Además, rutina, alcaloides (</w:t>
      </w:r>
      <w:r w:rsidR="00712AFF" w:rsidRPr="000D0C65">
        <w:rPr>
          <w:rFonts w:ascii="Arial" w:hAnsi="Arial" w:cs="Arial"/>
          <w:sz w:val="24"/>
          <w:szCs w:val="24"/>
        </w:rPr>
        <w:t>noscapina</w:t>
      </w:r>
      <w:r w:rsidRPr="000D0C65">
        <w:rPr>
          <w:rFonts w:ascii="Arial" w:hAnsi="Arial" w:cs="Arial"/>
          <w:sz w:val="24"/>
          <w:szCs w:val="24"/>
        </w:rPr>
        <w:t>), esencias, resinas, esteroides, bases aminadas y compuestos azufrados.</w:t>
      </w:r>
      <w:r>
        <w:rPr>
          <w:rFonts w:ascii="Arial" w:hAnsi="Arial" w:cs="Arial"/>
          <w:sz w:val="24"/>
          <w:szCs w:val="24"/>
        </w:rPr>
        <w:t xml:space="preserve"> </w:t>
      </w:r>
      <w:r w:rsidRPr="000D0C65">
        <w:rPr>
          <w:rFonts w:ascii="Arial" w:hAnsi="Arial" w:cs="Arial"/>
          <w:sz w:val="24"/>
          <w:szCs w:val="24"/>
        </w:rPr>
        <w:t xml:space="preserve">Las hojas contienen sustancias con propiedades antiinflamatorias, algunas ya mencionadas, como plantamajosida, baicaleína, hispidulina, aucubina, ácido ursólico y ácido oleanólico. </w:t>
      </w:r>
    </w:p>
    <w:p w:rsidR="00712AFF" w:rsidRPr="00712AFF" w:rsidRDefault="00712AFF" w:rsidP="00C81207">
      <w:pPr>
        <w:spacing w:line="360" w:lineRule="auto"/>
        <w:jc w:val="both"/>
        <w:rPr>
          <w:rFonts w:ascii="Arial" w:hAnsi="Arial" w:cs="Arial"/>
          <w:i/>
          <w:iCs/>
          <w:sz w:val="24"/>
          <w:szCs w:val="24"/>
          <w:lang w:val="es-ES_tradnl"/>
        </w:rPr>
      </w:pPr>
      <w:r w:rsidRPr="00712AFF">
        <w:rPr>
          <w:rFonts w:ascii="Arial" w:hAnsi="Arial" w:cs="Arial"/>
          <w:i/>
          <w:iCs/>
          <w:sz w:val="24"/>
          <w:szCs w:val="24"/>
          <w:lang w:val="es-ES_tradnl"/>
        </w:rPr>
        <w:t>Formas de empleo y administración:</w:t>
      </w:r>
    </w:p>
    <w:p w:rsidR="00712AFF" w:rsidRDefault="00712AFF" w:rsidP="00C81207">
      <w:pPr>
        <w:spacing w:line="360" w:lineRule="auto"/>
        <w:jc w:val="both"/>
        <w:rPr>
          <w:rFonts w:ascii="Arial" w:hAnsi="Arial" w:cs="Arial"/>
          <w:sz w:val="24"/>
          <w:szCs w:val="24"/>
          <w:lang w:val="es-ES_tradnl"/>
        </w:rPr>
      </w:pPr>
      <w:r w:rsidRPr="00712AFF">
        <w:rPr>
          <w:rFonts w:ascii="Arial" w:hAnsi="Arial" w:cs="Arial"/>
          <w:sz w:val="24"/>
          <w:szCs w:val="24"/>
          <w:lang w:val="es-ES_tradnl"/>
        </w:rPr>
        <w:t>Formas de administración</w:t>
      </w:r>
      <w:r w:rsidRPr="00712AFF">
        <w:rPr>
          <w:rFonts w:ascii="Arial" w:hAnsi="Arial" w:cs="Arial"/>
          <w:sz w:val="24"/>
          <w:szCs w:val="24"/>
          <w:vertAlign w:val="superscript"/>
          <w:lang w:val="es-ES_tradnl"/>
        </w:rPr>
        <w:t>16-19</w:t>
      </w:r>
      <w:r w:rsidRPr="00712AFF">
        <w:rPr>
          <w:rFonts w:ascii="Arial" w:hAnsi="Arial" w:cs="Arial"/>
          <w:sz w:val="24"/>
          <w:szCs w:val="24"/>
          <w:lang w:val="es-ES_tradnl"/>
        </w:rPr>
        <w:t xml:space="preserve">: </w:t>
      </w:r>
    </w:p>
    <w:p w:rsidR="00712AFF" w:rsidRPr="00712AFF" w:rsidRDefault="00A754FD" w:rsidP="00C81207">
      <w:pPr>
        <w:pStyle w:val="Prrafodelista"/>
        <w:numPr>
          <w:ilvl w:val="0"/>
          <w:numId w:val="4"/>
        </w:numPr>
        <w:spacing w:line="360" w:lineRule="auto"/>
        <w:jc w:val="both"/>
        <w:rPr>
          <w:rFonts w:ascii="Arial" w:hAnsi="Arial" w:cs="Arial"/>
          <w:sz w:val="24"/>
          <w:szCs w:val="24"/>
          <w:lang w:val="es-ES_tradnl"/>
        </w:rPr>
      </w:pPr>
      <w:r>
        <w:rPr>
          <w:rFonts w:ascii="Arial" w:hAnsi="Arial" w:cs="Arial"/>
          <w:sz w:val="24"/>
          <w:szCs w:val="24"/>
          <w:lang w:val="es-ES_tradnl"/>
        </w:rPr>
        <w:t xml:space="preserve">Tópica en forma de </w:t>
      </w:r>
      <w:r w:rsidR="00712AFF" w:rsidRPr="00712AFF">
        <w:rPr>
          <w:rFonts w:ascii="Arial" w:hAnsi="Arial" w:cs="Arial"/>
          <w:sz w:val="24"/>
          <w:szCs w:val="24"/>
          <w:lang w:val="es-ES_tradnl"/>
        </w:rPr>
        <w:t xml:space="preserve">Colutorio. Se indica 2 o 3 veces al día, con el cocimiento de las hojas frescas y con manzanilla. Frío para las aftas bucales y la GEHA, tibio para la odontalgia, abscesos dentoalveolares y las alveolitis. </w:t>
      </w:r>
    </w:p>
    <w:p w:rsidR="00712AFF" w:rsidRDefault="00712AFF" w:rsidP="00C81207">
      <w:pPr>
        <w:spacing w:line="360" w:lineRule="auto"/>
        <w:jc w:val="both"/>
        <w:rPr>
          <w:rFonts w:ascii="Arial" w:hAnsi="Arial" w:cs="Arial"/>
          <w:sz w:val="24"/>
          <w:szCs w:val="24"/>
          <w:lang w:val="es-ES_tradnl"/>
        </w:rPr>
      </w:pPr>
      <w:r w:rsidRPr="00712AFF">
        <w:rPr>
          <w:rFonts w:ascii="Arial" w:hAnsi="Arial" w:cs="Arial"/>
          <w:sz w:val="24"/>
          <w:szCs w:val="24"/>
          <w:lang w:val="es-ES_tradnl"/>
        </w:rPr>
        <w:t>Formas farmacéuticas</w:t>
      </w:r>
      <w:r w:rsidRPr="00712AFF">
        <w:rPr>
          <w:rFonts w:ascii="Arial" w:hAnsi="Arial" w:cs="Arial"/>
          <w:sz w:val="24"/>
          <w:szCs w:val="24"/>
          <w:vertAlign w:val="superscript"/>
          <w:lang w:val="es-ES_tradnl"/>
        </w:rPr>
        <w:t>16-19</w:t>
      </w:r>
      <w:r w:rsidRPr="00712AFF">
        <w:rPr>
          <w:rFonts w:ascii="Arial" w:hAnsi="Arial" w:cs="Arial"/>
          <w:sz w:val="24"/>
          <w:szCs w:val="24"/>
          <w:lang w:val="es-ES_tradnl"/>
        </w:rPr>
        <w:t xml:space="preserve">: </w:t>
      </w:r>
    </w:p>
    <w:p w:rsidR="00712AFF" w:rsidRPr="00712AFF" w:rsidRDefault="00712AFF" w:rsidP="00C81207">
      <w:pPr>
        <w:pStyle w:val="Prrafodelista"/>
        <w:numPr>
          <w:ilvl w:val="0"/>
          <w:numId w:val="5"/>
        </w:numPr>
        <w:spacing w:line="360" w:lineRule="auto"/>
        <w:jc w:val="both"/>
        <w:rPr>
          <w:rFonts w:ascii="Arial" w:hAnsi="Arial" w:cs="Arial"/>
          <w:sz w:val="24"/>
          <w:szCs w:val="24"/>
          <w:lang w:val="es-ES_tradnl"/>
        </w:rPr>
      </w:pPr>
      <w:r w:rsidRPr="00712AFF">
        <w:rPr>
          <w:rFonts w:ascii="Arial" w:hAnsi="Arial" w:cs="Arial"/>
          <w:sz w:val="24"/>
          <w:szCs w:val="24"/>
          <w:lang w:val="es-ES_tradnl"/>
        </w:rPr>
        <w:t xml:space="preserve">Medicamento vegetal. </w:t>
      </w:r>
    </w:p>
    <w:p w:rsidR="00712AFF" w:rsidRDefault="00712AFF" w:rsidP="00C81207">
      <w:pPr>
        <w:pStyle w:val="Prrafodelista"/>
        <w:numPr>
          <w:ilvl w:val="0"/>
          <w:numId w:val="5"/>
        </w:numPr>
        <w:spacing w:line="360" w:lineRule="auto"/>
        <w:jc w:val="both"/>
        <w:rPr>
          <w:rFonts w:ascii="Arial" w:hAnsi="Arial" w:cs="Arial"/>
          <w:sz w:val="24"/>
          <w:szCs w:val="24"/>
          <w:lang w:val="es-ES_tradnl"/>
        </w:rPr>
      </w:pPr>
      <w:r w:rsidRPr="00712AFF">
        <w:rPr>
          <w:rFonts w:ascii="Arial" w:hAnsi="Arial" w:cs="Arial"/>
          <w:sz w:val="24"/>
          <w:szCs w:val="24"/>
          <w:lang w:val="es-ES_tradnl"/>
        </w:rPr>
        <w:t xml:space="preserve">Llantén crema. </w:t>
      </w:r>
    </w:p>
    <w:p w:rsidR="00A64F0D" w:rsidRDefault="00A64F0D" w:rsidP="00C81207">
      <w:pPr>
        <w:pStyle w:val="Prrafodelista"/>
        <w:numPr>
          <w:ilvl w:val="0"/>
          <w:numId w:val="5"/>
        </w:numPr>
        <w:spacing w:line="360" w:lineRule="auto"/>
        <w:jc w:val="both"/>
        <w:rPr>
          <w:rFonts w:ascii="Arial" w:hAnsi="Arial" w:cs="Arial"/>
          <w:sz w:val="24"/>
          <w:szCs w:val="24"/>
          <w:lang w:val="es-ES_tradnl"/>
        </w:rPr>
      </w:pPr>
      <w:r>
        <w:rPr>
          <w:rFonts w:ascii="Arial" w:hAnsi="Arial" w:cs="Arial"/>
          <w:sz w:val="24"/>
          <w:szCs w:val="24"/>
          <w:lang w:val="es-ES_tradnl"/>
        </w:rPr>
        <w:t xml:space="preserve">Tabletas </w:t>
      </w:r>
    </w:p>
    <w:p w:rsidR="00A64F0D" w:rsidRDefault="00A64F0D" w:rsidP="00C81207">
      <w:pPr>
        <w:pStyle w:val="Prrafodelista"/>
        <w:numPr>
          <w:ilvl w:val="0"/>
          <w:numId w:val="5"/>
        </w:numPr>
        <w:spacing w:line="360" w:lineRule="auto"/>
        <w:jc w:val="both"/>
        <w:rPr>
          <w:rFonts w:ascii="Arial" w:hAnsi="Arial" w:cs="Arial"/>
          <w:sz w:val="24"/>
          <w:szCs w:val="24"/>
          <w:lang w:val="es-ES_tradnl"/>
        </w:rPr>
      </w:pPr>
      <w:r>
        <w:rPr>
          <w:rFonts w:ascii="Arial" w:hAnsi="Arial" w:cs="Arial"/>
          <w:sz w:val="24"/>
          <w:szCs w:val="24"/>
          <w:lang w:val="es-ES_tradnl"/>
        </w:rPr>
        <w:t xml:space="preserve">Capsulas </w:t>
      </w:r>
    </w:p>
    <w:p w:rsidR="00A64F0D" w:rsidRPr="00712AFF" w:rsidRDefault="00A64F0D" w:rsidP="00C81207">
      <w:pPr>
        <w:pStyle w:val="Prrafodelista"/>
        <w:numPr>
          <w:ilvl w:val="0"/>
          <w:numId w:val="5"/>
        </w:numPr>
        <w:spacing w:line="360" w:lineRule="auto"/>
        <w:jc w:val="both"/>
        <w:rPr>
          <w:rFonts w:ascii="Arial" w:hAnsi="Arial" w:cs="Arial"/>
          <w:sz w:val="24"/>
          <w:szCs w:val="24"/>
          <w:lang w:val="es-ES_tradnl"/>
        </w:rPr>
      </w:pPr>
      <w:r>
        <w:rPr>
          <w:rFonts w:ascii="Arial" w:hAnsi="Arial" w:cs="Arial"/>
          <w:sz w:val="24"/>
          <w:szCs w:val="24"/>
          <w:lang w:val="es-ES_tradnl"/>
        </w:rPr>
        <w:t xml:space="preserve">Píldoras </w:t>
      </w:r>
    </w:p>
    <w:p w:rsidR="002B78F2" w:rsidRDefault="00712AFF" w:rsidP="00C81207">
      <w:pPr>
        <w:spacing w:line="360" w:lineRule="auto"/>
        <w:jc w:val="both"/>
        <w:rPr>
          <w:rFonts w:ascii="Arial" w:hAnsi="Arial" w:cs="Arial"/>
          <w:sz w:val="24"/>
          <w:szCs w:val="24"/>
          <w:lang w:val="es-ES_tradnl"/>
        </w:rPr>
      </w:pPr>
      <w:r w:rsidRPr="00712AFF">
        <w:rPr>
          <w:rFonts w:ascii="Arial" w:hAnsi="Arial" w:cs="Arial"/>
          <w:sz w:val="24"/>
          <w:szCs w:val="24"/>
          <w:lang w:val="es-ES_tradnl"/>
        </w:rPr>
        <w:t>Formas de preparación</w:t>
      </w:r>
      <w:r>
        <w:rPr>
          <w:rFonts w:ascii="Arial" w:hAnsi="Arial" w:cs="Arial"/>
          <w:sz w:val="24"/>
          <w:szCs w:val="24"/>
          <w:lang w:val="es-ES_tradnl"/>
        </w:rPr>
        <w:t xml:space="preserve"> </w:t>
      </w:r>
      <w:r w:rsidRPr="00712AFF">
        <w:rPr>
          <w:rFonts w:ascii="Arial" w:hAnsi="Arial" w:cs="Arial"/>
          <w:sz w:val="24"/>
          <w:szCs w:val="24"/>
          <w:vertAlign w:val="superscript"/>
          <w:lang w:val="es-ES_tradnl"/>
        </w:rPr>
        <w:t>16-19</w:t>
      </w:r>
      <w:r w:rsidRPr="00712AFF">
        <w:rPr>
          <w:rFonts w:ascii="Arial" w:hAnsi="Arial" w:cs="Arial"/>
          <w:sz w:val="24"/>
          <w:szCs w:val="24"/>
          <w:lang w:val="es-ES_tradnl"/>
        </w:rPr>
        <w:t xml:space="preserve">: </w:t>
      </w:r>
    </w:p>
    <w:p w:rsidR="002B78F2" w:rsidRDefault="00712AFF" w:rsidP="00C81207">
      <w:pPr>
        <w:pStyle w:val="Prrafodelista"/>
        <w:numPr>
          <w:ilvl w:val="0"/>
          <w:numId w:val="6"/>
        </w:numPr>
        <w:spacing w:line="360" w:lineRule="auto"/>
        <w:jc w:val="both"/>
        <w:rPr>
          <w:rFonts w:ascii="Arial" w:hAnsi="Arial" w:cs="Arial"/>
          <w:sz w:val="24"/>
          <w:szCs w:val="24"/>
          <w:lang w:val="es-ES_tradnl"/>
        </w:rPr>
      </w:pPr>
      <w:r w:rsidRPr="002B78F2">
        <w:rPr>
          <w:rFonts w:ascii="Arial" w:hAnsi="Arial" w:cs="Arial"/>
          <w:sz w:val="24"/>
          <w:szCs w:val="24"/>
          <w:lang w:val="es-ES_tradnl"/>
        </w:rPr>
        <w:t>Cocimiento</w:t>
      </w:r>
      <w:r w:rsidR="00A754FD">
        <w:rPr>
          <w:rFonts w:ascii="Arial" w:hAnsi="Arial" w:cs="Arial"/>
          <w:sz w:val="24"/>
          <w:szCs w:val="24"/>
          <w:lang w:val="es-ES_tradnl"/>
        </w:rPr>
        <w:t xml:space="preserve"> (decocción)</w:t>
      </w:r>
      <w:r w:rsidRPr="002B78F2">
        <w:rPr>
          <w:rFonts w:ascii="Arial" w:hAnsi="Arial" w:cs="Arial"/>
          <w:sz w:val="24"/>
          <w:szCs w:val="24"/>
          <w:lang w:val="es-ES_tradnl"/>
        </w:rPr>
        <w:t xml:space="preserve">. Se hierve durante 5 minutos 1 cucharadita de hojas frescas desmenuzadas por cada 4 tazas de agua y se deja reposar otros 5 minutos antes de colar. Se puede agregar una cucharadita de manzanilla. </w:t>
      </w:r>
    </w:p>
    <w:p w:rsidR="00712AFF" w:rsidRDefault="00712AFF" w:rsidP="00C81207">
      <w:pPr>
        <w:pStyle w:val="Prrafodelista"/>
        <w:numPr>
          <w:ilvl w:val="0"/>
          <w:numId w:val="6"/>
        </w:numPr>
        <w:spacing w:line="360" w:lineRule="auto"/>
        <w:jc w:val="both"/>
        <w:rPr>
          <w:rFonts w:ascii="Arial" w:hAnsi="Arial" w:cs="Arial"/>
          <w:sz w:val="24"/>
          <w:szCs w:val="24"/>
          <w:lang w:val="es-ES_tradnl"/>
        </w:rPr>
      </w:pPr>
      <w:r w:rsidRPr="002B78F2">
        <w:rPr>
          <w:rFonts w:ascii="Arial" w:hAnsi="Arial" w:cs="Arial"/>
          <w:sz w:val="24"/>
          <w:szCs w:val="24"/>
          <w:lang w:val="es-ES_tradnl"/>
        </w:rPr>
        <w:t>Llantén crema</w:t>
      </w:r>
      <w:r w:rsidR="00D5043F">
        <w:rPr>
          <w:rFonts w:ascii="Arial" w:hAnsi="Arial" w:cs="Arial"/>
          <w:sz w:val="24"/>
          <w:szCs w:val="24"/>
          <w:lang w:val="es-ES_tradnl"/>
        </w:rPr>
        <w:t xml:space="preserve">: se trocean las hojas del Llantén en porciones muy pequeñas, se cubren son agua fría y se hierven, dejándolo en ebullición de 6 a 7 minutos. Se procede a machacar la mezcla y así se extraen sus propiedades. Se deja </w:t>
      </w:r>
      <w:r w:rsidR="00D5043F">
        <w:rPr>
          <w:rFonts w:ascii="Arial" w:hAnsi="Arial" w:cs="Arial"/>
          <w:sz w:val="24"/>
          <w:szCs w:val="24"/>
          <w:lang w:val="es-ES_tradnl"/>
        </w:rPr>
        <w:lastRenderedPageBreak/>
        <w:t>reposar por 20 min y se cuela. Se vuelve a hervir hasta reducir el volumen de la mezcla por la mitad. Se añade vaselina y se remueve hasta tener una crema homogénea.</w:t>
      </w:r>
    </w:p>
    <w:p w:rsidR="00A64F0D" w:rsidRDefault="00A64F0D" w:rsidP="00C81207">
      <w:pPr>
        <w:spacing w:line="360" w:lineRule="auto"/>
        <w:jc w:val="both"/>
        <w:rPr>
          <w:rFonts w:ascii="Arial" w:hAnsi="Arial" w:cs="Arial"/>
          <w:i/>
          <w:iCs/>
          <w:sz w:val="24"/>
          <w:szCs w:val="24"/>
          <w:lang w:val="es-ES_tradnl"/>
        </w:rPr>
      </w:pPr>
      <w:r>
        <w:rPr>
          <w:rFonts w:ascii="Arial" w:hAnsi="Arial" w:cs="Arial"/>
          <w:i/>
          <w:iCs/>
          <w:sz w:val="24"/>
          <w:szCs w:val="24"/>
          <w:lang w:val="es-ES_tradnl"/>
        </w:rPr>
        <w:t>Dosis recomendada</w:t>
      </w:r>
      <w:r w:rsidR="00D5043F">
        <w:rPr>
          <w:rFonts w:ascii="Arial" w:hAnsi="Arial" w:cs="Arial"/>
          <w:i/>
          <w:iCs/>
          <w:sz w:val="24"/>
          <w:szCs w:val="24"/>
          <w:vertAlign w:val="superscript"/>
          <w:lang w:val="es-ES_tradnl"/>
        </w:rPr>
        <w:t>16-19</w:t>
      </w:r>
      <w:r>
        <w:rPr>
          <w:rFonts w:ascii="Arial" w:hAnsi="Arial" w:cs="Arial"/>
          <w:i/>
          <w:iCs/>
          <w:sz w:val="24"/>
          <w:szCs w:val="24"/>
          <w:lang w:val="es-ES_tradnl"/>
        </w:rPr>
        <w:t>:</w:t>
      </w:r>
    </w:p>
    <w:p w:rsidR="00A64F0D" w:rsidRPr="00A64F0D" w:rsidRDefault="00A64F0D" w:rsidP="00C81207">
      <w:pPr>
        <w:spacing w:line="360" w:lineRule="auto"/>
        <w:jc w:val="both"/>
        <w:rPr>
          <w:rFonts w:ascii="Arial" w:hAnsi="Arial" w:cs="Arial"/>
          <w:sz w:val="24"/>
          <w:szCs w:val="24"/>
        </w:rPr>
      </w:pPr>
      <w:r>
        <w:rPr>
          <w:rFonts w:ascii="Arial" w:hAnsi="Arial" w:cs="Arial"/>
          <w:sz w:val="24"/>
          <w:szCs w:val="24"/>
        </w:rPr>
        <w:t xml:space="preserve">El Plántago Mayor es muy versátil y tiene una serie de presentaciones tales como capsulas, píldoras y tabletas. La dosis diaria recomendada es de 3 a 5g en polvo, 1 a 3 veces al día y la dosis más común como infusión es de 150 ml de 3 a 4 veces por día. </w:t>
      </w:r>
    </w:p>
    <w:p w:rsidR="002B78F2" w:rsidRPr="002B78F2" w:rsidRDefault="002B78F2" w:rsidP="00C81207">
      <w:pPr>
        <w:spacing w:line="360" w:lineRule="auto"/>
        <w:jc w:val="both"/>
        <w:rPr>
          <w:rFonts w:ascii="Arial" w:hAnsi="Arial" w:cs="Arial"/>
          <w:i/>
          <w:iCs/>
          <w:sz w:val="24"/>
          <w:szCs w:val="24"/>
          <w:lang w:val="es-ES_tradnl"/>
        </w:rPr>
      </w:pPr>
      <w:r w:rsidRPr="002B78F2">
        <w:rPr>
          <w:rFonts w:ascii="Arial" w:hAnsi="Arial" w:cs="Arial"/>
          <w:i/>
          <w:iCs/>
          <w:sz w:val="24"/>
          <w:szCs w:val="24"/>
          <w:lang w:val="es-ES_tradnl"/>
        </w:rPr>
        <w:t>Efectos adversos</w:t>
      </w:r>
      <w:r w:rsidR="00D5043F">
        <w:rPr>
          <w:rFonts w:ascii="Arial" w:hAnsi="Arial" w:cs="Arial"/>
          <w:i/>
          <w:iCs/>
          <w:sz w:val="24"/>
          <w:szCs w:val="24"/>
          <w:vertAlign w:val="superscript"/>
          <w:lang w:val="es-ES_tradnl"/>
        </w:rPr>
        <w:t>16-19</w:t>
      </w:r>
      <w:r w:rsidRPr="002B78F2">
        <w:rPr>
          <w:rFonts w:ascii="Arial" w:hAnsi="Arial" w:cs="Arial"/>
          <w:i/>
          <w:iCs/>
          <w:sz w:val="24"/>
          <w:szCs w:val="24"/>
          <w:lang w:val="es-ES_tradnl"/>
        </w:rPr>
        <w:t>:</w:t>
      </w:r>
    </w:p>
    <w:p w:rsidR="002B78F2" w:rsidRPr="00A64F0D" w:rsidRDefault="002B78F2" w:rsidP="00C81207">
      <w:pPr>
        <w:spacing w:line="360" w:lineRule="auto"/>
        <w:jc w:val="both"/>
        <w:rPr>
          <w:rFonts w:ascii="Arial" w:hAnsi="Arial" w:cs="Arial"/>
          <w:sz w:val="24"/>
          <w:szCs w:val="24"/>
        </w:rPr>
      </w:pPr>
      <w:r w:rsidRPr="00A64F0D">
        <w:rPr>
          <w:rFonts w:ascii="Arial" w:hAnsi="Arial" w:cs="Arial"/>
          <w:sz w:val="24"/>
          <w:szCs w:val="24"/>
        </w:rPr>
        <w:t xml:space="preserve">El </w:t>
      </w:r>
      <w:r w:rsidRPr="00A64F0D">
        <w:rPr>
          <w:rFonts w:ascii="Arial" w:hAnsi="Arial" w:cs="Arial"/>
          <w:i/>
          <w:iCs/>
          <w:sz w:val="24"/>
          <w:szCs w:val="24"/>
        </w:rPr>
        <w:t>Plántago Ma</w:t>
      </w:r>
      <w:r w:rsidR="00A64F0D" w:rsidRPr="00A64F0D">
        <w:rPr>
          <w:rFonts w:ascii="Arial" w:hAnsi="Arial" w:cs="Arial"/>
          <w:i/>
          <w:iCs/>
          <w:sz w:val="24"/>
          <w:szCs w:val="24"/>
        </w:rPr>
        <w:t>jor L.</w:t>
      </w:r>
      <w:r w:rsidR="00A64F0D" w:rsidRPr="00A64F0D">
        <w:rPr>
          <w:rFonts w:ascii="Arial" w:hAnsi="Arial" w:cs="Arial"/>
          <w:sz w:val="24"/>
          <w:szCs w:val="24"/>
        </w:rPr>
        <w:t xml:space="preserve"> </w:t>
      </w:r>
      <w:r w:rsidR="00A64F0D">
        <w:rPr>
          <w:rFonts w:ascii="Arial" w:hAnsi="Arial" w:cs="Arial"/>
          <w:sz w:val="24"/>
          <w:szCs w:val="24"/>
        </w:rPr>
        <w:t>se describe como una planta segura y poco toxica, sin embargo, se han reportado algunas reacciones adversas tales como n</w:t>
      </w:r>
      <w:r w:rsidR="00D91D43">
        <w:rPr>
          <w:rFonts w:ascii="Arial" w:hAnsi="Arial" w:cs="Arial"/>
          <w:sz w:val="24"/>
          <w:szCs w:val="24"/>
        </w:rPr>
        <w:t>á</w:t>
      </w:r>
      <w:r w:rsidR="00A64F0D">
        <w:rPr>
          <w:rFonts w:ascii="Arial" w:hAnsi="Arial" w:cs="Arial"/>
          <w:sz w:val="24"/>
          <w:szCs w:val="24"/>
        </w:rPr>
        <w:t xml:space="preserve">useas, vómitos, diarrea, anorexia, hipersensibilidad y dermatitis, las cuales pueden estar asociadas a la dosis empleada por los pacientes. </w:t>
      </w:r>
    </w:p>
    <w:p w:rsidR="002B78F2" w:rsidRPr="00A64F0D" w:rsidRDefault="00A754FD" w:rsidP="00C81207">
      <w:pPr>
        <w:spacing w:line="360" w:lineRule="auto"/>
        <w:jc w:val="both"/>
        <w:rPr>
          <w:rFonts w:ascii="Arial" w:hAnsi="Arial" w:cs="Arial"/>
          <w:sz w:val="24"/>
          <w:szCs w:val="24"/>
        </w:rPr>
      </w:pPr>
      <w:r>
        <w:rPr>
          <w:rFonts w:ascii="Arial" w:hAnsi="Arial" w:cs="Arial"/>
          <w:sz w:val="24"/>
          <w:szCs w:val="24"/>
        </w:rPr>
        <w:t>Por otro lado, se han reportado casos de obstrucción intestinal por el uso de las semillas de esta planta como laxante. Por lo que nos recomendado su uso con este fin.</w:t>
      </w: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Pr="00A64F0D" w:rsidRDefault="002B78F2" w:rsidP="00C81207">
      <w:pPr>
        <w:spacing w:line="360" w:lineRule="auto"/>
        <w:jc w:val="both"/>
        <w:rPr>
          <w:rFonts w:ascii="Arial" w:hAnsi="Arial" w:cs="Arial"/>
          <w:sz w:val="24"/>
          <w:szCs w:val="24"/>
        </w:rPr>
      </w:pPr>
    </w:p>
    <w:p w:rsidR="002B78F2" w:rsidRDefault="002B78F2" w:rsidP="00C81207">
      <w:pPr>
        <w:spacing w:line="360" w:lineRule="auto"/>
        <w:jc w:val="both"/>
        <w:rPr>
          <w:rFonts w:ascii="Arial" w:hAnsi="Arial" w:cs="Arial"/>
          <w:sz w:val="24"/>
          <w:szCs w:val="24"/>
        </w:rPr>
      </w:pPr>
    </w:p>
    <w:p w:rsidR="00D5043F" w:rsidRDefault="00D5043F" w:rsidP="00C81207">
      <w:pPr>
        <w:spacing w:line="360" w:lineRule="auto"/>
        <w:jc w:val="both"/>
        <w:rPr>
          <w:rFonts w:ascii="Arial" w:hAnsi="Arial" w:cs="Arial"/>
          <w:sz w:val="24"/>
          <w:szCs w:val="24"/>
        </w:rPr>
      </w:pPr>
    </w:p>
    <w:p w:rsidR="00A754FD" w:rsidRPr="00A64F0D" w:rsidRDefault="00A754FD" w:rsidP="00C81207">
      <w:pPr>
        <w:spacing w:line="360" w:lineRule="auto"/>
        <w:jc w:val="both"/>
        <w:rPr>
          <w:rFonts w:ascii="Arial" w:hAnsi="Arial" w:cs="Arial"/>
          <w:sz w:val="24"/>
          <w:szCs w:val="24"/>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A754FD" w:rsidRDefault="00A754FD" w:rsidP="00C81207">
      <w:pPr>
        <w:spacing w:line="360" w:lineRule="auto"/>
        <w:jc w:val="both"/>
        <w:rPr>
          <w:rFonts w:ascii="Arial" w:hAnsi="Arial" w:cs="Arial"/>
          <w:b/>
          <w:bCs/>
          <w:sz w:val="24"/>
          <w:szCs w:val="24"/>
          <w:lang w:val="es-ES_tradnl"/>
        </w:rPr>
      </w:pPr>
    </w:p>
    <w:p w:rsidR="002B78F2" w:rsidRDefault="002B78F2" w:rsidP="00C81207">
      <w:pPr>
        <w:spacing w:line="360" w:lineRule="auto"/>
        <w:jc w:val="both"/>
        <w:rPr>
          <w:rFonts w:ascii="Arial" w:hAnsi="Arial" w:cs="Arial"/>
          <w:b/>
          <w:bCs/>
          <w:sz w:val="24"/>
          <w:szCs w:val="24"/>
          <w:lang w:val="es-ES_tradnl"/>
        </w:rPr>
      </w:pPr>
      <w:r w:rsidRPr="002B78F2">
        <w:rPr>
          <w:rFonts w:ascii="Arial" w:hAnsi="Arial" w:cs="Arial"/>
          <w:b/>
          <w:bCs/>
          <w:sz w:val="24"/>
          <w:szCs w:val="24"/>
          <w:lang w:val="es-ES_tradnl"/>
        </w:rPr>
        <w:t>Conclusiones</w:t>
      </w:r>
      <w:r>
        <w:rPr>
          <w:rFonts w:ascii="Arial" w:hAnsi="Arial" w:cs="Arial"/>
          <w:b/>
          <w:bCs/>
          <w:sz w:val="24"/>
          <w:szCs w:val="24"/>
          <w:lang w:val="es-ES_tradnl"/>
        </w:rPr>
        <w:t>:</w:t>
      </w:r>
    </w:p>
    <w:p w:rsidR="00A05084" w:rsidRDefault="00A05084" w:rsidP="00D91D43">
      <w:pPr>
        <w:spacing w:line="360" w:lineRule="auto"/>
        <w:jc w:val="both"/>
        <w:rPr>
          <w:rFonts w:ascii="Arial" w:hAnsi="Arial" w:cs="Arial"/>
          <w:sz w:val="24"/>
          <w:szCs w:val="24"/>
          <w:lang w:val="es-ES_tradnl"/>
        </w:rPr>
      </w:pPr>
      <w:r>
        <w:rPr>
          <w:rFonts w:ascii="Arial" w:hAnsi="Arial" w:cs="Arial"/>
          <w:sz w:val="24"/>
          <w:szCs w:val="24"/>
          <w:lang w:val="es-ES_tradnl"/>
        </w:rPr>
        <w:t>La medicina tradicional ha venido aportando a través de la legitimización y empoderamiento de los conocimientos y procedimientos ancestrales que en la practica han devenido en aportes favorables no solo para el paciente si no también para el ámbito de la salud publica y las investigaciones de salud, pues ha contribuido en la forma de concebir el proceso de salud enfermedad desde un enfoque particular y específico en cada escenario.</w:t>
      </w:r>
    </w:p>
    <w:p w:rsidR="00796F48" w:rsidRDefault="008E0334" w:rsidP="00D91D43">
      <w:pPr>
        <w:spacing w:line="360" w:lineRule="auto"/>
        <w:jc w:val="both"/>
        <w:rPr>
          <w:rFonts w:ascii="Arial" w:hAnsi="Arial" w:cs="Arial"/>
          <w:sz w:val="24"/>
          <w:szCs w:val="24"/>
          <w:lang w:val="es-ES_tradnl"/>
        </w:rPr>
      </w:pPr>
      <w:r>
        <w:rPr>
          <w:rFonts w:ascii="Arial" w:hAnsi="Arial" w:cs="Arial"/>
          <w:sz w:val="24"/>
          <w:szCs w:val="24"/>
          <w:lang w:val="es-ES_tradnl"/>
        </w:rPr>
        <w:t>La principal razón por la que debemos enfatizar en el empleo de la medicina natural y tradicional, no como alternativa sino como una obligación</w:t>
      </w:r>
      <w:r w:rsidR="00796F48">
        <w:rPr>
          <w:rFonts w:ascii="Arial" w:hAnsi="Arial" w:cs="Arial"/>
          <w:sz w:val="24"/>
          <w:szCs w:val="24"/>
          <w:lang w:val="es-ES_tradnl"/>
        </w:rPr>
        <w:t>, es debido a la baja incidencia de reacciones adversas que se han reportado por su uso con respecto a los fármacos de origen sintético, el bajo costo que representa y la fácil accesibilidad de estos recursos para la población. Es válido mencionar también que como médicos estomatólogos debemos garantizar el mejor tratamiento para nuestros pacientes y no hay lugar a dudas que la mejor opción es el uso de fitofármacos con el fin de mejorar la calidad de vida de aquellos que acuden a consulta.</w:t>
      </w: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D91D43" w:rsidRDefault="00D91D43" w:rsidP="00D91D43">
      <w:pPr>
        <w:spacing w:line="360" w:lineRule="auto"/>
        <w:jc w:val="both"/>
        <w:rPr>
          <w:rFonts w:ascii="Arial" w:hAnsi="Arial" w:cs="Arial"/>
          <w:sz w:val="24"/>
          <w:szCs w:val="24"/>
          <w:lang w:val="es-ES_tradnl"/>
        </w:rPr>
      </w:pPr>
    </w:p>
    <w:p w:rsidR="00A754FD" w:rsidRDefault="00A754FD" w:rsidP="00D91D43">
      <w:pPr>
        <w:spacing w:line="360" w:lineRule="auto"/>
        <w:jc w:val="both"/>
        <w:rPr>
          <w:rFonts w:ascii="Arial" w:hAnsi="Arial" w:cs="Arial"/>
          <w:sz w:val="24"/>
          <w:szCs w:val="24"/>
          <w:lang w:val="es-ES_tradnl"/>
        </w:rPr>
      </w:pPr>
    </w:p>
    <w:p w:rsidR="00A05084" w:rsidRDefault="00A05084" w:rsidP="00D91D43">
      <w:pPr>
        <w:spacing w:line="360" w:lineRule="auto"/>
        <w:jc w:val="both"/>
        <w:rPr>
          <w:rFonts w:ascii="Arial" w:hAnsi="Arial" w:cs="Arial"/>
          <w:sz w:val="24"/>
          <w:szCs w:val="24"/>
          <w:lang w:val="es-ES_tradnl"/>
        </w:rPr>
      </w:pPr>
    </w:p>
    <w:p w:rsidR="00A05084" w:rsidRDefault="00A05084" w:rsidP="00D91D43">
      <w:pPr>
        <w:spacing w:line="360" w:lineRule="auto"/>
        <w:jc w:val="both"/>
        <w:rPr>
          <w:rFonts w:ascii="Arial" w:hAnsi="Arial" w:cs="Arial"/>
          <w:sz w:val="24"/>
          <w:szCs w:val="24"/>
          <w:lang w:val="es-ES_tradnl"/>
        </w:rPr>
      </w:pPr>
    </w:p>
    <w:p w:rsidR="00A05084" w:rsidRDefault="00A05084" w:rsidP="00D91D43">
      <w:pPr>
        <w:spacing w:line="360" w:lineRule="auto"/>
        <w:jc w:val="both"/>
        <w:rPr>
          <w:rFonts w:ascii="Arial" w:hAnsi="Arial" w:cs="Arial"/>
          <w:sz w:val="24"/>
          <w:szCs w:val="24"/>
          <w:lang w:val="es-ES_tradnl"/>
        </w:rPr>
      </w:pPr>
    </w:p>
    <w:p w:rsidR="00A05084" w:rsidRDefault="00A05084" w:rsidP="00D91D43">
      <w:pPr>
        <w:spacing w:line="360" w:lineRule="auto"/>
        <w:jc w:val="both"/>
        <w:rPr>
          <w:rFonts w:ascii="Arial" w:hAnsi="Arial" w:cs="Arial"/>
          <w:sz w:val="24"/>
          <w:szCs w:val="24"/>
          <w:lang w:val="es-ES_tradnl"/>
        </w:rPr>
      </w:pPr>
    </w:p>
    <w:p w:rsidR="00A05084" w:rsidRDefault="00A05084" w:rsidP="00D91D43">
      <w:pPr>
        <w:spacing w:line="360" w:lineRule="auto"/>
        <w:jc w:val="both"/>
        <w:rPr>
          <w:rFonts w:ascii="Arial" w:hAnsi="Arial" w:cs="Arial"/>
          <w:sz w:val="24"/>
          <w:szCs w:val="24"/>
          <w:lang w:val="es-ES_tradnl"/>
        </w:rPr>
      </w:pPr>
    </w:p>
    <w:p w:rsidR="00A754FD" w:rsidRDefault="00A754FD" w:rsidP="00D91D43">
      <w:pPr>
        <w:spacing w:line="360" w:lineRule="auto"/>
        <w:jc w:val="both"/>
        <w:rPr>
          <w:rFonts w:ascii="Arial" w:hAnsi="Arial" w:cs="Arial"/>
          <w:sz w:val="24"/>
          <w:szCs w:val="24"/>
          <w:lang w:val="es-ES_tradnl"/>
        </w:rPr>
      </w:pPr>
    </w:p>
    <w:p w:rsidR="00A754FD" w:rsidRDefault="00A754FD" w:rsidP="00D91D43">
      <w:pPr>
        <w:spacing w:line="360" w:lineRule="auto"/>
        <w:jc w:val="both"/>
        <w:rPr>
          <w:rFonts w:ascii="Arial" w:hAnsi="Arial" w:cs="Arial"/>
          <w:sz w:val="24"/>
          <w:szCs w:val="24"/>
          <w:lang w:val="es-ES_tradnl"/>
        </w:rPr>
      </w:pPr>
    </w:p>
    <w:p w:rsidR="00A05084" w:rsidRDefault="00A05084" w:rsidP="00D91D43">
      <w:pPr>
        <w:rPr>
          <w:rFonts w:ascii="Arial" w:hAnsi="Arial" w:cs="Arial"/>
          <w:sz w:val="24"/>
          <w:szCs w:val="24"/>
          <w:lang w:val="es-ES_tradnl"/>
        </w:rPr>
      </w:pPr>
    </w:p>
    <w:p w:rsidR="00A05084" w:rsidRDefault="00A05084" w:rsidP="00D91D43">
      <w:pPr>
        <w:rPr>
          <w:rFonts w:ascii="Arial" w:hAnsi="Arial" w:cs="Arial"/>
          <w:sz w:val="24"/>
          <w:szCs w:val="24"/>
          <w:lang w:val="es-ES_tradnl"/>
        </w:rPr>
      </w:pPr>
    </w:p>
    <w:p w:rsidR="00D91D43" w:rsidRPr="00D91D43" w:rsidRDefault="00D91D43" w:rsidP="00D91D43">
      <w:pPr>
        <w:rPr>
          <w:rFonts w:ascii="Arial" w:hAnsi="Arial" w:cs="Arial"/>
          <w:b/>
          <w:bCs/>
          <w:sz w:val="24"/>
          <w:szCs w:val="24"/>
        </w:rPr>
      </w:pPr>
      <w:r w:rsidRPr="00D91D43">
        <w:rPr>
          <w:rFonts w:ascii="Arial" w:hAnsi="Arial" w:cs="Arial"/>
          <w:b/>
          <w:bCs/>
          <w:sz w:val="24"/>
          <w:szCs w:val="24"/>
        </w:rPr>
        <w:t xml:space="preserve">Anexos </w:t>
      </w:r>
    </w:p>
    <w:p w:rsidR="00D91D43" w:rsidRDefault="00D91D43" w:rsidP="00D91D43">
      <w:pPr>
        <w:jc w:val="right"/>
      </w:pPr>
      <w:r>
        <w:rPr>
          <w:noProof/>
          <w:lang w:val="es-ES" w:eastAsia="es-ES"/>
        </w:rPr>
        <w:drawing>
          <wp:anchor distT="0" distB="0" distL="114300" distR="114300" simplePos="0" relativeHeight="251659264" behindDoc="1" locked="0" layoutInCell="1" allowOverlap="1" wp14:anchorId="6F20C1C1" wp14:editId="56B5F682">
            <wp:simplePos x="0" y="0"/>
            <wp:positionH relativeFrom="column">
              <wp:posOffset>3797300</wp:posOffset>
            </wp:positionH>
            <wp:positionV relativeFrom="paragraph">
              <wp:posOffset>38100</wp:posOffset>
            </wp:positionV>
            <wp:extent cx="2572377" cy="3803650"/>
            <wp:effectExtent l="76200" t="76200" r="133350" b="139700"/>
            <wp:wrapTight wrapText="bothSides">
              <wp:wrapPolygon edited="0">
                <wp:start x="-320" y="-433"/>
                <wp:lineTo x="-640" y="-325"/>
                <wp:lineTo x="-640" y="21852"/>
                <wp:lineTo x="-320" y="22285"/>
                <wp:lineTo x="22240" y="22285"/>
                <wp:lineTo x="22240" y="22177"/>
                <wp:lineTo x="22560" y="20554"/>
                <wp:lineTo x="22560" y="1406"/>
                <wp:lineTo x="22240" y="-216"/>
                <wp:lineTo x="22240" y="-433"/>
                <wp:lineTo x="-320" y="-433"/>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72377" cy="380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Pr>
        <w:jc w:val="right"/>
      </w:pPr>
    </w:p>
    <w:p w:rsidR="00D91D43" w:rsidRDefault="00D91D43" w:rsidP="00D91D43"/>
    <w:p w:rsidR="00D91D43" w:rsidRPr="00221B3E" w:rsidRDefault="00D91D43" w:rsidP="00D91D43">
      <w:pPr>
        <w:jc w:val="right"/>
        <w:rPr>
          <w:rFonts w:ascii="MatrixInlineScript" w:hAnsi="MatrixInlineScript" w:cs="Arial"/>
          <w:sz w:val="32"/>
          <w:szCs w:val="32"/>
        </w:rPr>
      </w:pPr>
      <w:r w:rsidRPr="00221B3E">
        <w:rPr>
          <w:rFonts w:ascii="MatrixInlineScript" w:hAnsi="MatrixInlineScript" w:cs="Arial"/>
          <w:sz w:val="32"/>
          <w:szCs w:val="32"/>
        </w:rPr>
        <w:t xml:space="preserve">Figura 1. </w:t>
      </w:r>
    </w:p>
    <w:p w:rsidR="00D91D43" w:rsidRDefault="00D91D43" w:rsidP="00D91D43">
      <w:pPr>
        <w:jc w:val="right"/>
        <w:rPr>
          <w:i/>
          <w:iCs/>
          <w:sz w:val="24"/>
          <w:szCs w:val="24"/>
        </w:rPr>
      </w:pPr>
      <w:r w:rsidRPr="00221B3E">
        <w:rPr>
          <w:i/>
          <w:iCs/>
          <w:sz w:val="24"/>
          <w:szCs w:val="24"/>
        </w:rPr>
        <w:t>Aspecto general del llantén con flor (</w:t>
      </w:r>
      <w:proofErr w:type="spellStart"/>
      <w:r w:rsidRPr="00221B3E">
        <w:rPr>
          <w:i/>
          <w:iCs/>
          <w:sz w:val="24"/>
          <w:szCs w:val="24"/>
        </w:rPr>
        <w:t>Plantago</w:t>
      </w:r>
      <w:proofErr w:type="spellEnd"/>
      <w:r w:rsidRPr="00221B3E">
        <w:rPr>
          <w:i/>
          <w:iCs/>
          <w:sz w:val="24"/>
          <w:szCs w:val="24"/>
        </w:rPr>
        <w:t xml:space="preserve"> </w:t>
      </w:r>
      <w:proofErr w:type="spellStart"/>
      <w:r w:rsidRPr="00221B3E">
        <w:rPr>
          <w:i/>
          <w:iCs/>
          <w:sz w:val="24"/>
          <w:szCs w:val="24"/>
        </w:rPr>
        <w:t>spp</w:t>
      </w:r>
      <w:proofErr w:type="spellEnd"/>
      <w:r w:rsidRPr="00221B3E">
        <w:rPr>
          <w:i/>
          <w:iCs/>
          <w:sz w:val="24"/>
          <w:szCs w:val="24"/>
        </w:rPr>
        <w:t>.)</w:t>
      </w:r>
    </w:p>
    <w:p w:rsidR="00D91D43" w:rsidRDefault="00D91D43" w:rsidP="00D91D43">
      <w:pPr>
        <w:jc w:val="right"/>
        <w:rPr>
          <w:i/>
          <w:iCs/>
          <w:sz w:val="24"/>
          <w:szCs w:val="24"/>
        </w:rPr>
      </w:pPr>
    </w:p>
    <w:p w:rsidR="00D91D43" w:rsidRDefault="00D91D43" w:rsidP="00D91D43">
      <w:pPr>
        <w:jc w:val="center"/>
        <w:rPr>
          <w:i/>
          <w:iCs/>
          <w:sz w:val="24"/>
          <w:szCs w:val="24"/>
        </w:rPr>
      </w:pPr>
      <w:r>
        <w:rPr>
          <w:noProof/>
          <w:lang w:val="es-ES" w:eastAsia="es-ES"/>
        </w:rPr>
        <w:lastRenderedPageBreak/>
        <w:drawing>
          <wp:inline distT="0" distB="0" distL="0" distR="0" wp14:anchorId="1DBEBA90" wp14:editId="3907D7EA">
            <wp:extent cx="6093954" cy="4203700"/>
            <wp:effectExtent l="76200" t="76200" r="135890" b="139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2049" cy="4216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D43" w:rsidRDefault="00D91D43" w:rsidP="00D91D43">
      <w:pPr>
        <w:rPr>
          <w:sz w:val="32"/>
          <w:szCs w:val="32"/>
        </w:rPr>
      </w:pPr>
      <w:r>
        <w:rPr>
          <w:rFonts w:ascii="MatrixInlineScript" w:hAnsi="MatrixInlineScript"/>
          <w:sz w:val="32"/>
          <w:szCs w:val="32"/>
        </w:rPr>
        <w:t xml:space="preserve">        </w:t>
      </w:r>
      <w:r w:rsidRPr="00221B3E">
        <w:rPr>
          <w:rFonts w:ascii="MatrixInlineScript" w:hAnsi="MatrixInlineScript"/>
          <w:sz w:val="32"/>
          <w:szCs w:val="32"/>
        </w:rPr>
        <w:t>Figura 2</w:t>
      </w:r>
      <w:r w:rsidRPr="00221B3E">
        <w:rPr>
          <w:sz w:val="32"/>
          <w:szCs w:val="32"/>
        </w:rPr>
        <w:t>.</w:t>
      </w:r>
    </w:p>
    <w:p w:rsidR="00D91D43" w:rsidRPr="00221B3E" w:rsidRDefault="00D91D43" w:rsidP="00D91D43">
      <w:pPr>
        <w:rPr>
          <w:i/>
          <w:iCs/>
          <w:sz w:val="24"/>
          <w:szCs w:val="24"/>
        </w:rPr>
      </w:pPr>
      <w:r>
        <w:rPr>
          <w:i/>
          <w:iCs/>
          <w:sz w:val="24"/>
          <w:szCs w:val="24"/>
        </w:rPr>
        <w:t xml:space="preserve">         </w:t>
      </w:r>
      <w:r w:rsidRPr="00221B3E">
        <w:rPr>
          <w:i/>
          <w:iCs/>
          <w:sz w:val="24"/>
          <w:szCs w:val="24"/>
        </w:rPr>
        <w:t>Aspecto general del llantén sin flor (</w:t>
      </w:r>
      <w:proofErr w:type="spellStart"/>
      <w:r w:rsidRPr="00221B3E">
        <w:rPr>
          <w:i/>
          <w:iCs/>
          <w:sz w:val="24"/>
          <w:szCs w:val="24"/>
        </w:rPr>
        <w:t>Plantago</w:t>
      </w:r>
      <w:proofErr w:type="spellEnd"/>
      <w:r w:rsidRPr="00221B3E">
        <w:rPr>
          <w:i/>
          <w:iCs/>
          <w:sz w:val="24"/>
          <w:szCs w:val="24"/>
        </w:rPr>
        <w:t xml:space="preserve"> </w:t>
      </w:r>
      <w:proofErr w:type="spellStart"/>
      <w:r w:rsidRPr="00221B3E">
        <w:rPr>
          <w:i/>
          <w:iCs/>
          <w:sz w:val="24"/>
          <w:szCs w:val="24"/>
        </w:rPr>
        <w:t>spp</w:t>
      </w:r>
      <w:proofErr w:type="spellEnd"/>
      <w:r w:rsidRPr="00221B3E">
        <w:rPr>
          <w:i/>
          <w:iCs/>
          <w:sz w:val="24"/>
          <w:szCs w:val="24"/>
        </w:rPr>
        <w:t>.)</w:t>
      </w:r>
    </w:p>
    <w:p w:rsidR="00D91D43" w:rsidRDefault="00D91D43" w:rsidP="00D91D43">
      <w:pPr>
        <w:spacing w:line="360" w:lineRule="auto"/>
        <w:jc w:val="both"/>
        <w:rPr>
          <w:rFonts w:ascii="Arial" w:hAnsi="Arial" w:cs="Arial"/>
          <w:b/>
          <w:bCs/>
          <w:sz w:val="24"/>
          <w:szCs w:val="24"/>
        </w:rPr>
      </w:pPr>
    </w:p>
    <w:p w:rsidR="00D91D43" w:rsidRDefault="00D91D43" w:rsidP="00D91D43">
      <w:pPr>
        <w:spacing w:line="360" w:lineRule="auto"/>
        <w:jc w:val="both"/>
        <w:rPr>
          <w:rFonts w:ascii="Arial" w:hAnsi="Arial" w:cs="Arial"/>
          <w:b/>
          <w:bCs/>
          <w:sz w:val="24"/>
          <w:szCs w:val="24"/>
        </w:rPr>
      </w:pPr>
    </w:p>
    <w:p w:rsidR="00D91D43" w:rsidRDefault="00D91D43" w:rsidP="00D91D43">
      <w:pPr>
        <w:spacing w:line="360" w:lineRule="auto"/>
        <w:jc w:val="both"/>
        <w:rPr>
          <w:rFonts w:ascii="Arial" w:hAnsi="Arial" w:cs="Arial"/>
          <w:b/>
          <w:bCs/>
          <w:sz w:val="24"/>
          <w:szCs w:val="24"/>
        </w:rPr>
      </w:pPr>
    </w:p>
    <w:p w:rsidR="00D91D43" w:rsidRDefault="00D91D43" w:rsidP="00D91D43">
      <w:pPr>
        <w:spacing w:line="360" w:lineRule="auto"/>
        <w:jc w:val="both"/>
        <w:rPr>
          <w:rFonts w:ascii="Arial" w:hAnsi="Arial" w:cs="Arial"/>
          <w:b/>
          <w:bCs/>
          <w:sz w:val="24"/>
          <w:szCs w:val="24"/>
        </w:rPr>
      </w:pPr>
    </w:p>
    <w:p w:rsidR="00D91D43" w:rsidRPr="00D91D43" w:rsidRDefault="00D91D43" w:rsidP="00D91D43">
      <w:pPr>
        <w:spacing w:line="360" w:lineRule="auto"/>
        <w:jc w:val="both"/>
        <w:rPr>
          <w:rFonts w:ascii="Arial" w:hAnsi="Arial" w:cs="Arial"/>
          <w:b/>
          <w:bCs/>
          <w:sz w:val="24"/>
          <w:szCs w:val="24"/>
        </w:rPr>
      </w:pPr>
      <w:r w:rsidRPr="00D91D43">
        <w:rPr>
          <w:rFonts w:ascii="Arial" w:hAnsi="Arial" w:cs="Arial"/>
          <w:b/>
          <w:bCs/>
          <w:sz w:val="24"/>
          <w:szCs w:val="24"/>
        </w:rPr>
        <w:t>Referencias Bibliográficas:</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Organización Mundial de la Salud. 31° Asamblea Mundial de la Salud. Ginebra: OMS. Actas oficiales de la Organización Mundial de la Salud: [Publicación en Internet] 1978. 248. Disponible en: http://www.who.int/iris/ </w:t>
      </w:r>
      <w:proofErr w:type="spellStart"/>
      <w:r w:rsidRPr="00ED576B">
        <w:rPr>
          <w:rFonts w:ascii="Arial" w:hAnsi="Arial" w:cs="Arial"/>
          <w:sz w:val="24"/>
          <w:szCs w:val="24"/>
        </w:rPr>
        <w:t>handle</w:t>
      </w:r>
      <w:proofErr w:type="spellEnd"/>
      <w:r w:rsidRPr="00ED576B">
        <w:rPr>
          <w:rFonts w:ascii="Arial" w:hAnsi="Arial" w:cs="Arial"/>
          <w:sz w:val="24"/>
          <w:szCs w:val="24"/>
        </w:rPr>
        <w:t>/10665/95355.</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Tobar F. Acceso a Medicamentos en Argentina: diagnóstico y alternativa. Bol Fármaco [Internet] 2002 [acceso 15 de septiembre de 2016]; 5(4). Disponible en: http:// www.saludyfarmacos.org/wp-content/files// sept2002.pdf</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Sánchez, </w:t>
      </w:r>
      <w:proofErr w:type="spellStart"/>
      <w:r w:rsidRPr="00ED576B">
        <w:rPr>
          <w:rFonts w:ascii="Arial" w:hAnsi="Arial" w:cs="Arial"/>
          <w:sz w:val="24"/>
          <w:szCs w:val="24"/>
        </w:rPr>
        <w:t>Debesa</w:t>
      </w:r>
      <w:proofErr w:type="spellEnd"/>
      <w:r w:rsidRPr="00ED576B">
        <w:rPr>
          <w:rFonts w:ascii="Arial" w:hAnsi="Arial" w:cs="Arial"/>
          <w:sz w:val="24"/>
          <w:szCs w:val="24"/>
        </w:rPr>
        <w:t xml:space="preserve">, </w:t>
      </w:r>
      <w:proofErr w:type="spellStart"/>
      <w:r w:rsidRPr="00ED576B">
        <w:rPr>
          <w:rFonts w:ascii="Arial" w:hAnsi="Arial" w:cs="Arial"/>
          <w:sz w:val="24"/>
          <w:szCs w:val="24"/>
        </w:rPr>
        <w:t>Yañez</w:t>
      </w:r>
      <w:proofErr w:type="spellEnd"/>
      <w:r w:rsidRPr="00ED576B">
        <w:rPr>
          <w:rFonts w:ascii="Arial" w:hAnsi="Arial" w:cs="Arial"/>
          <w:sz w:val="24"/>
          <w:szCs w:val="24"/>
        </w:rPr>
        <w:t>, &amp; López, 2014.</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Moreno Montoya A, Uso de fitoterapia en 3 clínicas estomatológicas en Santiago de Cuba. Abril, 2011. </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Galano &amp; Pallerols, 2013.</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Organización Mundial de la Salud. Estrategia de la OMS sobre Medicina Tradicional 2002-2005. [Publicación en Internet] 2005. Disponible en: http://apps.who.int/iris/bitstream/10665/67314/1/WHO_EDM_TRM_2002.1_spa.pdf</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lastRenderedPageBreak/>
        <w:t xml:space="preserve">Calixto M. Plantas medicinales utilizadas en odontología (parte 1). </w:t>
      </w:r>
      <w:proofErr w:type="spellStart"/>
      <w:r w:rsidRPr="00ED576B">
        <w:rPr>
          <w:rFonts w:ascii="Arial" w:hAnsi="Arial" w:cs="Arial"/>
          <w:sz w:val="24"/>
          <w:szCs w:val="24"/>
        </w:rPr>
        <w:t>Kiru</w:t>
      </w:r>
      <w:proofErr w:type="spellEnd"/>
      <w:r w:rsidRPr="00ED576B">
        <w:rPr>
          <w:rFonts w:ascii="Arial" w:hAnsi="Arial" w:cs="Arial"/>
          <w:sz w:val="24"/>
          <w:szCs w:val="24"/>
        </w:rPr>
        <w:t xml:space="preserve"> [Internet] 2006 [acceso 15 de septiembre de 2016] 3(2):80- 85. 24010-2717 Disponible en: http://www. repositorioacademico.usmp.edu.pe/</w:t>
      </w:r>
      <w:proofErr w:type="spellStart"/>
      <w:r w:rsidRPr="00ED576B">
        <w:rPr>
          <w:rFonts w:ascii="Arial" w:hAnsi="Arial" w:cs="Arial"/>
          <w:sz w:val="24"/>
          <w:szCs w:val="24"/>
        </w:rPr>
        <w:t>handle</w:t>
      </w:r>
      <w:proofErr w:type="spellEnd"/>
      <w:r w:rsidRPr="00ED576B">
        <w:rPr>
          <w:rFonts w:ascii="Arial" w:hAnsi="Arial" w:cs="Arial"/>
          <w:sz w:val="24"/>
          <w:szCs w:val="24"/>
        </w:rPr>
        <w:t xml:space="preserve">/ </w:t>
      </w:r>
      <w:proofErr w:type="spellStart"/>
      <w:r w:rsidRPr="00ED576B">
        <w:rPr>
          <w:rFonts w:ascii="Arial" w:hAnsi="Arial" w:cs="Arial"/>
          <w:sz w:val="24"/>
          <w:szCs w:val="24"/>
        </w:rPr>
        <w:t>usmp</w:t>
      </w:r>
      <w:proofErr w:type="spellEnd"/>
      <w:r w:rsidRPr="00ED576B">
        <w:rPr>
          <w:rFonts w:ascii="Arial" w:hAnsi="Arial" w:cs="Arial"/>
          <w:sz w:val="24"/>
          <w:szCs w:val="24"/>
        </w:rPr>
        <w:t>/1695</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Formulario Nacional Fitofármacos y Apifármacos.</w:t>
      </w:r>
      <w:r w:rsidRPr="00ED576B">
        <w:rPr>
          <w:rFonts w:ascii="Arial" w:hAnsi="Arial" w:cs="Arial"/>
          <w:b/>
          <w:sz w:val="24"/>
          <w:szCs w:val="24"/>
        </w:rPr>
        <w:t xml:space="preserve"> </w:t>
      </w:r>
      <w:r w:rsidRPr="00ED576B">
        <w:rPr>
          <w:rFonts w:ascii="Arial" w:hAnsi="Arial" w:cs="Arial"/>
          <w:sz w:val="24"/>
          <w:szCs w:val="24"/>
        </w:rPr>
        <w:t>Colectivo de autores cubanos Editorial Ciencias Médicas, Ciudad de La Habana, 2010.</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Morales Segura MA, Morales Montecinos JP. Plantas medicinales, fitofármacos y </w:t>
      </w:r>
      <w:proofErr w:type="spellStart"/>
      <w:r w:rsidRPr="00ED576B">
        <w:rPr>
          <w:rFonts w:ascii="Arial" w:hAnsi="Arial" w:cs="Arial"/>
          <w:sz w:val="24"/>
          <w:szCs w:val="24"/>
        </w:rPr>
        <w:t>fitomedi</w:t>
      </w:r>
      <w:proofErr w:type="spellEnd"/>
      <w:r w:rsidRPr="00ED576B">
        <w:rPr>
          <w:rFonts w:ascii="Arial" w:hAnsi="Arial" w:cs="Arial"/>
          <w:sz w:val="24"/>
          <w:szCs w:val="24"/>
        </w:rPr>
        <w:t xml:space="preserve">- </w:t>
      </w:r>
      <w:proofErr w:type="spellStart"/>
      <w:r w:rsidRPr="00ED576B">
        <w:rPr>
          <w:rFonts w:ascii="Arial" w:hAnsi="Arial" w:cs="Arial"/>
          <w:sz w:val="24"/>
          <w:szCs w:val="24"/>
        </w:rPr>
        <w:t>camentos</w:t>
      </w:r>
      <w:proofErr w:type="spellEnd"/>
      <w:r w:rsidRPr="00ED576B">
        <w:rPr>
          <w:rFonts w:ascii="Arial" w:hAnsi="Arial" w:cs="Arial"/>
          <w:sz w:val="24"/>
          <w:szCs w:val="24"/>
        </w:rPr>
        <w:t xml:space="preserve">: hacia una </w:t>
      </w:r>
      <w:proofErr w:type="spellStart"/>
      <w:r w:rsidRPr="00ED576B">
        <w:rPr>
          <w:rFonts w:ascii="Arial" w:hAnsi="Arial" w:cs="Arial"/>
          <w:sz w:val="24"/>
          <w:szCs w:val="24"/>
        </w:rPr>
        <w:t>fitomedicina</w:t>
      </w:r>
      <w:proofErr w:type="spellEnd"/>
      <w:r w:rsidRPr="00ED576B">
        <w:rPr>
          <w:rFonts w:ascii="Arial" w:hAnsi="Arial" w:cs="Arial"/>
          <w:sz w:val="24"/>
          <w:szCs w:val="24"/>
        </w:rPr>
        <w:t xml:space="preserve"> basada en la evidencia científica. </w:t>
      </w:r>
      <w:proofErr w:type="spellStart"/>
      <w:r w:rsidRPr="00ED576B">
        <w:rPr>
          <w:rFonts w:ascii="Arial" w:hAnsi="Arial" w:cs="Arial"/>
          <w:sz w:val="24"/>
          <w:szCs w:val="24"/>
        </w:rPr>
        <w:t>Research</w:t>
      </w:r>
      <w:proofErr w:type="spellEnd"/>
      <w:r w:rsidRPr="00ED576B">
        <w:rPr>
          <w:rFonts w:ascii="Arial" w:hAnsi="Arial" w:cs="Arial"/>
          <w:sz w:val="24"/>
          <w:szCs w:val="24"/>
        </w:rPr>
        <w:t xml:space="preserve"> </w:t>
      </w:r>
      <w:proofErr w:type="spellStart"/>
      <w:r w:rsidRPr="00ED576B">
        <w:rPr>
          <w:rFonts w:ascii="Arial" w:hAnsi="Arial" w:cs="Arial"/>
          <w:sz w:val="24"/>
          <w:szCs w:val="24"/>
        </w:rPr>
        <w:t>Gate</w:t>
      </w:r>
      <w:proofErr w:type="spellEnd"/>
      <w:r w:rsidRPr="00ED576B">
        <w:rPr>
          <w:rFonts w:ascii="Arial" w:hAnsi="Arial" w:cs="Arial"/>
          <w:sz w:val="24"/>
          <w:szCs w:val="24"/>
        </w:rPr>
        <w:t xml:space="preserve"> [Internet]. ISBN 978-956-319-864-5. Disponible en: </w:t>
      </w:r>
      <w:hyperlink r:id="rId11" w:history="1">
        <w:r w:rsidRPr="00ED576B">
          <w:rPr>
            <w:rStyle w:val="Hipervnculo"/>
            <w:rFonts w:ascii="Arial" w:hAnsi="Arial" w:cs="Arial"/>
            <w:sz w:val="24"/>
            <w:szCs w:val="24"/>
          </w:rPr>
          <w:t>https://www.researchgate.net/publication/281747269</w:t>
        </w:r>
      </w:hyperlink>
      <w:r w:rsidRPr="00ED576B">
        <w:rPr>
          <w:rFonts w:ascii="Arial" w:hAnsi="Arial" w:cs="Arial"/>
          <w:sz w:val="24"/>
          <w:szCs w:val="24"/>
        </w:rPr>
        <w:t>.</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Gay Escoda, C., </w:t>
      </w:r>
      <w:proofErr w:type="spellStart"/>
      <w:r w:rsidRPr="00ED576B">
        <w:rPr>
          <w:rFonts w:ascii="Arial" w:hAnsi="Arial" w:cs="Arial"/>
          <w:sz w:val="24"/>
          <w:szCs w:val="24"/>
        </w:rPr>
        <w:t>Berini</w:t>
      </w:r>
      <w:proofErr w:type="spellEnd"/>
      <w:r w:rsidRPr="00ED576B">
        <w:rPr>
          <w:rFonts w:ascii="Arial" w:hAnsi="Arial" w:cs="Arial"/>
          <w:sz w:val="24"/>
          <w:szCs w:val="24"/>
        </w:rPr>
        <w:t xml:space="preserve">, L. Tratado de cirugía oral. 1er ed. Madrid-España: </w:t>
      </w:r>
      <w:proofErr w:type="spellStart"/>
      <w:r w:rsidRPr="00ED576B">
        <w:rPr>
          <w:rFonts w:ascii="Arial" w:hAnsi="Arial" w:cs="Arial"/>
          <w:sz w:val="24"/>
          <w:szCs w:val="24"/>
        </w:rPr>
        <w:t>Ergon</w:t>
      </w:r>
      <w:proofErr w:type="spellEnd"/>
      <w:r w:rsidRPr="00ED576B">
        <w:rPr>
          <w:rFonts w:ascii="Arial" w:hAnsi="Arial" w:cs="Arial"/>
          <w:sz w:val="24"/>
          <w:szCs w:val="24"/>
        </w:rPr>
        <w:t>; 2004</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Guillermo, </w:t>
      </w:r>
      <w:proofErr w:type="spellStart"/>
      <w:r w:rsidRPr="00ED576B">
        <w:rPr>
          <w:rFonts w:ascii="Arial" w:hAnsi="Arial" w:cs="Arial"/>
          <w:sz w:val="24"/>
          <w:szCs w:val="24"/>
        </w:rPr>
        <w:t>Raspall</w:t>
      </w:r>
      <w:proofErr w:type="spellEnd"/>
      <w:r w:rsidRPr="00ED576B">
        <w:rPr>
          <w:rFonts w:ascii="Arial" w:hAnsi="Arial" w:cs="Arial"/>
          <w:sz w:val="24"/>
          <w:szCs w:val="24"/>
        </w:rPr>
        <w:t xml:space="preserve">. Cirugía oral e implantología. 2da ed. Buenos Aires: Panamericana; 2007.  </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Oliveira F, </w:t>
      </w:r>
      <w:proofErr w:type="spellStart"/>
      <w:r w:rsidRPr="00ED576B">
        <w:rPr>
          <w:rFonts w:ascii="Arial" w:hAnsi="Arial" w:cs="Arial"/>
          <w:sz w:val="24"/>
          <w:szCs w:val="24"/>
        </w:rPr>
        <w:t>Gobira</w:t>
      </w:r>
      <w:proofErr w:type="spellEnd"/>
      <w:r w:rsidRPr="00ED576B">
        <w:rPr>
          <w:rFonts w:ascii="Arial" w:hAnsi="Arial" w:cs="Arial"/>
          <w:sz w:val="24"/>
          <w:szCs w:val="24"/>
        </w:rPr>
        <w:t xml:space="preserve"> B, Guimarães C, Batista J, Barreto M, Souza M. </w:t>
      </w:r>
      <w:proofErr w:type="spellStart"/>
      <w:r w:rsidRPr="00ED576B">
        <w:rPr>
          <w:rFonts w:ascii="Arial" w:hAnsi="Arial" w:cs="Arial"/>
          <w:sz w:val="24"/>
          <w:szCs w:val="24"/>
        </w:rPr>
        <w:t>Espécies</w:t>
      </w:r>
      <w:proofErr w:type="spellEnd"/>
      <w:r w:rsidRPr="00ED576B">
        <w:rPr>
          <w:rFonts w:ascii="Arial" w:hAnsi="Arial" w:cs="Arial"/>
          <w:sz w:val="24"/>
          <w:szCs w:val="24"/>
        </w:rPr>
        <w:t xml:space="preserve"> vegetales indicadas para odontología. Revista Brasilera de Farmacognosia; 2007: 7.</w:t>
      </w:r>
    </w:p>
    <w:p w:rsidR="00D91D43" w:rsidRPr="00ED576B" w:rsidRDefault="00D91D43" w:rsidP="00D91D43">
      <w:pPr>
        <w:pStyle w:val="Prrafodelista"/>
        <w:numPr>
          <w:ilvl w:val="0"/>
          <w:numId w:val="9"/>
        </w:numPr>
        <w:spacing w:line="360" w:lineRule="auto"/>
        <w:jc w:val="both"/>
        <w:rPr>
          <w:rFonts w:ascii="Arial" w:hAnsi="Arial" w:cs="Arial"/>
          <w:sz w:val="24"/>
          <w:szCs w:val="24"/>
          <w:lang w:val="en-US"/>
        </w:rPr>
      </w:pPr>
      <w:r w:rsidRPr="00ED576B">
        <w:rPr>
          <w:rFonts w:ascii="Arial" w:hAnsi="Arial" w:cs="Arial"/>
          <w:sz w:val="24"/>
          <w:szCs w:val="24"/>
          <w:lang w:val="en-US"/>
        </w:rPr>
        <w:t>Douglas G. Alveolar Ridge Preservation at tooth Extraction. CDA Journal. 2005</w:t>
      </w:r>
    </w:p>
    <w:p w:rsidR="00D91D43" w:rsidRPr="00ED576B" w:rsidRDefault="00D91D43" w:rsidP="00D91D43">
      <w:pPr>
        <w:pStyle w:val="Prrafodelista"/>
        <w:numPr>
          <w:ilvl w:val="0"/>
          <w:numId w:val="9"/>
        </w:numPr>
        <w:spacing w:line="360" w:lineRule="auto"/>
        <w:jc w:val="both"/>
        <w:rPr>
          <w:rFonts w:ascii="Arial" w:hAnsi="Arial" w:cs="Arial"/>
          <w:sz w:val="24"/>
          <w:szCs w:val="24"/>
          <w:lang w:val="en-US"/>
        </w:rPr>
      </w:pPr>
      <w:r w:rsidRPr="00ED576B">
        <w:rPr>
          <w:rFonts w:ascii="Arial" w:hAnsi="Arial" w:cs="Arial"/>
          <w:sz w:val="24"/>
          <w:szCs w:val="24"/>
          <w:lang w:val="en-US"/>
        </w:rPr>
        <w:t>Coleman J. Nitric oxide in immunity and inflammation. Int Immunopharmacology. 2001.</w:t>
      </w:r>
    </w:p>
    <w:p w:rsidR="00D91D43" w:rsidRPr="00ED576B" w:rsidRDefault="00D91D43" w:rsidP="00D91D43">
      <w:pPr>
        <w:pStyle w:val="Prrafodelista"/>
        <w:numPr>
          <w:ilvl w:val="0"/>
          <w:numId w:val="9"/>
        </w:numPr>
        <w:spacing w:line="360" w:lineRule="auto"/>
        <w:jc w:val="both"/>
        <w:rPr>
          <w:rFonts w:ascii="Arial" w:hAnsi="Arial" w:cs="Arial"/>
          <w:sz w:val="24"/>
          <w:szCs w:val="24"/>
        </w:rPr>
      </w:pPr>
      <w:proofErr w:type="spellStart"/>
      <w:r w:rsidRPr="00ED576B">
        <w:rPr>
          <w:rFonts w:ascii="Arial" w:hAnsi="Arial" w:cs="Arial"/>
          <w:sz w:val="24"/>
          <w:szCs w:val="24"/>
        </w:rPr>
        <w:t>Katzung</w:t>
      </w:r>
      <w:proofErr w:type="spellEnd"/>
      <w:r w:rsidRPr="00ED576B">
        <w:rPr>
          <w:rFonts w:ascii="Arial" w:hAnsi="Arial" w:cs="Arial"/>
          <w:sz w:val="24"/>
          <w:szCs w:val="24"/>
        </w:rPr>
        <w:t xml:space="preserve"> B, Masters S, Trevor A, Farmacología Básica y Clínica. 11</w:t>
      </w:r>
      <w:r w:rsidRPr="00ED576B">
        <w:rPr>
          <w:rFonts w:ascii="Arial" w:hAnsi="Arial" w:cs="Arial"/>
          <w:sz w:val="24"/>
          <w:szCs w:val="24"/>
          <w:vertAlign w:val="superscript"/>
        </w:rPr>
        <w:t xml:space="preserve">na </w:t>
      </w:r>
      <w:r w:rsidRPr="00ED576B">
        <w:rPr>
          <w:rFonts w:ascii="Arial" w:hAnsi="Arial" w:cs="Arial"/>
          <w:sz w:val="24"/>
          <w:szCs w:val="24"/>
        </w:rPr>
        <w:t>Edición, China, Interamericana 2010.</w:t>
      </w:r>
    </w:p>
    <w:p w:rsidR="00D91D43" w:rsidRPr="00ED576B" w:rsidRDefault="00D91D43" w:rsidP="00D91D43">
      <w:pPr>
        <w:pStyle w:val="Prrafodelista"/>
        <w:numPr>
          <w:ilvl w:val="0"/>
          <w:numId w:val="9"/>
        </w:numPr>
        <w:spacing w:line="360" w:lineRule="auto"/>
        <w:jc w:val="both"/>
        <w:rPr>
          <w:rFonts w:ascii="Arial" w:hAnsi="Arial" w:cs="Arial"/>
          <w:sz w:val="24"/>
          <w:szCs w:val="24"/>
        </w:rPr>
      </w:pPr>
      <w:proofErr w:type="spellStart"/>
      <w:r w:rsidRPr="00ED576B">
        <w:rPr>
          <w:rFonts w:ascii="Arial" w:hAnsi="Arial" w:cs="Arial"/>
          <w:sz w:val="24"/>
          <w:szCs w:val="24"/>
        </w:rPr>
        <w:t>Goodman</w:t>
      </w:r>
      <w:proofErr w:type="spellEnd"/>
      <w:r w:rsidRPr="00ED576B">
        <w:rPr>
          <w:rFonts w:ascii="Arial" w:hAnsi="Arial" w:cs="Arial"/>
          <w:sz w:val="24"/>
          <w:szCs w:val="24"/>
        </w:rPr>
        <w:t xml:space="preserve"> y </w:t>
      </w:r>
      <w:proofErr w:type="spellStart"/>
      <w:r w:rsidRPr="00ED576B">
        <w:rPr>
          <w:rFonts w:ascii="Arial" w:hAnsi="Arial" w:cs="Arial"/>
          <w:sz w:val="24"/>
          <w:szCs w:val="24"/>
        </w:rPr>
        <w:t>Gilman</w:t>
      </w:r>
      <w:proofErr w:type="spellEnd"/>
      <w:r w:rsidRPr="00ED576B">
        <w:rPr>
          <w:rFonts w:ascii="Arial" w:hAnsi="Arial" w:cs="Arial"/>
          <w:sz w:val="24"/>
          <w:szCs w:val="24"/>
        </w:rPr>
        <w:t>. Las bases farmacológicas de la terapéutica. 9</w:t>
      </w:r>
      <w:r w:rsidRPr="00ED576B">
        <w:rPr>
          <w:rFonts w:ascii="Arial" w:hAnsi="Arial" w:cs="Arial"/>
          <w:sz w:val="24"/>
          <w:szCs w:val="24"/>
          <w:vertAlign w:val="superscript"/>
        </w:rPr>
        <w:t xml:space="preserve">na </w:t>
      </w:r>
      <w:r w:rsidRPr="00ED576B">
        <w:rPr>
          <w:rFonts w:ascii="Arial" w:hAnsi="Arial" w:cs="Arial"/>
          <w:sz w:val="24"/>
          <w:szCs w:val="24"/>
        </w:rPr>
        <w:t>Edición, Interamericana, México, 1996.</w:t>
      </w:r>
    </w:p>
    <w:p w:rsidR="00D91D43" w:rsidRPr="00ED576B" w:rsidRDefault="00D91D43" w:rsidP="00D91D43">
      <w:pPr>
        <w:pStyle w:val="Prrafodelista"/>
        <w:numPr>
          <w:ilvl w:val="0"/>
          <w:numId w:val="9"/>
        </w:numPr>
        <w:spacing w:line="360" w:lineRule="auto"/>
        <w:jc w:val="both"/>
        <w:rPr>
          <w:rFonts w:ascii="Arial" w:hAnsi="Arial" w:cs="Arial"/>
          <w:sz w:val="24"/>
          <w:szCs w:val="24"/>
        </w:rPr>
      </w:pPr>
      <w:r w:rsidRPr="00ED576B">
        <w:rPr>
          <w:rFonts w:ascii="Arial" w:hAnsi="Arial" w:cs="Arial"/>
          <w:sz w:val="24"/>
          <w:szCs w:val="24"/>
        </w:rPr>
        <w:t xml:space="preserve">De la Cruz J, </w:t>
      </w:r>
      <w:proofErr w:type="spellStart"/>
      <w:r w:rsidRPr="00ED576B">
        <w:rPr>
          <w:rFonts w:ascii="Arial" w:hAnsi="Arial" w:cs="Arial"/>
          <w:sz w:val="24"/>
          <w:szCs w:val="24"/>
        </w:rPr>
        <w:t>Aucasime</w:t>
      </w:r>
      <w:proofErr w:type="spellEnd"/>
      <w:r w:rsidRPr="00ED576B">
        <w:rPr>
          <w:rFonts w:ascii="Arial" w:hAnsi="Arial" w:cs="Arial"/>
          <w:sz w:val="24"/>
          <w:szCs w:val="24"/>
        </w:rPr>
        <w:t xml:space="preserve"> L. Plantas medicinales alto-andinas de las zonas de Ayacucho. 2006.</w:t>
      </w:r>
    </w:p>
    <w:p w:rsidR="00D91D43" w:rsidRPr="00ED576B" w:rsidRDefault="00D91D43" w:rsidP="00D91D43">
      <w:pPr>
        <w:pStyle w:val="Prrafodelista"/>
        <w:numPr>
          <w:ilvl w:val="0"/>
          <w:numId w:val="9"/>
        </w:numPr>
        <w:spacing w:line="360" w:lineRule="auto"/>
        <w:jc w:val="both"/>
        <w:rPr>
          <w:rFonts w:ascii="Arial" w:hAnsi="Arial" w:cs="Arial"/>
          <w:sz w:val="24"/>
          <w:szCs w:val="24"/>
          <w:lang w:val="en-US"/>
        </w:rPr>
      </w:pPr>
      <w:proofErr w:type="spellStart"/>
      <w:r w:rsidRPr="00ED576B">
        <w:rPr>
          <w:rFonts w:ascii="Arial" w:hAnsi="Arial" w:cs="Arial"/>
          <w:sz w:val="24"/>
          <w:szCs w:val="24"/>
          <w:lang w:val="en-US"/>
        </w:rPr>
        <w:t>Ferrandiz</w:t>
      </w:r>
      <w:proofErr w:type="spellEnd"/>
      <w:r w:rsidRPr="00ED576B">
        <w:rPr>
          <w:rFonts w:ascii="Arial" w:hAnsi="Arial" w:cs="Arial"/>
          <w:sz w:val="24"/>
          <w:szCs w:val="24"/>
          <w:lang w:val="en-US"/>
        </w:rPr>
        <w:t xml:space="preserve"> ML, Anti-</w:t>
      </w:r>
      <w:proofErr w:type="spellStart"/>
      <w:r w:rsidRPr="00ED576B">
        <w:rPr>
          <w:rFonts w:ascii="Arial" w:hAnsi="Arial" w:cs="Arial"/>
          <w:sz w:val="24"/>
          <w:szCs w:val="24"/>
          <w:lang w:val="en-US"/>
        </w:rPr>
        <w:t>inflamatory</w:t>
      </w:r>
      <w:proofErr w:type="spellEnd"/>
      <w:r w:rsidRPr="00ED576B">
        <w:rPr>
          <w:rFonts w:ascii="Arial" w:hAnsi="Arial" w:cs="Arial"/>
          <w:sz w:val="24"/>
          <w:szCs w:val="24"/>
          <w:lang w:val="en-US"/>
        </w:rPr>
        <w:t xml:space="preserve"> activity and inhibition of </w:t>
      </w:r>
      <w:proofErr w:type="spellStart"/>
      <w:r w:rsidRPr="00ED576B">
        <w:rPr>
          <w:rFonts w:ascii="Arial" w:hAnsi="Arial" w:cs="Arial"/>
          <w:sz w:val="24"/>
          <w:szCs w:val="24"/>
          <w:lang w:val="en-US"/>
        </w:rPr>
        <w:t>araquidonic</w:t>
      </w:r>
      <w:proofErr w:type="spellEnd"/>
      <w:r w:rsidRPr="00ED576B">
        <w:rPr>
          <w:rFonts w:ascii="Arial" w:hAnsi="Arial" w:cs="Arial"/>
          <w:sz w:val="24"/>
          <w:szCs w:val="24"/>
          <w:lang w:val="en-US"/>
        </w:rPr>
        <w:t xml:space="preserve"> acid metabolism by flavonoids. Agents Actions, 1991.</w:t>
      </w:r>
    </w:p>
    <w:p w:rsidR="00D91D43" w:rsidRPr="00ED576B" w:rsidRDefault="00D91D43" w:rsidP="00D91D43">
      <w:pPr>
        <w:pStyle w:val="Prrafodelista"/>
        <w:numPr>
          <w:ilvl w:val="0"/>
          <w:numId w:val="9"/>
        </w:numPr>
        <w:spacing w:line="360" w:lineRule="auto"/>
        <w:jc w:val="both"/>
        <w:rPr>
          <w:rFonts w:ascii="Arial" w:hAnsi="Arial" w:cs="Arial"/>
          <w:sz w:val="24"/>
          <w:szCs w:val="24"/>
        </w:rPr>
      </w:pPr>
      <w:proofErr w:type="spellStart"/>
      <w:r w:rsidRPr="00ED576B">
        <w:rPr>
          <w:rFonts w:ascii="Arial" w:hAnsi="Arial" w:cs="Arial"/>
          <w:sz w:val="24"/>
          <w:szCs w:val="24"/>
        </w:rPr>
        <w:t>Bruneton</w:t>
      </w:r>
      <w:proofErr w:type="spellEnd"/>
      <w:r w:rsidRPr="00ED576B">
        <w:rPr>
          <w:rFonts w:ascii="Arial" w:hAnsi="Arial" w:cs="Arial"/>
          <w:sz w:val="24"/>
          <w:szCs w:val="24"/>
        </w:rPr>
        <w:t xml:space="preserve"> J. Plantas Medicinales. Fitoquímica y Farmacognosia. Zaragoza: Editorial Acribia. 2001.</w:t>
      </w:r>
    </w:p>
    <w:p w:rsidR="00D91D43" w:rsidRPr="00ED576B" w:rsidRDefault="00D91D43" w:rsidP="00D91D43">
      <w:pPr>
        <w:pStyle w:val="Prrafodelista"/>
        <w:numPr>
          <w:ilvl w:val="0"/>
          <w:numId w:val="9"/>
        </w:numPr>
        <w:spacing w:line="360" w:lineRule="auto"/>
        <w:jc w:val="both"/>
        <w:rPr>
          <w:rFonts w:ascii="Arial" w:hAnsi="Arial" w:cs="Arial"/>
          <w:sz w:val="24"/>
          <w:szCs w:val="24"/>
        </w:rPr>
      </w:pPr>
      <w:proofErr w:type="spellStart"/>
      <w:r w:rsidRPr="00ED576B">
        <w:rPr>
          <w:rFonts w:ascii="Arial" w:hAnsi="Arial" w:cs="Arial"/>
          <w:color w:val="000000"/>
          <w:sz w:val="24"/>
          <w:szCs w:val="24"/>
          <w:lang w:val="es-ES"/>
        </w:rPr>
        <w:t>Alfonsas</w:t>
      </w:r>
      <w:proofErr w:type="spellEnd"/>
      <w:r w:rsidRPr="00ED576B">
        <w:rPr>
          <w:rFonts w:ascii="Arial" w:hAnsi="Arial" w:cs="Arial"/>
          <w:color w:val="000000"/>
          <w:sz w:val="24"/>
          <w:szCs w:val="24"/>
          <w:lang w:val="es-ES"/>
        </w:rPr>
        <w:t xml:space="preserve"> B. y R. H. Rodríguez </w:t>
      </w:r>
      <w:r w:rsidRPr="00ED576B">
        <w:rPr>
          <w:rStyle w:val="Cuerpodeltexto"/>
          <w:rFonts w:ascii="Arial" w:eastAsiaTheme="minorHAnsi" w:hAnsi="Arial" w:cs="Arial"/>
          <w:sz w:val="24"/>
          <w:szCs w:val="24"/>
        </w:rPr>
        <w:t>Las plantas curan</w:t>
      </w:r>
      <w:r w:rsidRPr="00ED576B">
        <w:rPr>
          <w:rFonts w:ascii="Arial" w:hAnsi="Arial" w:cs="Arial"/>
          <w:color w:val="000000"/>
          <w:sz w:val="24"/>
          <w:szCs w:val="24"/>
          <w:lang w:val="es-ES"/>
        </w:rPr>
        <w:t xml:space="preserve">. Buenos Aires, La Verdad Presente, </w:t>
      </w:r>
      <w:proofErr w:type="spellStart"/>
      <w:r w:rsidRPr="00ED576B">
        <w:rPr>
          <w:rFonts w:ascii="Arial" w:hAnsi="Arial" w:cs="Arial"/>
          <w:color w:val="000000"/>
          <w:sz w:val="24"/>
          <w:szCs w:val="24"/>
          <w:lang w:val="es-ES"/>
        </w:rPr>
        <w:t>pp</w:t>
      </w:r>
      <w:proofErr w:type="spellEnd"/>
      <w:r w:rsidRPr="00ED576B">
        <w:rPr>
          <w:rFonts w:ascii="Arial" w:hAnsi="Arial" w:cs="Arial"/>
          <w:color w:val="000000"/>
          <w:sz w:val="24"/>
          <w:szCs w:val="24"/>
          <w:lang w:val="es-ES"/>
        </w:rPr>
        <w:t xml:space="preserve"> 352 -353.</w:t>
      </w:r>
    </w:p>
    <w:p w:rsidR="00D91D43" w:rsidRPr="00ED576B" w:rsidRDefault="00D91D43" w:rsidP="00D91D43">
      <w:pPr>
        <w:pStyle w:val="Prrafodelista"/>
        <w:numPr>
          <w:ilvl w:val="0"/>
          <w:numId w:val="9"/>
        </w:numPr>
        <w:spacing w:after="0" w:line="360" w:lineRule="auto"/>
        <w:ind w:right="20"/>
        <w:jc w:val="both"/>
        <w:rPr>
          <w:rFonts w:ascii="Arial" w:hAnsi="Arial" w:cs="Arial"/>
          <w:sz w:val="24"/>
          <w:szCs w:val="24"/>
        </w:rPr>
      </w:pPr>
      <w:proofErr w:type="spellStart"/>
      <w:r w:rsidRPr="00ED576B">
        <w:rPr>
          <w:rFonts w:ascii="Arial" w:hAnsi="Arial" w:cs="Arial"/>
          <w:color w:val="000000"/>
          <w:sz w:val="24"/>
          <w:szCs w:val="24"/>
          <w:lang w:val="es-ES"/>
        </w:rPr>
        <w:t>Bayley</w:t>
      </w:r>
      <w:proofErr w:type="spellEnd"/>
      <w:r w:rsidRPr="00ED576B">
        <w:rPr>
          <w:rFonts w:ascii="Arial" w:hAnsi="Arial" w:cs="Arial"/>
          <w:color w:val="000000"/>
          <w:sz w:val="24"/>
          <w:szCs w:val="24"/>
          <w:lang w:val="es-ES"/>
        </w:rPr>
        <w:t xml:space="preserve">, S. </w:t>
      </w:r>
      <w:r w:rsidRPr="00ED576B">
        <w:rPr>
          <w:rStyle w:val="Cuerpodeltexto"/>
          <w:rFonts w:ascii="Arial" w:eastAsiaTheme="minorHAnsi" w:hAnsi="Arial" w:cs="Arial"/>
          <w:sz w:val="24"/>
          <w:szCs w:val="24"/>
        </w:rPr>
        <w:t xml:space="preserve">Diagnóstico </w:t>
      </w:r>
      <w:r w:rsidRPr="00ED576B">
        <w:rPr>
          <w:rStyle w:val="Cuerpodeltexto"/>
          <w:rFonts w:ascii="Arial" w:eastAsiaTheme="minorHAnsi" w:hAnsi="Arial" w:cs="Arial"/>
          <w:sz w:val="24"/>
          <w:szCs w:val="24"/>
          <w:lang w:val="it-IT"/>
        </w:rPr>
        <w:t>microbiològico</w:t>
      </w:r>
      <w:r w:rsidRPr="00ED576B">
        <w:rPr>
          <w:rFonts w:ascii="Arial" w:hAnsi="Arial" w:cs="Arial"/>
          <w:color w:val="000000"/>
          <w:sz w:val="24"/>
          <w:szCs w:val="24"/>
          <w:lang w:val="it-IT"/>
        </w:rPr>
        <w:t xml:space="preserve">. </w:t>
      </w:r>
      <w:r w:rsidRPr="00ED576B">
        <w:rPr>
          <w:rFonts w:ascii="Arial" w:hAnsi="Arial" w:cs="Arial"/>
          <w:color w:val="000000"/>
          <w:sz w:val="24"/>
          <w:szCs w:val="24"/>
          <w:lang w:val="es-ES"/>
        </w:rPr>
        <w:t xml:space="preserve">6a. ed. Buenos Aires, Médico Panamericana, 1973. </w:t>
      </w:r>
      <w:proofErr w:type="spellStart"/>
      <w:r w:rsidRPr="00ED576B">
        <w:rPr>
          <w:rFonts w:ascii="Arial" w:hAnsi="Arial" w:cs="Arial"/>
          <w:color w:val="000000"/>
          <w:sz w:val="24"/>
          <w:szCs w:val="24"/>
          <w:lang w:val="es-ES"/>
        </w:rPr>
        <w:t>pp</w:t>
      </w:r>
      <w:proofErr w:type="spellEnd"/>
      <w:r w:rsidRPr="00ED576B">
        <w:rPr>
          <w:rFonts w:ascii="Arial" w:hAnsi="Arial" w:cs="Arial"/>
          <w:color w:val="000000"/>
          <w:sz w:val="24"/>
          <w:szCs w:val="24"/>
          <w:lang w:val="es-ES"/>
        </w:rPr>
        <w:t xml:space="preserve"> 16, 314.</w:t>
      </w:r>
    </w:p>
    <w:p w:rsidR="00D91D43" w:rsidRPr="00ED576B" w:rsidRDefault="00D91D43" w:rsidP="00D91D43">
      <w:pPr>
        <w:pStyle w:val="Prrafodelista"/>
        <w:numPr>
          <w:ilvl w:val="0"/>
          <w:numId w:val="9"/>
        </w:numPr>
        <w:spacing w:after="0" w:line="360" w:lineRule="auto"/>
        <w:ind w:right="20"/>
        <w:jc w:val="both"/>
        <w:rPr>
          <w:rFonts w:ascii="Arial" w:hAnsi="Arial" w:cs="Arial"/>
          <w:sz w:val="24"/>
          <w:szCs w:val="24"/>
        </w:rPr>
      </w:pPr>
      <w:proofErr w:type="spellStart"/>
      <w:r w:rsidRPr="00ED576B">
        <w:rPr>
          <w:rFonts w:ascii="Arial" w:hAnsi="Arial" w:cs="Arial"/>
          <w:color w:val="000000"/>
          <w:sz w:val="24"/>
          <w:szCs w:val="24"/>
          <w:lang w:val="en-US"/>
        </w:rPr>
        <w:t>Brol</w:t>
      </w:r>
      <w:proofErr w:type="spellEnd"/>
      <w:r w:rsidRPr="00ED576B">
        <w:rPr>
          <w:rFonts w:ascii="Arial" w:hAnsi="Arial" w:cs="Arial"/>
          <w:color w:val="000000"/>
          <w:sz w:val="24"/>
          <w:szCs w:val="24"/>
          <w:lang w:val="en-US"/>
        </w:rPr>
        <w:t xml:space="preserve">, M y C. N. </w:t>
      </w:r>
      <w:proofErr w:type="spellStart"/>
      <w:r w:rsidRPr="00ED576B">
        <w:rPr>
          <w:rFonts w:ascii="Arial" w:hAnsi="Arial" w:cs="Arial"/>
          <w:color w:val="000000"/>
          <w:sz w:val="24"/>
          <w:szCs w:val="24"/>
          <w:lang w:val="en-US"/>
        </w:rPr>
        <w:t>Brownsteen</w:t>
      </w:r>
      <w:proofErr w:type="spellEnd"/>
      <w:r w:rsidRPr="00ED576B">
        <w:rPr>
          <w:rFonts w:ascii="Arial" w:hAnsi="Arial" w:cs="Arial"/>
          <w:color w:val="000000"/>
          <w:sz w:val="24"/>
          <w:szCs w:val="24"/>
          <w:lang w:val="en-US"/>
        </w:rPr>
        <w:t xml:space="preserve">. </w:t>
      </w:r>
      <w:r w:rsidRPr="00ED576B">
        <w:rPr>
          <w:rStyle w:val="Cuerpodeltexto"/>
          <w:rFonts w:ascii="Arial" w:eastAsiaTheme="minorHAnsi" w:hAnsi="Arial" w:cs="Arial"/>
          <w:sz w:val="24"/>
          <w:szCs w:val="24"/>
        </w:rPr>
        <w:t>Antimicrobianos en la prevención v tratamiento de as</w:t>
      </w:r>
      <w:r w:rsidRPr="00ED576B">
        <w:rPr>
          <w:rFonts w:ascii="Arial" w:hAnsi="Arial" w:cs="Arial"/>
          <w:color w:val="000000"/>
          <w:sz w:val="24"/>
          <w:szCs w:val="24"/>
          <w:lang w:val="es-ES"/>
        </w:rPr>
        <w:t xml:space="preserve"> </w:t>
      </w:r>
      <w:r w:rsidRPr="00ED576B">
        <w:rPr>
          <w:rStyle w:val="Cuerpodeltexto"/>
          <w:rFonts w:ascii="Arial" w:eastAsiaTheme="minorHAnsi" w:hAnsi="Arial" w:cs="Arial"/>
          <w:sz w:val="24"/>
          <w:szCs w:val="24"/>
        </w:rPr>
        <w:t>enfermedades oeriodontales</w:t>
      </w:r>
      <w:r w:rsidRPr="00ED576B">
        <w:rPr>
          <w:rFonts w:ascii="Arial" w:hAnsi="Arial" w:cs="Arial"/>
          <w:color w:val="000000"/>
          <w:sz w:val="24"/>
          <w:szCs w:val="24"/>
          <w:lang w:val="es-ES"/>
        </w:rPr>
        <w:t xml:space="preserve"> en: Periodontología. México, Nueva Editorial </w:t>
      </w:r>
      <w:r w:rsidRPr="00ED576B">
        <w:rPr>
          <w:rFonts w:ascii="Arial" w:hAnsi="Arial" w:cs="Arial"/>
          <w:color w:val="000000"/>
          <w:sz w:val="24"/>
          <w:szCs w:val="24"/>
          <w:lang w:val="it-IT"/>
        </w:rPr>
        <w:t xml:space="preserve">Interamericana, </w:t>
      </w:r>
      <w:r w:rsidRPr="00ED576B">
        <w:rPr>
          <w:rFonts w:ascii="Arial" w:hAnsi="Arial" w:cs="Arial"/>
          <w:color w:val="000000"/>
          <w:sz w:val="24"/>
          <w:szCs w:val="24"/>
          <w:lang w:val="es-ES"/>
        </w:rPr>
        <w:t xml:space="preserve">1988. </w:t>
      </w:r>
      <w:proofErr w:type="spellStart"/>
      <w:r w:rsidRPr="00ED576B">
        <w:rPr>
          <w:rFonts w:ascii="Arial" w:hAnsi="Arial" w:cs="Arial"/>
          <w:color w:val="000000"/>
          <w:sz w:val="24"/>
          <w:szCs w:val="24"/>
          <w:lang w:val="es-ES"/>
        </w:rPr>
        <w:t>pp</w:t>
      </w:r>
      <w:proofErr w:type="spellEnd"/>
      <w:r w:rsidRPr="00ED576B">
        <w:rPr>
          <w:rFonts w:ascii="Arial" w:hAnsi="Arial" w:cs="Arial"/>
          <w:color w:val="000000"/>
          <w:sz w:val="24"/>
          <w:szCs w:val="24"/>
          <w:lang w:val="es-ES"/>
        </w:rPr>
        <w:t xml:space="preserve"> 227 • 251. (Clínicas Odontológicas de Norte América, v. 32, N. 2)</w:t>
      </w:r>
    </w:p>
    <w:p w:rsidR="00D91D43" w:rsidRPr="00ED576B" w:rsidRDefault="00D91D43" w:rsidP="00D91D43">
      <w:pPr>
        <w:pStyle w:val="Prrafodelista"/>
        <w:numPr>
          <w:ilvl w:val="0"/>
          <w:numId w:val="9"/>
        </w:numPr>
        <w:spacing w:after="0" w:line="360" w:lineRule="auto"/>
        <w:jc w:val="both"/>
        <w:rPr>
          <w:rFonts w:ascii="Arial" w:hAnsi="Arial" w:cs="Arial"/>
          <w:sz w:val="24"/>
          <w:szCs w:val="24"/>
        </w:rPr>
      </w:pPr>
      <w:proofErr w:type="spellStart"/>
      <w:r w:rsidRPr="00ED576B">
        <w:rPr>
          <w:rFonts w:ascii="Arial" w:hAnsi="Arial" w:cs="Arial"/>
          <w:color w:val="000000"/>
          <w:sz w:val="24"/>
          <w:szCs w:val="24"/>
          <w:lang w:val="en-US"/>
        </w:rPr>
        <w:t>Buron</w:t>
      </w:r>
      <w:proofErr w:type="spellEnd"/>
      <w:r w:rsidRPr="00ED576B">
        <w:rPr>
          <w:rFonts w:ascii="Arial" w:hAnsi="Arial" w:cs="Arial"/>
          <w:color w:val="000000"/>
          <w:sz w:val="24"/>
          <w:szCs w:val="24"/>
          <w:lang w:val="en-US"/>
        </w:rPr>
        <w:t xml:space="preserve">, K. y R. </w:t>
      </w:r>
      <w:r w:rsidRPr="00ED576B">
        <w:rPr>
          <w:rFonts w:ascii="Arial" w:hAnsi="Arial" w:cs="Arial"/>
          <w:color w:val="000000"/>
          <w:sz w:val="24"/>
          <w:szCs w:val="24"/>
          <w:lang w:val="it-IT"/>
        </w:rPr>
        <w:t xml:space="preserve">William. </w:t>
      </w:r>
      <w:r w:rsidRPr="00ED576B">
        <w:rPr>
          <w:rStyle w:val="Cuerpodeltexto"/>
          <w:rFonts w:ascii="Arial" w:eastAsiaTheme="minorHAnsi" w:hAnsi="Arial" w:cs="Arial"/>
          <w:sz w:val="24"/>
          <w:szCs w:val="24"/>
          <w:lang w:val="it-IT"/>
        </w:rPr>
        <w:t>Microbiologia</w:t>
      </w:r>
      <w:r w:rsidRPr="00ED576B">
        <w:rPr>
          <w:rFonts w:ascii="Arial" w:hAnsi="Arial" w:cs="Arial"/>
          <w:color w:val="000000"/>
          <w:sz w:val="24"/>
          <w:szCs w:val="24"/>
          <w:lang w:val="it-IT"/>
        </w:rPr>
        <w:t xml:space="preserve">. </w:t>
      </w:r>
      <w:r w:rsidRPr="00ED576B">
        <w:rPr>
          <w:rFonts w:ascii="Arial" w:hAnsi="Arial" w:cs="Arial"/>
          <w:color w:val="000000"/>
          <w:sz w:val="24"/>
          <w:szCs w:val="24"/>
          <w:lang w:val="es-ES"/>
        </w:rPr>
        <w:t xml:space="preserve">México, Universal, 1976. </w:t>
      </w:r>
      <w:proofErr w:type="spellStart"/>
      <w:r w:rsidRPr="00ED576B">
        <w:rPr>
          <w:rFonts w:ascii="Arial" w:hAnsi="Arial" w:cs="Arial"/>
          <w:color w:val="000000"/>
          <w:sz w:val="24"/>
          <w:szCs w:val="24"/>
          <w:lang w:val="es-ES"/>
        </w:rPr>
        <w:t>pp</w:t>
      </w:r>
      <w:proofErr w:type="spellEnd"/>
      <w:r w:rsidRPr="00ED576B">
        <w:rPr>
          <w:rFonts w:ascii="Arial" w:hAnsi="Arial" w:cs="Arial"/>
          <w:color w:val="000000"/>
          <w:sz w:val="24"/>
          <w:szCs w:val="24"/>
          <w:lang w:val="es-ES"/>
        </w:rPr>
        <w:t xml:space="preserve"> 525 531.</w:t>
      </w:r>
    </w:p>
    <w:p w:rsidR="00D91D43" w:rsidRPr="00ED576B" w:rsidRDefault="00D91D43" w:rsidP="00D91D43">
      <w:pPr>
        <w:pStyle w:val="Prrafodelista"/>
        <w:numPr>
          <w:ilvl w:val="0"/>
          <w:numId w:val="9"/>
        </w:numPr>
        <w:spacing w:after="0" w:line="360" w:lineRule="auto"/>
        <w:ind w:right="20"/>
        <w:jc w:val="both"/>
        <w:rPr>
          <w:rFonts w:ascii="Arial" w:hAnsi="Arial" w:cs="Arial"/>
          <w:sz w:val="24"/>
          <w:szCs w:val="24"/>
        </w:rPr>
      </w:pPr>
      <w:r w:rsidRPr="00ED576B">
        <w:rPr>
          <w:rFonts w:ascii="Arial" w:hAnsi="Arial" w:cs="Arial"/>
          <w:color w:val="000000"/>
          <w:sz w:val="24"/>
          <w:szCs w:val="24"/>
          <w:lang w:val="es-ES"/>
        </w:rPr>
        <w:t xml:space="preserve">Burnett. G. </w:t>
      </w:r>
      <w:r w:rsidRPr="00ED576B">
        <w:rPr>
          <w:rStyle w:val="Cuerpodeltexto"/>
          <w:rFonts w:ascii="Arial" w:eastAsiaTheme="minorHAnsi" w:hAnsi="Arial" w:cs="Arial"/>
          <w:sz w:val="24"/>
          <w:szCs w:val="24"/>
        </w:rPr>
        <w:t>Microbiología v enfermedades infecciosas de la boca</w:t>
      </w:r>
      <w:r w:rsidRPr="00ED576B">
        <w:rPr>
          <w:rFonts w:ascii="Arial" w:hAnsi="Arial" w:cs="Arial"/>
          <w:color w:val="000000"/>
          <w:sz w:val="24"/>
          <w:szCs w:val="24"/>
          <w:lang w:val="es-ES"/>
        </w:rPr>
        <w:t xml:space="preserve">. México, Limusa, 1986. </w:t>
      </w:r>
      <w:proofErr w:type="spellStart"/>
      <w:r w:rsidRPr="00ED576B">
        <w:rPr>
          <w:rFonts w:ascii="Arial" w:hAnsi="Arial" w:cs="Arial"/>
          <w:color w:val="000000"/>
          <w:sz w:val="24"/>
          <w:szCs w:val="24"/>
          <w:lang w:val="es-ES"/>
        </w:rPr>
        <w:t>pp</w:t>
      </w:r>
      <w:proofErr w:type="spellEnd"/>
      <w:r w:rsidRPr="00ED576B">
        <w:rPr>
          <w:rFonts w:ascii="Arial" w:hAnsi="Arial" w:cs="Arial"/>
          <w:color w:val="000000"/>
          <w:sz w:val="24"/>
          <w:szCs w:val="24"/>
          <w:lang w:val="es-ES"/>
        </w:rPr>
        <w:t xml:space="preserve"> 21, 22, 43, 46, 277, 289, 306, 308.</w:t>
      </w:r>
    </w:p>
    <w:p w:rsidR="00D91D43" w:rsidRPr="00ED576B" w:rsidRDefault="00D91D43" w:rsidP="00D91D43">
      <w:pPr>
        <w:pStyle w:val="Prrafodelista"/>
        <w:numPr>
          <w:ilvl w:val="0"/>
          <w:numId w:val="9"/>
        </w:numPr>
        <w:spacing w:after="0" w:line="360" w:lineRule="auto"/>
        <w:ind w:right="20"/>
        <w:jc w:val="both"/>
        <w:rPr>
          <w:rFonts w:ascii="Arial" w:hAnsi="Arial" w:cs="Arial"/>
          <w:sz w:val="24"/>
          <w:szCs w:val="24"/>
        </w:rPr>
      </w:pPr>
      <w:r w:rsidRPr="00ED576B">
        <w:rPr>
          <w:rFonts w:ascii="Arial" w:hAnsi="Arial" w:cs="Arial"/>
          <w:color w:val="000000"/>
          <w:sz w:val="24"/>
          <w:szCs w:val="24"/>
          <w:lang w:val="es-ES"/>
        </w:rPr>
        <w:lastRenderedPageBreak/>
        <w:t xml:space="preserve">Campos Rodríguez, H. </w:t>
      </w:r>
      <w:r w:rsidRPr="00ED576B">
        <w:rPr>
          <w:rStyle w:val="Cuerpodeltexto"/>
          <w:rFonts w:ascii="Arial" w:eastAsiaTheme="minorHAnsi" w:hAnsi="Arial" w:cs="Arial"/>
          <w:sz w:val="24"/>
          <w:szCs w:val="24"/>
        </w:rPr>
        <w:t>Cuantificación simplificada de la placa bacteriana</w:t>
      </w:r>
      <w:r w:rsidRPr="00ED576B">
        <w:rPr>
          <w:rFonts w:ascii="Arial" w:hAnsi="Arial" w:cs="Arial"/>
          <w:color w:val="000000"/>
          <w:sz w:val="24"/>
          <w:szCs w:val="24"/>
          <w:lang w:val="es-ES"/>
        </w:rPr>
        <w:t xml:space="preserve"> Tesis (Cirujano Dentista) Guatemala, Universidad de San Carlos, Facultad de odontología, 1982. </w:t>
      </w:r>
      <w:proofErr w:type="spellStart"/>
      <w:r w:rsidRPr="00ED576B">
        <w:rPr>
          <w:rFonts w:ascii="Arial" w:hAnsi="Arial" w:cs="Arial"/>
          <w:color w:val="000000"/>
          <w:sz w:val="24"/>
          <w:szCs w:val="24"/>
          <w:lang w:val="es-ES"/>
        </w:rPr>
        <w:t>pp</w:t>
      </w:r>
      <w:proofErr w:type="spellEnd"/>
      <w:r w:rsidRPr="00ED576B">
        <w:rPr>
          <w:rFonts w:ascii="Arial" w:hAnsi="Arial" w:cs="Arial"/>
          <w:color w:val="000000"/>
          <w:sz w:val="24"/>
          <w:szCs w:val="24"/>
          <w:lang w:val="es-ES"/>
        </w:rPr>
        <w:t xml:space="preserve"> 87.</w:t>
      </w:r>
    </w:p>
    <w:p w:rsidR="00D91D43" w:rsidRPr="008E3869" w:rsidRDefault="00D91D43" w:rsidP="00D91D43">
      <w:pPr>
        <w:pStyle w:val="Prrafodelista"/>
        <w:numPr>
          <w:ilvl w:val="0"/>
          <w:numId w:val="9"/>
        </w:numPr>
        <w:spacing w:after="0" w:line="360" w:lineRule="auto"/>
        <w:ind w:right="20"/>
        <w:rPr>
          <w:rFonts w:ascii="Arial" w:hAnsi="Arial" w:cs="Arial"/>
          <w:sz w:val="24"/>
          <w:szCs w:val="24"/>
        </w:rPr>
      </w:pPr>
      <w:r w:rsidRPr="008E3869">
        <w:rPr>
          <w:rFonts w:ascii="Arial" w:hAnsi="Arial" w:cs="Arial"/>
          <w:color w:val="000000"/>
          <w:sz w:val="24"/>
          <w:szCs w:val="24"/>
          <w:lang w:val="es-ES"/>
        </w:rPr>
        <w:t xml:space="preserve">Carranza, F. A. </w:t>
      </w:r>
      <w:r w:rsidRPr="008E3869">
        <w:rPr>
          <w:rStyle w:val="Cuerpodeltexto"/>
          <w:rFonts w:ascii="Arial" w:eastAsiaTheme="minorHAnsi" w:hAnsi="Arial" w:cs="Arial"/>
          <w:sz w:val="24"/>
          <w:szCs w:val="24"/>
        </w:rPr>
        <w:t>Periodontología clínica de Glickman</w:t>
      </w:r>
      <w:r w:rsidRPr="008E3869">
        <w:rPr>
          <w:rFonts w:ascii="Arial" w:hAnsi="Arial" w:cs="Arial"/>
          <w:color w:val="000000"/>
          <w:sz w:val="24"/>
          <w:szCs w:val="24"/>
          <w:lang w:val="es-ES"/>
        </w:rPr>
        <w:t xml:space="preserve">. 6a. ed. México, Nueva Editorial </w:t>
      </w:r>
      <w:r w:rsidRPr="008E3869">
        <w:rPr>
          <w:rFonts w:ascii="Arial" w:hAnsi="Arial" w:cs="Arial"/>
          <w:color w:val="000000"/>
          <w:sz w:val="24"/>
          <w:szCs w:val="24"/>
          <w:lang w:val="it-IT"/>
        </w:rPr>
        <w:t xml:space="preserve">Interamericana, </w:t>
      </w:r>
      <w:r w:rsidRPr="008E3869">
        <w:rPr>
          <w:rFonts w:ascii="Arial" w:hAnsi="Arial" w:cs="Arial"/>
          <w:color w:val="000000"/>
          <w:sz w:val="24"/>
          <w:szCs w:val="24"/>
          <w:lang w:val="es-ES"/>
        </w:rPr>
        <w:t xml:space="preserve">1986. </w:t>
      </w:r>
      <w:proofErr w:type="spellStart"/>
      <w:r w:rsidRPr="008E3869">
        <w:rPr>
          <w:rFonts w:ascii="Arial" w:hAnsi="Arial" w:cs="Arial"/>
          <w:color w:val="000000"/>
          <w:sz w:val="24"/>
          <w:szCs w:val="24"/>
          <w:lang w:val="es-ES"/>
        </w:rPr>
        <w:t>pp</w:t>
      </w:r>
      <w:proofErr w:type="spellEnd"/>
      <w:r w:rsidRPr="008E3869">
        <w:rPr>
          <w:rFonts w:ascii="Arial" w:hAnsi="Arial" w:cs="Arial"/>
          <w:color w:val="000000"/>
          <w:sz w:val="24"/>
          <w:szCs w:val="24"/>
          <w:lang w:val="es-ES"/>
        </w:rPr>
        <w:t xml:space="preserve"> 386 • 389</w:t>
      </w:r>
    </w:p>
    <w:p w:rsidR="00D91D43" w:rsidRPr="00D91D43" w:rsidRDefault="00D91D43" w:rsidP="00D91D43">
      <w:pPr>
        <w:spacing w:line="360" w:lineRule="auto"/>
        <w:jc w:val="both"/>
        <w:rPr>
          <w:rFonts w:ascii="Arial" w:hAnsi="Arial" w:cs="Arial"/>
          <w:sz w:val="24"/>
          <w:szCs w:val="24"/>
        </w:rPr>
      </w:pPr>
    </w:p>
    <w:sectPr w:rsidR="00D91D43" w:rsidRPr="00D91D43" w:rsidSect="005A7E42">
      <w:headerReference w:type="default" r:id="rId12"/>
      <w:pgSz w:w="12240" w:h="20160" w:code="5"/>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FEB" w:rsidRDefault="002A2FEB" w:rsidP="000C6F76">
      <w:pPr>
        <w:spacing w:after="0" w:line="240" w:lineRule="auto"/>
      </w:pPr>
      <w:r>
        <w:separator/>
      </w:r>
    </w:p>
  </w:endnote>
  <w:endnote w:type="continuationSeparator" w:id="0">
    <w:p w:rsidR="002A2FEB" w:rsidRDefault="002A2FEB" w:rsidP="000C6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MatrixInlineScript">
    <w:altName w:val="Arial"/>
    <w:panose1 w:val="00000000000000000000"/>
    <w:charset w:val="00"/>
    <w:family w:val="modern"/>
    <w:notTrueType/>
    <w:pitch w:val="variable"/>
    <w:sig w:usb0="00000001" w:usb1="50002048" w:usb2="00000000" w:usb3="00000000" w:csb0="0000011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FEB" w:rsidRDefault="002A2FEB" w:rsidP="000C6F76">
      <w:pPr>
        <w:spacing w:after="0" w:line="240" w:lineRule="auto"/>
      </w:pPr>
      <w:r>
        <w:separator/>
      </w:r>
    </w:p>
  </w:footnote>
  <w:footnote w:type="continuationSeparator" w:id="0">
    <w:p w:rsidR="002A2FEB" w:rsidRDefault="002A2FEB" w:rsidP="000C6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513947"/>
      <w:docPartObj>
        <w:docPartGallery w:val="Page Numbers (Top of Page)"/>
        <w:docPartUnique/>
      </w:docPartObj>
    </w:sdtPr>
    <w:sdtEndPr/>
    <w:sdtContent>
      <w:p w:rsidR="00255FD9" w:rsidRDefault="00255FD9">
        <w:pPr>
          <w:pStyle w:val="Encabezado"/>
          <w:jc w:val="right"/>
        </w:pPr>
        <w:r>
          <w:fldChar w:fldCharType="begin"/>
        </w:r>
        <w:r>
          <w:instrText>PAGE   \* MERGEFORMAT</w:instrText>
        </w:r>
        <w:r>
          <w:fldChar w:fldCharType="separate"/>
        </w:r>
        <w:r w:rsidR="00166F07" w:rsidRPr="00166F07">
          <w:rPr>
            <w:noProof/>
            <w:lang w:val="es-ES"/>
          </w:rPr>
          <w:t>2</w:t>
        </w:r>
        <w:r>
          <w:fldChar w:fldCharType="end"/>
        </w:r>
      </w:p>
    </w:sdtContent>
  </w:sdt>
  <w:p w:rsidR="00255FD9" w:rsidRDefault="00255F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7192"/>
    <w:multiLevelType w:val="hybridMultilevel"/>
    <w:tmpl w:val="5E4295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3039BF"/>
    <w:multiLevelType w:val="hybridMultilevel"/>
    <w:tmpl w:val="2F203C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FC233D"/>
    <w:multiLevelType w:val="hybridMultilevel"/>
    <w:tmpl w:val="3E7A1E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79074F"/>
    <w:multiLevelType w:val="hybridMultilevel"/>
    <w:tmpl w:val="10168A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387055"/>
    <w:multiLevelType w:val="hybridMultilevel"/>
    <w:tmpl w:val="5EBCBDA6"/>
    <w:lvl w:ilvl="0" w:tplc="04090009">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
    <w:nsid w:val="47233EE8"/>
    <w:multiLevelType w:val="hybridMultilevel"/>
    <w:tmpl w:val="1E0C05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ED2630"/>
    <w:multiLevelType w:val="hybridMultilevel"/>
    <w:tmpl w:val="1602C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4D2AAB"/>
    <w:multiLevelType w:val="hybridMultilevel"/>
    <w:tmpl w:val="15EC5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B94E9F"/>
    <w:multiLevelType w:val="hybridMultilevel"/>
    <w:tmpl w:val="027E02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3"/>
  </w:num>
  <w:num w:numId="5">
    <w:abstractNumId w:val="7"/>
  </w:num>
  <w:num w:numId="6">
    <w:abstractNumId w:val="2"/>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E42"/>
    <w:rsid w:val="00085776"/>
    <w:rsid w:val="000B3A0F"/>
    <w:rsid w:val="000C3BB0"/>
    <w:rsid w:val="000C6F76"/>
    <w:rsid w:val="000D0C65"/>
    <w:rsid w:val="00144CAC"/>
    <w:rsid w:val="00153C5C"/>
    <w:rsid w:val="00166F07"/>
    <w:rsid w:val="001675E3"/>
    <w:rsid w:val="00190B13"/>
    <w:rsid w:val="001D694C"/>
    <w:rsid w:val="001E18CE"/>
    <w:rsid w:val="001F3B23"/>
    <w:rsid w:val="00255FD9"/>
    <w:rsid w:val="002A2FEB"/>
    <w:rsid w:val="002B78F2"/>
    <w:rsid w:val="002D18D2"/>
    <w:rsid w:val="00303B57"/>
    <w:rsid w:val="003371B2"/>
    <w:rsid w:val="0034045A"/>
    <w:rsid w:val="00362CE3"/>
    <w:rsid w:val="003B2938"/>
    <w:rsid w:val="003F37C0"/>
    <w:rsid w:val="003F6D2D"/>
    <w:rsid w:val="004004BA"/>
    <w:rsid w:val="00421900"/>
    <w:rsid w:val="004759AA"/>
    <w:rsid w:val="0047660D"/>
    <w:rsid w:val="004B5864"/>
    <w:rsid w:val="004D2EB2"/>
    <w:rsid w:val="004E0664"/>
    <w:rsid w:val="00564CC3"/>
    <w:rsid w:val="00566502"/>
    <w:rsid w:val="00574C2B"/>
    <w:rsid w:val="005A7E42"/>
    <w:rsid w:val="005B51B7"/>
    <w:rsid w:val="005B5EAD"/>
    <w:rsid w:val="00611AC6"/>
    <w:rsid w:val="00680694"/>
    <w:rsid w:val="006834B7"/>
    <w:rsid w:val="006904C7"/>
    <w:rsid w:val="006A7D19"/>
    <w:rsid w:val="006C6EE2"/>
    <w:rsid w:val="007025E4"/>
    <w:rsid w:val="00712AFF"/>
    <w:rsid w:val="007179DE"/>
    <w:rsid w:val="0077137E"/>
    <w:rsid w:val="00773FB0"/>
    <w:rsid w:val="00782487"/>
    <w:rsid w:val="00796F48"/>
    <w:rsid w:val="0081158B"/>
    <w:rsid w:val="00830133"/>
    <w:rsid w:val="00830CE1"/>
    <w:rsid w:val="008364DA"/>
    <w:rsid w:val="00841DFC"/>
    <w:rsid w:val="0084575D"/>
    <w:rsid w:val="00872DEE"/>
    <w:rsid w:val="008731FC"/>
    <w:rsid w:val="008E0334"/>
    <w:rsid w:val="009463C1"/>
    <w:rsid w:val="00964037"/>
    <w:rsid w:val="0098486F"/>
    <w:rsid w:val="00A05084"/>
    <w:rsid w:val="00A16B14"/>
    <w:rsid w:val="00A45B83"/>
    <w:rsid w:val="00A64F0D"/>
    <w:rsid w:val="00A754FD"/>
    <w:rsid w:val="00A913CD"/>
    <w:rsid w:val="00A94FE2"/>
    <w:rsid w:val="00AC646D"/>
    <w:rsid w:val="00AF722F"/>
    <w:rsid w:val="00B1250C"/>
    <w:rsid w:val="00B428DD"/>
    <w:rsid w:val="00B93BCB"/>
    <w:rsid w:val="00BB3A44"/>
    <w:rsid w:val="00BC243A"/>
    <w:rsid w:val="00BE7C4F"/>
    <w:rsid w:val="00C81207"/>
    <w:rsid w:val="00CC3D1C"/>
    <w:rsid w:val="00CF2993"/>
    <w:rsid w:val="00D103E1"/>
    <w:rsid w:val="00D239E0"/>
    <w:rsid w:val="00D5043F"/>
    <w:rsid w:val="00D73CB1"/>
    <w:rsid w:val="00D74525"/>
    <w:rsid w:val="00D91D43"/>
    <w:rsid w:val="00DA48B4"/>
    <w:rsid w:val="00E0117D"/>
    <w:rsid w:val="00E13442"/>
    <w:rsid w:val="00E164EC"/>
    <w:rsid w:val="00E346B9"/>
    <w:rsid w:val="00E41424"/>
    <w:rsid w:val="00ED2D31"/>
    <w:rsid w:val="00ED62D6"/>
    <w:rsid w:val="00F0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F7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C6F76"/>
    <w:rPr>
      <w:lang w:val="es-MX"/>
    </w:rPr>
  </w:style>
  <w:style w:type="paragraph" w:styleId="Piedepgina">
    <w:name w:val="footer"/>
    <w:basedOn w:val="Normal"/>
    <w:link w:val="PiedepginaCar"/>
    <w:uiPriority w:val="99"/>
    <w:unhideWhenUsed/>
    <w:rsid w:val="000C6F7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C6F76"/>
    <w:rPr>
      <w:lang w:val="es-MX"/>
    </w:rPr>
  </w:style>
  <w:style w:type="character" w:customStyle="1" w:styleId="CuerpodeltextoCursiva">
    <w:name w:val="Cuerpo del texto + Cursiva"/>
    <w:basedOn w:val="Fuentedeprrafopredeter"/>
    <w:rsid w:val="00CC3D1C"/>
    <w:rPr>
      <w:rFonts w:ascii="Times New Roman" w:eastAsia="Times New Roman" w:hAnsi="Times New Roman" w:cs="Times New Roman"/>
      <w:b w:val="0"/>
      <w:bCs w:val="0"/>
      <w:i/>
      <w:iCs/>
      <w:smallCaps w:val="0"/>
      <w:strike w:val="0"/>
      <w:color w:val="000000"/>
      <w:spacing w:val="-5"/>
      <w:w w:val="100"/>
      <w:position w:val="0"/>
      <w:sz w:val="17"/>
      <w:szCs w:val="17"/>
      <w:u w:val="none"/>
      <w:lang w:val="es-ES"/>
    </w:rPr>
  </w:style>
  <w:style w:type="character" w:customStyle="1" w:styleId="Cuerpodeltexto">
    <w:name w:val="Cuerpo del texto"/>
    <w:basedOn w:val="Fuentedeprrafopredeter"/>
    <w:rsid w:val="00CC3D1C"/>
    <w:rPr>
      <w:rFonts w:ascii="Times New Roman" w:eastAsia="Times New Roman" w:hAnsi="Times New Roman" w:cs="Times New Roman"/>
      <w:b w:val="0"/>
      <w:bCs w:val="0"/>
      <w:i w:val="0"/>
      <w:iCs w:val="0"/>
      <w:smallCaps w:val="0"/>
      <w:strike w:val="0"/>
      <w:color w:val="000000"/>
      <w:spacing w:val="-5"/>
      <w:w w:val="100"/>
      <w:position w:val="0"/>
      <w:sz w:val="17"/>
      <w:szCs w:val="17"/>
      <w:u w:val="single"/>
      <w:lang w:val="de-DE"/>
    </w:rPr>
  </w:style>
  <w:style w:type="paragraph" w:styleId="Prrafodelista">
    <w:name w:val="List Paragraph"/>
    <w:basedOn w:val="Normal"/>
    <w:uiPriority w:val="34"/>
    <w:qFormat/>
    <w:rsid w:val="007025E4"/>
    <w:pPr>
      <w:ind w:left="720"/>
      <w:contextualSpacing/>
    </w:pPr>
  </w:style>
  <w:style w:type="character" w:customStyle="1" w:styleId="Cuerpodeltexto0">
    <w:name w:val="Cuerpo del texto_"/>
    <w:basedOn w:val="Fuentedeprrafopredeter"/>
    <w:rsid w:val="00574C2B"/>
    <w:rPr>
      <w:rFonts w:ascii="Georgia" w:eastAsia="Georgia" w:hAnsi="Georgia" w:cs="Georgia"/>
      <w:b w:val="0"/>
      <w:bCs w:val="0"/>
      <w:i w:val="0"/>
      <w:iCs w:val="0"/>
      <w:smallCaps w:val="0"/>
      <w:strike w:val="0"/>
      <w:spacing w:val="-2"/>
      <w:sz w:val="16"/>
      <w:szCs w:val="16"/>
      <w:u w:val="none"/>
    </w:rPr>
  </w:style>
  <w:style w:type="character" w:customStyle="1" w:styleId="CuerpodeltextoArial">
    <w:name w:val="Cuerpo del texto + Arial"/>
    <w:aliases w:val="Cursiva,Espaciado 0 pto"/>
    <w:basedOn w:val="Cuerpodeltexto0"/>
    <w:rsid w:val="00B428DD"/>
    <w:rPr>
      <w:rFonts w:ascii="Arial" w:eastAsia="Arial" w:hAnsi="Arial" w:cs="Arial"/>
      <w:b w:val="0"/>
      <w:bCs w:val="0"/>
      <w:i/>
      <w:iCs/>
      <w:smallCaps w:val="0"/>
      <w:strike w:val="0"/>
      <w:color w:val="000000"/>
      <w:spacing w:val="-7"/>
      <w:w w:val="100"/>
      <w:position w:val="0"/>
      <w:sz w:val="17"/>
      <w:szCs w:val="17"/>
      <w:u w:val="none"/>
      <w:lang w:val="es-ES"/>
    </w:rPr>
  </w:style>
  <w:style w:type="character" w:styleId="Hipervnculo">
    <w:name w:val="Hyperlink"/>
    <w:basedOn w:val="Fuentedeprrafopredeter"/>
    <w:uiPriority w:val="99"/>
    <w:unhideWhenUsed/>
    <w:rsid w:val="00D91D43"/>
    <w:rPr>
      <w:color w:val="0563C1" w:themeColor="hyperlink"/>
      <w:u w:val="single"/>
    </w:rPr>
  </w:style>
  <w:style w:type="paragraph" w:styleId="Textodeglobo">
    <w:name w:val="Balloon Text"/>
    <w:basedOn w:val="Normal"/>
    <w:link w:val="TextodegloboCar"/>
    <w:uiPriority w:val="99"/>
    <w:semiHidden/>
    <w:unhideWhenUsed/>
    <w:rsid w:val="00166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6F07"/>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F7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C6F76"/>
    <w:rPr>
      <w:lang w:val="es-MX"/>
    </w:rPr>
  </w:style>
  <w:style w:type="paragraph" w:styleId="Piedepgina">
    <w:name w:val="footer"/>
    <w:basedOn w:val="Normal"/>
    <w:link w:val="PiedepginaCar"/>
    <w:uiPriority w:val="99"/>
    <w:unhideWhenUsed/>
    <w:rsid w:val="000C6F7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C6F76"/>
    <w:rPr>
      <w:lang w:val="es-MX"/>
    </w:rPr>
  </w:style>
  <w:style w:type="character" w:customStyle="1" w:styleId="CuerpodeltextoCursiva">
    <w:name w:val="Cuerpo del texto + Cursiva"/>
    <w:basedOn w:val="Fuentedeprrafopredeter"/>
    <w:rsid w:val="00CC3D1C"/>
    <w:rPr>
      <w:rFonts w:ascii="Times New Roman" w:eastAsia="Times New Roman" w:hAnsi="Times New Roman" w:cs="Times New Roman"/>
      <w:b w:val="0"/>
      <w:bCs w:val="0"/>
      <w:i/>
      <w:iCs/>
      <w:smallCaps w:val="0"/>
      <w:strike w:val="0"/>
      <w:color w:val="000000"/>
      <w:spacing w:val="-5"/>
      <w:w w:val="100"/>
      <w:position w:val="0"/>
      <w:sz w:val="17"/>
      <w:szCs w:val="17"/>
      <w:u w:val="none"/>
      <w:lang w:val="es-ES"/>
    </w:rPr>
  </w:style>
  <w:style w:type="character" w:customStyle="1" w:styleId="Cuerpodeltexto">
    <w:name w:val="Cuerpo del texto"/>
    <w:basedOn w:val="Fuentedeprrafopredeter"/>
    <w:rsid w:val="00CC3D1C"/>
    <w:rPr>
      <w:rFonts w:ascii="Times New Roman" w:eastAsia="Times New Roman" w:hAnsi="Times New Roman" w:cs="Times New Roman"/>
      <w:b w:val="0"/>
      <w:bCs w:val="0"/>
      <w:i w:val="0"/>
      <w:iCs w:val="0"/>
      <w:smallCaps w:val="0"/>
      <w:strike w:val="0"/>
      <w:color w:val="000000"/>
      <w:spacing w:val="-5"/>
      <w:w w:val="100"/>
      <w:position w:val="0"/>
      <w:sz w:val="17"/>
      <w:szCs w:val="17"/>
      <w:u w:val="single"/>
      <w:lang w:val="de-DE"/>
    </w:rPr>
  </w:style>
  <w:style w:type="paragraph" w:styleId="Prrafodelista">
    <w:name w:val="List Paragraph"/>
    <w:basedOn w:val="Normal"/>
    <w:uiPriority w:val="34"/>
    <w:qFormat/>
    <w:rsid w:val="007025E4"/>
    <w:pPr>
      <w:ind w:left="720"/>
      <w:contextualSpacing/>
    </w:pPr>
  </w:style>
  <w:style w:type="character" w:customStyle="1" w:styleId="Cuerpodeltexto0">
    <w:name w:val="Cuerpo del texto_"/>
    <w:basedOn w:val="Fuentedeprrafopredeter"/>
    <w:rsid w:val="00574C2B"/>
    <w:rPr>
      <w:rFonts w:ascii="Georgia" w:eastAsia="Georgia" w:hAnsi="Georgia" w:cs="Georgia"/>
      <w:b w:val="0"/>
      <w:bCs w:val="0"/>
      <w:i w:val="0"/>
      <w:iCs w:val="0"/>
      <w:smallCaps w:val="0"/>
      <w:strike w:val="0"/>
      <w:spacing w:val="-2"/>
      <w:sz w:val="16"/>
      <w:szCs w:val="16"/>
      <w:u w:val="none"/>
    </w:rPr>
  </w:style>
  <w:style w:type="character" w:customStyle="1" w:styleId="CuerpodeltextoArial">
    <w:name w:val="Cuerpo del texto + Arial"/>
    <w:aliases w:val="Cursiva,Espaciado 0 pto"/>
    <w:basedOn w:val="Cuerpodeltexto0"/>
    <w:rsid w:val="00B428DD"/>
    <w:rPr>
      <w:rFonts w:ascii="Arial" w:eastAsia="Arial" w:hAnsi="Arial" w:cs="Arial"/>
      <w:b w:val="0"/>
      <w:bCs w:val="0"/>
      <w:i/>
      <w:iCs/>
      <w:smallCaps w:val="0"/>
      <w:strike w:val="0"/>
      <w:color w:val="000000"/>
      <w:spacing w:val="-7"/>
      <w:w w:val="100"/>
      <w:position w:val="0"/>
      <w:sz w:val="17"/>
      <w:szCs w:val="17"/>
      <w:u w:val="none"/>
      <w:lang w:val="es-ES"/>
    </w:rPr>
  </w:style>
  <w:style w:type="character" w:styleId="Hipervnculo">
    <w:name w:val="Hyperlink"/>
    <w:basedOn w:val="Fuentedeprrafopredeter"/>
    <w:uiPriority w:val="99"/>
    <w:unhideWhenUsed/>
    <w:rsid w:val="00D91D43"/>
    <w:rPr>
      <w:color w:val="0563C1" w:themeColor="hyperlink"/>
      <w:u w:val="single"/>
    </w:rPr>
  </w:style>
  <w:style w:type="paragraph" w:styleId="Textodeglobo">
    <w:name w:val="Balloon Text"/>
    <w:basedOn w:val="Normal"/>
    <w:link w:val="TextodegloboCar"/>
    <w:uiPriority w:val="99"/>
    <w:semiHidden/>
    <w:unhideWhenUsed/>
    <w:rsid w:val="00166F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6F07"/>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esearchgate.net/publication/281747269"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3646</Words>
  <Characters>20058</Characters>
  <Application>Microsoft Office Word</Application>
  <DocSecurity>4</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XPS</dc:creator>
  <cp:lastModifiedBy>FCM</cp:lastModifiedBy>
  <cp:revision>2</cp:revision>
  <dcterms:created xsi:type="dcterms:W3CDTF">2022-02-25T08:25:00Z</dcterms:created>
  <dcterms:modified xsi:type="dcterms:W3CDTF">2022-02-25T08:25:00Z</dcterms:modified>
</cp:coreProperties>
</file>