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0"/>
        </w:rPr>
      </w:pPr>
    </w:p>
    <w:p>
      <w:pPr>
        <w:pStyle w:val="Heading2"/>
        <w:spacing w:line="448" w:lineRule="auto" w:before="1"/>
        <w:ind w:left="2526" w:right="1807" w:hanging="15"/>
      </w:pPr>
      <w:r>
        <w:rPr/>
        <w:t>Facultad</w:t>
      </w:r>
      <w:r>
        <w:rPr>
          <w:spacing w:val="-7"/>
        </w:rPr>
        <w:t> </w:t>
      </w:r>
      <w:r>
        <w:rPr/>
        <w:t>de</w:t>
      </w:r>
      <w:r>
        <w:rPr>
          <w:spacing w:val="-9"/>
        </w:rPr>
        <w:t> </w:t>
      </w:r>
      <w:r>
        <w:rPr/>
        <w:t>Ciencias</w:t>
      </w:r>
      <w:r>
        <w:rPr>
          <w:spacing w:val="-8"/>
        </w:rPr>
        <w:t> </w:t>
      </w:r>
      <w:r>
        <w:rPr/>
        <w:t>Médicas</w:t>
      </w:r>
      <w:r>
        <w:rPr>
          <w:spacing w:val="-8"/>
        </w:rPr>
        <w:t> </w:t>
      </w:r>
      <w:r>
        <w:rPr/>
        <w:t>de</w:t>
      </w:r>
      <w:r>
        <w:rPr>
          <w:spacing w:val="-5"/>
        </w:rPr>
        <w:t> </w:t>
      </w:r>
      <w:r>
        <w:rPr/>
        <w:t>Mayabeque I</w:t>
      </w:r>
      <w:r>
        <w:rPr>
          <w:spacing w:val="-7"/>
        </w:rPr>
        <w:t> </w:t>
      </w:r>
      <w:r>
        <w:rPr/>
        <w:t>Jornada</w:t>
      </w:r>
      <w:r>
        <w:rPr>
          <w:spacing w:val="-8"/>
        </w:rPr>
        <w:t> </w:t>
      </w:r>
      <w:r>
        <w:rPr/>
        <w:t>Científica</w:t>
      </w:r>
      <w:r>
        <w:rPr>
          <w:spacing w:val="-8"/>
        </w:rPr>
        <w:t> </w:t>
      </w:r>
      <w:r>
        <w:rPr/>
        <w:t>Virtual</w:t>
      </w:r>
      <w:r>
        <w:rPr>
          <w:spacing w:val="-6"/>
        </w:rPr>
        <w:t> </w:t>
      </w:r>
      <w:r>
        <w:rPr/>
        <w:t>de</w:t>
      </w:r>
      <w:r>
        <w:rPr>
          <w:spacing w:val="-8"/>
        </w:rPr>
        <w:t> </w:t>
      </w:r>
      <w:r>
        <w:rPr>
          <w:spacing w:val="-2"/>
        </w:rPr>
        <w:t>Estomatología</w:t>
      </w:r>
    </w:p>
    <w:p>
      <w:pPr>
        <w:pStyle w:val="BodyText"/>
        <w:ind w:left="0"/>
        <w:rPr>
          <w:rFonts w:ascii="Arial"/>
          <w:b/>
          <w:sz w:val="20"/>
        </w:rPr>
      </w:pPr>
    </w:p>
    <w:p>
      <w:pPr>
        <w:pStyle w:val="BodyText"/>
        <w:spacing w:before="6"/>
        <w:ind w:left="0"/>
        <w:rPr>
          <w:rFonts w:ascii="Arial"/>
          <w:b/>
          <w:sz w:val="26"/>
        </w:rPr>
      </w:pPr>
      <w:r>
        <w:rPr/>
        <w:drawing>
          <wp:anchor distT="0" distB="0" distL="0" distR="0" allowOverlap="1" layoutInCell="1" locked="0" behindDoc="0" simplePos="0" relativeHeight="0">
            <wp:simplePos x="0" y="0"/>
            <wp:positionH relativeFrom="page">
              <wp:posOffset>3216141</wp:posOffset>
            </wp:positionH>
            <wp:positionV relativeFrom="paragraph">
              <wp:posOffset>209405</wp:posOffset>
            </wp:positionV>
            <wp:extent cx="1098454" cy="1305496"/>
            <wp:effectExtent l="0" t="0" r="0" b="0"/>
            <wp:wrapTopAndBottom/>
            <wp:docPr id="1" name="image1.png" descr="Descripción: E:\A1 Documentos finales\Logo\Imagen\logo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098454" cy="1305496"/>
                    </a:xfrm>
                    <a:prstGeom prst="rect">
                      <a:avLst/>
                    </a:prstGeom>
                  </pic:spPr>
                </pic:pic>
              </a:graphicData>
            </a:graphic>
          </wp:anchor>
        </w:drawing>
      </w:r>
    </w:p>
    <w:p>
      <w:pPr>
        <w:pStyle w:val="BodyText"/>
        <w:ind w:left="0"/>
        <w:rPr>
          <w:rFonts w:ascii="Arial"/>
          <w:b/>
          <w:sz w:val="20"/>
        </w:rPr>
      </w:pPr>
    </w:p>
    <w:p>
      <w:pPr>
        <w:pStyle w:val="BodyText"/>
        <w:ind w:left="0"/>
        <w:rPr>
          <w:rFonts w:ascii="Arial"/>
          <w:b/>
          <w:sz w:val="20"/>
        </w:rPr>
      </w:pPr>
    </w:p>
    <w:p>
      <w:pPr>
        <w:pStyle w:val="BodyText"/>
        <w:spacing w:before="5"/>
        <w:ind w:left="0"/>
        <w:rPr>
          <w:rFonts w:ascii="Arial"/>
          <w:b/>
          <w:sz w:val="29"/>
        </w:rPr>
      </w:pPr>
    </w:p>
    <w:p>
      <w:pPr>
        <w:spacing w:before="92"/>
        <w:ind w:left="4747" w:right="0" w:firstLine="0"/>
        <w:jc w:val="left"/>
        <w:rPr>
          <w:rFonts w:ascii="Arial" w:hAnsi="Arial"/>
          <w:b/>
          <w:sz w:val="24"/>
        </w:rPr>
      </w:pPr>
      <w:r>
        <w:rPr>
          <w:rFonts w:ascii="Arial" w:hAnsi="Arial"/>
          <w:b/>
          <w:spacing w:val="-2"/>
          <w:sz w:val="24"/>
        </w:rPr>
        <w:t>Título</w:t>
      </w:r>
    </w:p>
    <w:p>
      <w:pPr>
        <w:pStyle w:val="BodyText"/>
        <w:spacing w:before="9"/>
        <w:ind w:left="0"/>
        <w:rPr>
          <w:rFonts w:ascii="Arial"/>
          <w:b/>
          <w:sz w:val="20"/>
        </w:rPr>
      </w:pPr>
    </w:p>
    <w:p>
      <w:pPr>
        <w:pStyle w:val="Title"/>
        <w:spacing w:line="360" w:lineRule="auto"/>
      </w:pPr>
      <w:r>
        <w:rPr>
          <w:color w:val="252525"/>
        </w:rPr>
        <w:t>Efectividad de la caléndula homeopática </w:t>
      </w:r>
      <w:r>
        <w:rPr/>
        <w:t>como coadyuvante en </w:t>
      </w:r>
      <w:r>
        <w:rPr>
          <w:color w:val="252525"/>
        </w:rPr>
        <w:t>el tratamiento de la gingivitis crónica fibroedematosa</w:t>
      </w:r>
    </w:p>
    <w:p>
      <w:pPr>
        <w:pStyle w:val="BodyText"/>
        <w:ind w:left="0"/>
        <w:rPr>
          <w:rFonts w:ascii="Arial"/>
          <w:b/>
          <w:sz w:val="42"/>
        </w:rPr>
      </w:pPr>
    </w:p>
    <w:p>
      <w:pPr>
        <w:pStyle w:val="Heading2"/>
        <w:ind w:left="4596" w:right="3896"/>
        <w:jc w:val="center"/>
      </w:pPr>
      <w:r>
        <w:rPr>
          <w:spacing w:val="-2"/>
        </w:rPr>
        <w:t>Autor(s)</w:t>
      </w:r>
    </w:p>
    <w:p>
      <w:pPr>
        <w:pStyle w:val="BodyText"/>
        <w:spacing w:before="6"/>
        <w:ind w:left="0"/>
        <w:rPr>
          <w:rFonts w:ascii="Arial"/>
          <w:b/>
          <w:sz w:val="23"/>
        </w:rPr>
      </w:pPr>
    </w:p>
    <w:p>
      <w:pPr>
        <w:spacing w:line="240" w:lineRule="auto" w:before="0"/>
        <w:ind w:left="822" w:right="114" w:firstLine="0"/>
        <w:jc w:val="both"/>
        <w:rPr>
          <w:sz w:val="22"/>
        </w:rPr>
      </w:pPr>
      <w:r>
        <w:rPr>
          <w:color w:val="252525"/>
          <w:sz w:val="22"/>
        </w:rPr>
        <w:t>Claidis Sánchez Escalona .Especialista de I grado en Periodoncia. Máster en Medicina Bioenergética</w:t>
      </w:r>
      <w:r>
        <w:rPr>
          <w:color w:val="252525"/>
          <w:spacing w:val="40"/>
          <w:sz w:val="22"/>
        </w:rPr>
        <w:t> </w:t>
      </w:r>
      <w:r>
        <w:rPr>
          <w:color w:val="252525"/>
          <w:sz w:val="22"/>
        </w:rPr>
        <w:t>y Natural. Instructor. Facultad de Ciencias Médicas de Mayabeque. Güines, Mayabeque, Cuba. Correo electrónico: </w:t>
      </w:r>
      <w:hyperlink r:id="rId6">
        <w:r>
          <w:rPr>
            <w:color w:val="0000FF"/>
            <w:sz w:val="22"/>
            <w:u w:val="single" w:color="0000FF"/>
          </w:rPr>
          <w:t>glaidysse@infomed.sld.cu</w:t>
        </w:r>
      </w:hyperlink>
    </w:p>
    <w:p>
      <w:pPr>
        <w:spacing w:before="0"/>
        <w:ind w:left="822" w:right="114" w:firstLine="0"/>
        <w:jc w:val="both"/>
        <w:rPr>
          <w:sz w:val="22"/>
        </w:rPr>
      </w:pPr>
      <w:r>
        <w:rPr>
          <w:color w:val="252525"/>
          <w:sz w:val="22"/>
        </w:rPr>
        <w:t>Lucía Pedroso Ramos, Especialista de II grado en Estomatología General Integral. Máster en Atención de Urgencias Estomatológicas.</w:t>
      </w:r>
      <w:r>
        <w:rPr>
          <w:color w:val="252525"/>
          <w:spacing w:val="40"/>
          <w:sz w:val="22"/>
        </w:rPr>
        <w:t> </w:t>
      </w:r>
      <w:r>
        <w:rPr>
          <w:color w:val="252525"/>
          <w:sz w:val="22"/>
        </w:rPr>
        <w:t>Profesor</w:t>
      </w:r>
      <w:r>
        <w:rPr>
          <w:color w:val="252525"/>
          <w:spacing w:val="40"/>
          <w:sz w:val="22"/>
        </w:rPr>
        <w:t> </w:t>
      </w:r>
      <w:r>
        <w:rPr>
          <w:color w:val="252525"/>
          <w:sz w:val="22"/>
        </w:rPr>
        <w:t>Auxiliar.</w:t>
      </w:r>
      <w:r>
        <w:rPr>
          <w:color w:val="252525"/>
          <w:spacing w:val="40"/>
          <w:sz w:val="22"/>
        </w:rPr>
        <w:t> </w:t>
      </w:r>
      <w:r>
        <w:rPr>
          <w:color w:val="252525"/>
          <w:sz w:val="22"/>
        </w:rPr>
        <w:t>Policlínico</w:t>
      </w:r>
      <w:r>
        <w:rPr>
          <w:color w:val="252525"/>
          <w:spacing w:val="40"/>
          <w:sz w:val="22"/>
        </w:rPr>
        <w:t> </w:t>
      </w:r>
      <w:r>
        <w:rPr>
          <w:color w:val="252525"/>
          <w:sz w:val="22"/>
        </w:rPr>
        <w:t>Docente “Gregorio Valdés Cruz”. Facultad</w:t>
      </w:r>
      <w:r>
        <w:rPr>
          <w:color w:val="252525"/>
          <w:spacing w:val="40"/>
          <w:sz w:val="22"/>
        </w:rPr>
        <w:t> </w:t>
      </w:r>
      <w:r>
        <w:rPr>
          <w:color w:val="252525"/>
          <w:sz w:val="22"/>
        </w:rPr>
        <w:t>de Estomatología “Raúl</w:t>
      </w:r>
      <w:r>
        <w:rPr>
          <w:color w:val="252525"/>
          <w:spacing w:val="40"/>
          <w:sz w:val="22"/>
        </w:rPr>
        <w:t>  </w:t>
      </w:r>
      <w:r>
        <w:rPr>
          <w:color w:val="252525"/>
          <w:sz w:val="22"/>
        </w:rPr>
        <w:t>González</w:t>
      </w:r>
      <w:r>
        <w:rPr>
          <w:color w:val="252525"/>
          <w:spacing w:val="40"/>
          <w:sz w:val="22"/>
        </w:rPr>
        <w:t>  </w:t>
      </w:r>
      <w:r>
        <w:rPr>
          <w:color w:val="252525"/>
          <w:sz w:val="22"/>
        </w:rPr>
        <w:t>Sánchez”. La</w:t>
      </w:r>
      <w:r>
        <w:rPr>
          <w:color w:val="252525"/>
          <w:spacing w:val="40"/>
          <w:sz w:val="22"/>
        </w:rPr>
        <w:t>  </w:t>
      </w:r>
      <w:r>
        <w:rPr>
          <w:color w:val="252525"/>
          <w:sz w:val="22"/>
        </w:rPr>
        <w:t>Habana,</w:t>
      </w:r>
      <w:r>
        <w:rPr>
          <w:color w:val="252525"/>
          <w:spacing w:val="40"/>
          <w:sz w:val="22"/>
        </w:rPr>
        <w:t>  </w:t>
      </w:r>
      <w:r>
        <w:rPr>
          <w:color w:val="252525"/>
          <w:sz w:val="22"/>
        </w:rPr>
        <w:t>Cuba.</w:t>
      </w:r>
    </w:p>
    <w:p>
      <w:pPr>
        <w:spacing w:before="0"/>
        <w:ind w:left="822" w:right="0" w:firstLine="0"/>
        <w:jc w:val="both"/>
        <w:rPr>
          <w:sz w:val="22"/>
        </w:rPr>
      </w:pPr>
      <w:r>
        <w:rPr>
          <w:color w:val="252525"/>
          <w:sz w:val="22"/>
        </w:rPr>
        <w:t>Correo</w:t>
      </w:r>
      <w:r>
        <w:rPr>
          <w:color w:val="252525"/>
          <w:spacing w:val="45"/>
          <w:sz w:val="22"/>
        </w:rPr>
        <w:t>  </w:t>
      </w:r>
      <w:r>
        <w:rPr>
          <w:color w:val="252525"/>
          <w:sz w:val="22"/>
        </w:rPr>
        <w:t>electrónico: </w:t>
      </w:r>
      <w:hyperlink r:id="rId7">
        <w:r>
          <w:rPr>
            <w:color w:val="252525"/>
            <w:spacing w:val="-2"/>
            <w:sz w:val="22"/>
          </w:rPr>
          <w:t>luciaramos@infomed.sld.cu</w:t>
        </w:r>
      </w:hyperlink>
    </w:p>
    <w:p>
      <w:pPr>
        <w:spacing w:before="0"/>
        <w:ind w:left="822" w:right="114" w:firstLine="0"/>
        <w:jc w:val="both"/>
        <w:rPr>
          <w:sz w:val="22"/>
        </w:rPr>
      </w:pPr>
      <w:r>
        <w:rPr>
          <w:color w:val="252525"/>
          <w:sz w:val="22"/>
        </w:rPr>
        <w:t>Yanet</w:t>
      </w:r>
      <w:r>
        <w:rPr>
          <w:color w:val="252525"/>
          <w:spacing w:val="-1"/>
          <w:sz w:val="22"/>
        </w:rPr>
        <w:t> </w:t>
      </w:r>
      <w:r>
        <w:rPr>
          <w:color w:val="252525"/>
          <w:sz w:val="22"/>
        </w:rPr>
        <w:t>Regla</w:t>
      </w:r>
      <w:r>
        <w:rPr>
          <w:color w:val="252525"/>
          <w:spacing w:val="-3"/>
          <w:sz w:val="22"/>
        </w:rPr>
        <w:t> </w:t>
      </w:r>
      <w:r>
        <w:rPr>
          <w:color w:val="252525"/>
          <w:sz w:val="22"/>
        </w:rPr>
        <w:t>Díaz</w:t>
      </w:r>
      <w:r>
        <w:rPr>
          <w:color w:val="252525"/>
          <w:spacing w:val="-3"/>
          <w:sz w:val="22"/>
        </w:rPr>
        <w:t> </w:t>
      </w:r>
      <w:r>
        <w:rPr>
          <w:color w:val="252525"/>
          <w:sz w:val="22"/>
        </w:rPr>
        <w:t>Aneiro</w:t>
      </w:r>
      <w:r>
        <w:rPr>
          <w:color w:val="252525"/>
          <w:spacing w:val="-1"/>
          <w:sz w:val="22"/>
        </w:rPr>
        <w:t> </w:t>
      </w:r>
      <w:r>
        <w:rPr>
          <w:color w:val="252525"/>
          <w:sz w:val="22"/>
        </w:rPr>
        <w:t>.Especialista de I grado en Periodoncia.</w:t>
      </w:r>
      <w:r>
        <w:rPr>
          <w:color w:val="252525"/>
          <w:spacing w:val="-3"/>
          <w:sz w:val="22"/>
        </w:rPr>
        <w:t> </w:t>
      </w:r>
      <w:r>
        <w:rPr>
          <w:color w:val="252525"/>
          <w:sz w:val="22"/>
        </w:rPr>
        <w:t>Máster en Odontogeriatría. Clínica Estomatológica “Cecilia Ramos”San José de las Lajas,Cuba. Correo electrónico: </w:t>
      </w:r>
      <w:hyperlink r:id="rId8">
        <w:r>
          <w:rPr>
            <w:color w:val="252525"/>
            <w:spacing w:val="-2"/>
            <w:sz w:val="22"/>
          </w:rPr>
          <w:t>dilailan@infomed.sld.cu</w:t>
        </w:r>
      </w:hyperlink>
    </w:p>
    <w:p>
      <w:pPr>
        <w:spacing w:line="240" w:lineRule="auto" w:before="0"/>
        <w:ind w:left="822" w:right="116" w:firstLine="0"/>
        <w:jc w:val="both"/>
        <w:rPr>
          <w:sz w:val="22"/>
        </w:rPr>
      </w:pPr>
      <w:r>
        <w:rPr>
          <w:color w:val="252525"/>
          <w:sz w:val="22"/>
        </w:rPr>
        <w:t>Sara Esperanza Capdevila Gort Especialista</w:t>
      </w:r>
      <w:r>
        <w:rPr>
          <w:color w:val="252525"/>
          <w:spacing w:val="80"/>
          <w:w w:val="150"/>
          <w:sz w:val="22"/>
        </w:rPr>
        <w:t> </w:t>
      </w:r>
      <w:r>
        <w:rPr>
          <w:color w:val="252525"/>
          <w:sz w:val="22"/>
        </w:rPr>
        <w:t>de</w:t>
      </w:r>
      <w:r>
        <w:rPr>
          <w:color w:val="252525"/>
          <w:spacing w:val="80"/>
          <w:w w:val="150"/>
          <w:sz w:val="22"/>
        </w:rPr>
        <w:t> </w:t>
      </w:r>
      <w:r>
        <w:rPr>
          <w:color w:val="252525"/>
          <w:sz w:val="22"/>
        </w:rPr>
        <w:t>I</w:t>
      </w:r>
      <w:r>
        <w:rPr>
          <w:color w:val="252525"/>
          <w:spacing w:val="80"/>
          <w:w w:val="150"/>
          <w:sz w:val="22"/>
        </w:rPr>
        <w:t> </w:t>
      </w:r>
      <w:r>
        <w:rPr>
          <w:color w:val="252525"/>
          <w:sz w:val="22"/>
        </w:rPr>
        <w:t>grado</w:t>
      </w:r>
      <w:r>
        <w:rPr>
          <w:color w:val="252525"/>
          <w:spacing w:val="80"/>
          <w:w w:val="150"/>
          <w:sz w:val="22"/>
        </w:rPr>
        <w:t> </w:t>
      </w:r>
      <w:r>
        <w:rPr>
          <w:color w:val="252525"/>
          <w:sz w:val="22"/>
        </w:rPr>
        <w:t>en</w:t>
      </w:r>
      <w:r>
        <w:rPr>
          <w:color w:val="252525"/>
          <w:spacing w:val="80"/>
          <w:w w:val="150"/>
          <w:sz w:val="22"/>
        </w:rPr>
        <w:t> </w:t>
      </w:r>
      <w:r>
        <w:rPr>
          <w:color w:val="252525"/>
          <w:sz w:val="22"/>
        </w:rPr>
        <w:t>Estomatología</w:t>
      </w:r>
      <w:r>
        <w:rPr>
          <w:color w:val="252525"/>
          <w:spacing w:val="80"/>
          <w:w w:val="150"/>
          <w:sz w:val="22"/>
        </w:rPr>
        <w:t> </w:t>
      </w:r>
      <w:r>
        <w:rPr>
          <w:color w:val="252525"/>
          <w:sz w:val="22"/>
        </w:rPr>
        <w:t>General</w:t>
      </w:r>
      <w:r>
        <w:rPr>
          <w:color w:val="252525"/>
          <w:spacing w:val="40"/>
          <w:sz w:val="22"/>
        </w:rPr>
        <w:t> </w:t>
      </w:r>
      <w:r>
        <w:rPr>
          <w:color w:val="252525"/>
          <w:sz w:val="22"/>
        </w:rPr>
        <w:t>Integral.</w:t>
      </w:r>
      <w:r>
        <w:rPr>
          <w:color w:val="252525"/>
          <w:spacing w:val="80"/>
          <w:sz w:val="22"/>
        </w:rPr>
        <w:t> </w:t>
      </w:r>
      <w:r>
        <w:rPr>
          <w:color w:val="252525"/>
          <w:sz w:val="22"/>
        </w:rPr>
        <w:t>Máster</w:t>
      </w:r>
      <w:r>
        <w:rPr>
          <w:color w:val="252525"/>
          <w:spacing w:val="80"/>
          <w:sz w:val="22"/>
        </w:rPr>
        <w:t> </w:t>
      </w:r>
      <w:r>
        <w:rPr>
          <w:color w:val="252525"/>
          <w:sz w:val="22"/>
        </w:rPr>
        <w:t>en</w:t>
      </w:r>
      <w:r>
        <w:rPr>
          <w:color w:val="252525"/>
          <w:spacing w:val="80"/>
          <w:sz w:val="22"/>
        </w:rPr>
        <w:t> </w:t>
      </w:r>
      <w:r>
        <w:rPr>
          <w:color w:val="252525"/>
          <w:sz w:val="22"/>
        </w:rPr>
        <w:t>Salud</w:t>
      </w:r>
      <w:r>
        <w:rPr>
          <w:color w:val="252525"/>
          <w:spacing w:val="80"/>
          <w:sz w:val="22"/>
        </w:rPr>
        <w:t> </w:t>
      </w:r>
      <w:r>
        <w:rPr>
          <w:color w:val="252525"/>
          <w:sz w:val="22"/>
        </w:rPr>
        <w:t>Bucal Comunitaria. Asistente. Clínica Estomatológica docente “Celia Sánchez Manduley “Facultad de</w:t>
      </w:r>
      <w:r>
        <w:rPr>
          <w:color w:val="252525"/>
          <w:spacing w:val="80"/>
          <w:sz w:val="22"/>
        </w:rPr>
        <w:t> </w:t>
      </w:r>
      <w:r>
        <w:rPr>
          <w:color w:val="252525"/>
          <w:sz w:val="22"/>
        </w:rPr>
        <w:t>Ciencias</w:t>
      </w:r>
      <w:r>
        <w:rPr>
          <w:color w:val="252525"/>
          <w:spacing w:val="80"/>
          <w:sz w:val="22"/>
        </w:rPr>
        <w:t> </w:t>
      </w:r>
      <w:r>
        <w:rPr>
          <w:color w:val="252525"/>
          <w:sz w:val="22"/>
        </w:rPr>
        <w:t>Médicas</w:t>
      </w:r>
      <w:r>
        <w:rPr>
          <w:color w:val="252525"/>
          <w:spacing w:val="80"/>
          <w:sz w:val="22"/>
        </w:rPr>
        <w:t> </w:t>
      </w:r>
      <w:r>
        <w:rPr>
          <w:color w:val="252525"/>
          <w:sz w:val="22"/>
        </w:rPr>
        <w:t>de</w:t>
      </w:r>
      <w:r>
        <w:rPr>
          <w:color w:val="252525"/>
          <w:spacing w:val="80"/>
          <w:sz w:val="22"/>
        </w:rPr>
        <w:t> </w:t>
      </w:r>
      <w:r>
        <w:rPr>
          <w:color w:val="252525"/>
          <w:sz w:val="22"/>
        </w:rPr>
        <w:t>Mayabeque. San</w:t>
      </w:r>
      <w:r>
        <w:rPr>
          <w:color w:val="252525"/>
          <w:spacing w:val="80"/>
          <w:sz w:val="22"/>
        </w:rPr>
        <w:t> </w:t>
      </w:r>
      <w:r>
        <w:rPr>
          <w:color w:val="252525"/>
          <w:sz w:val="22"/>
        </w:rPr>
        <w:t>Nicolás</w:t>
      </w:r>
      <w:r>
        <w:rPr>
          <w:color w:val="252525"/>
          <w:spacing w:val="80"/>
          <w:sz w:val="22"/>
        </w:rPr>
        <w:t> </w:t>
      </w:r>
      <w:r>
        <w:rPr>
          <w:color w:val="252525"/>
          <w:sz w:val="22"/>
        </w:rPr>
        <w:t>de Bari, Cuba. Correo</w:t>
      </w:r>
      <w:r>
        <w:rPr>
          <w:color w:val="252525"/>
          <w:spacing w:val="80"/>
          <w:sz w:val="22"/>
        </w:rPr>
        <w:t> </w:t>
      </w:r>
      <w:r>
        <w:rPr>
          <w:color w:val="252525"/>
          <w:sz w:val="22"/>
        </w:rPr>
        <w:t>electrónico: </w:t>
      </w:r>
      <w:hyperlink r:id="rId9">
        <w:r>
          <w:rPr>
            <w:color w:val="252525"/>
            <w:sz w:val="22"/>
          </w:rPr>
          <w:t>saracap@infomed.sld.cu</w:t>
        </w:r>
      </w:hyperlink>
    </w:p>
    <w:p>
      <w:pPr>
        <w:spacing w:after="0" w:line="240" w:lineRule="auto"/>
        <w:jc w:val="both"/>
        <w:rPr>
          <w:sz w:val="22"/>
        </w:rPr>
        <w:sectPr>
          <w:type w:val="continuous"/>
          <w:pgSz w:w="11910" w:h="16840"/>
          <w:pgMar w:top="1580" w:bottom="280" w:left="880" w:right="1580"/>
        </w:sectPr>
      </w:pPr>
    </w:p>
    <w:p>
      <w:pPr>
        <w:pStyle w:val="Heading1"/>
        <w:spacing w:before="110"/>
      </w:pPr>
      <w:r>
        <w:rPr>
          <w:spacing w:val="-2"/>
        </w:rPr>
        <w:t>RESUMEN</w:t>
      </w:r>
    </w:p>
    <w:p>
      <w:pPr>
        <w:pStyle w:val="BodyText"/>
        <w:spacing w:line="360" w:lineRule="auto" w:before="149"/>
        <w:ind w:right="115"/>
        <w:jc w:val="both"/>
      </w:pPr>
      <w:r>
        <w:rPr>
          <w:b/>
        </w:rPr>
        <w:t>Introducción: </w:t>
      </w:r>
      <w:r>
        <w:rPr/>
        <w:t>los medicamentos homeopáticos son preparados de sustancias naturales; dentro</w:t>
      </w:r>
      <w:r>
        <w:rPr>
          <w:spacing w:val="40"/>
        </w:rPr>
        <w:t> </w:t>
      </w:r>
      <w:r>
        <w:rPr/>
        <w:t>de los de mayor uso en las afecciones bucales se encuentra la </w:t>
      </w:r>
      <w:r>
        <w:rPr>
          <w:spacing w:val="-2"/>
        </w:rPr>
        <w:t>caléndula.</w:t>
      </w:r>
    </w:p>
    <w:p>
      <w:pPr>
        <w:pStyle w:val="BodyText"/>
        <w:spacing w:line="360" w:lineRule="auto"/>
        <w:ind w:right="115"/>
        <w:jc w:val="both"/>
      </w:pPr>
      <w:r>
        <w:rPr>
          <w:b/>
        </w:rPr>
        <w:t>Objetivo. </w:t>
      </w:r>
      <w:r>
        <w:rPr/>
        <w:t>Evaluar efectividad de la caléndula homeopática como coadyuvante en el tratamiento de la gingivitis crónica fibroedematosa.</w:t>
      </w:r>
    </w:p>
    <w:p>
      <w:pPr>
        <w:pStyle w:val="BodyText"/>
        <w:spacing w:line="360" w:lineRule="auto"/>
        <w:ind w:right="114"/>
        <w:jc w:val="both"/>
      </w:pPr>
      <w:r>
        <w:rPr>
          <w:b/>
        </w:rPr>
        <w:t>Métodos: </w:t>
      </w:r>
      <w:r>
        <w:rPr/>
        <w:t>se realizó un estudio cuasi experimental de intervención terapéutica, en la clínica</w:t>
      </w:r>
      <w:r>
        <w:rPr>
          <w:spacing w:val="-2"/>
        </w:rPr>
        <w:t> </w:t>
      </w:r>
      <w:r>
        <w:rPr/>
        <w:t>estomatológica</w:t>
      </w:r>
      <w:r>
        <w:rPr>
          <w:spacing w:val="-2"/>
        </w:rPr>
        <w:t> </w:t>
      </w:r>
      <w:r>
        <w:rPr/>
        <w:t>docente</w:t>
      </w:r>
      <w:r>
        <w:rPr>
          <w:spacing w:val="-4"/>
        </w:rPr>
        <w:t> </w:t>
      </w:r>
      <w:r>
        <w:rPr/>
        <w:t>“Fabricio</w:t>
      </w:r>
      <w:r>
        <w:rPr>
          <w:spacing w:val="-2"/>
        </w:rPr>
        <w:t> </w:t>
      </w:r>
      <w:r>
        <w:rPr/>
        <w:t>Ojeda”,</w:t>
      </w:r>
      <w:r>
        <w:rPr>
          <w:spacing w:val="-4"/>
        </w:rPr>
        <w:t> </w:t>
      </w:r>
      <w:r>
        <w:rPr/>
        <w:t>con</w:t>
      </w:r>
      <w:r>
        <w:rPr>
          <w:spacing w:val="-2"/>
        </w:rPr>
        <w:t> </w:t>
      </w:r>
      <w:r>
        <w:rPr/>
        <w:t>adolescentes</w:t>
      </w:r>
      <w:r>
        <w:rPr>
          <w:spacing w:val="-2"/>
        </w:rPr>
        <w:t> </w:t>
      </w:r>
      <w:r>
        <w:rPr/>
        <w:t>del</w:t>
      </w:r>
      <w:r>
        <w:rPr>
          <w:spacing w:val="-4"/>
        </w:rPr>
        <w:t> </w:t>
      </w:r>
      <w:r>
        <w:rPr/>
        <w:t>pre</w:t>
      </w:r>
      <w:r>
        <w:rPr>
          <w:spacing w:val="-4"/>
        </w:rPr>
        <w:t> </w:t>
      </w:r>
      <w:r>
        <w:rPr/>
        <w:t>universitario “Raquel Pérez”, municipio</w:t>
      </w:r>
      <w:r>
        <w:rPr>
          <w:spacing w:val="40"/>
        </w:rPr>
        <w:t> </w:t>
      </w:r>
      <w:r>
        <w:rPr/>
        <w:t>San José de las Lajas. Provincia</w:t>
      </w:r>
      <w:r>
        <w:rPr>
          <w:spacing w:val="40"/>
        </w:rPr>
        <w:t> </w:t>
      </w:r>
      <w:r>
        <w:rPr/>
        <w:t>Mayabeque, desde octubre 2018 a abril</w:t>
      </w:r>
      <w:r>
        <w:rPr>
          <w:spacing w:val="40"/>
        </w:rPr>
        <w:t> </w:t>
      </w:r>
      <w:r>
        <w:rPr/>
        <w:t>2019. La población bajo estudio: 135 adolescentes,</w:t>
      </w:r>
      <w:r>
        <w:rPr>
          <w:spacing w:val="40"/>
        </w:rPr>
        <w:t> </w:t>
      </w:r>
      <w:r>
        <w:rPr/>
        <w:t>que consintieron participar en la investigación, distribuidos por</w:t>
      </w:r>
      <w:r>
        <w:rPr>
          <w:spacing w:val="40"/>
        </w:rPr>
        <w:t> </w:t>
      </w:r>
      <w:r>
        <w:rPr/>
        <w:t>el método probabilístico aleatorio</w:t>
      </w:r>
      <w:r>
        <w:rPr>
          <w:spacing w:val="40"/>
        </w:rPr>
        <w:t> </w:t>
      </w:r>
      <w:r>
        <w:rPr/>
        <w:t>simple en tres grupos tratamiento de 45 individuos. Grupo A: tratamiento</w:t>
      </w:r>
      <w:r>
        <w:rPr>
          <w:spacing w:val="40"/>
        </w:rPr>
        <w:t> </w:t>
      </w:r>
      <w:r>
        <w:rPr/>
        <w:t>convencional</w:t>
      </w:r>
      <w:r>
        <w:rPr>
          <w:spacing w:val="-3"/>
        </w:rPr>
        <w:t> </w:t>
      </w:r>
      <w:r>
        <w:rPr/>
        <w:t>y</w:t>
      </w:r>
      <w:r>
        <w:rPr>
          <w:spacing w:val="-3"/>
        </w:rPr>
        <w:t> </w:t>
      </w:r>
      <w:r>
        <w:rPr/>
        <w:t>con</w:t>
      </w:r>
      <w:r>
        <w:rPr>
          <w:spacing w:val="-2"/>
        </w:rPr>
        <w:t> </w:t>
      </w:r>
      <w:r>
        <w:rPr/>
        <w:t>Caléndula</w:t>
      </w:r>
      <w:r>
        <w:rPr>
          <w:spacing w:val="-3"/>
        </w:rPr>
        <w:t> </w:t>
      </w:r>
      <w:r>
        <w:rPr/>
        <w:t>homeopática</w:t>
      </w:r>
      <w:r>
        <w:rPr>
          <w:spacing w:val="40"/>
        </w:rPr>
        <w:t> </w:t>
      </w:r>
      <w:r>
        <w:rPr/>
        <w:t>30</w:t>
      </w:r>
      <w:r>
        <w:rPr>
          <w:spacing w:val="-2"/>
        </w:rPr>
        <w:t> </w:t>
      </w:r>
      <w:r>
        <w:rPr/>
        <w:t>CH,</w:t>
      </w:r>
      <w:r>
        <w:rPr>
          <w:spacing w:val="-3"/>
        </w:rPr>
        <w:t> </w:t>
      </w:r>
      <w:r>
        <w:rPr/>
        <w:t>Grupo</w:t>
      </w:r>
      <w:r>
        <w:rPr>
          <w:spacing w:val="-2"/>
        </w:rPr>
        <w:t> </w:t>
      </w:r>
      <w:r>
        <w:rPr/>
        <w:t>B.</w:t>
      </w:r>
      <w:r>
        <w:rPr>
          <w:spacing w:val="-3"/>
        </w:rPr>
        <w:t> </w:t>
      </w:r>
      <w:r>
        <w:rPr/>
        <w:t>tratamiento</w:t>
      </w:r>
      <w:r>
        <w:rPr>
          <w:spacing w:val="40"/>
        </w:rPr>
        <w:t> </w:t>
      </w:r>
      <w:r>
        <w:rPr/>
        <w:t>convencional y Caléndula homeopática 200 CH y Grupo C. Control, tratamiento</w:t>
      </w:r>
      <w:r>
        <w:rPr>
          <w:spacing w:val="40"/>
        </w:rPr>
        <w:t> </w:t>
      </w:r>
      <w:r>
        <w:rPr/>
        <w:t>convencional solamente. Las variables estudiadas: estado gingival: sano, leve, moderada y severa. Efectividad del tratamiento a los 7, 15 y 30 días. Como medida</w:t>
      </w:r>
      <w:r>
        <w:rPr>
          <w:spacing w:val="40"/>
        </w:rPr>
        <w:t> </w:t>
      </w:r>
      <w:r>
        <w:rPr/>
        <w:t>resumen se utilizó el porcentaje y como</w:t>
      </w:r>
      <w:r>
        <w:rPr>
          <w:spacing w:val="40"/>
        </w:rPr>
        <w:t> </w:t>
      </w:r>
      <w:r>
        <w:rPr/>
        <w:t>prueba estadística el Ji cuadrado.</w:t>
      </w:r>
    </w:p>
    <w:p>
      <w:pPr>
        <w:pStyle w:val="BodyText"/>
        <w:spacing w:line="360" w:lineRule="auto"/>
        <w:ind w:right="118"/>
        <w:jc w:val="both"/>
      </w:pPr>
      <w:r>
        <w:rPr>
          <w:b/>
        </w:rPr>
        <w:t>Resultados: </w:t>
      </w:r>
      <w:r>
        <w:rPr/>
        <w:t>predominó</w:t>
      </w:r>
      <w:r>
        <w:rPr>
          <w:spacing w:val="40"/>
        </w:rPr>
        <w:t> </w:t>
      </w:r>
      <w:r>
        <w:rPr/>
        <w:t>la gingivitis moderada a los 7 días con</w:t>
      </w:r>
      <w:r>
        <w:rPr>
          <w:spacing w:val="40"/>
        </w:rPr>
        <w:t> </w:t>
      </w:r>
      <w:r>
        <w:rPr/>
        <w:t>las mayores cifras en el grupo B (22,22%). A los 15 días el estado gingival leve aparece en todos los grupos, mayoritario en el grupo B (12,59%). A los 30 días se logró el 29,63% de pacientes</w:t>
      </w:r>
      <w:r>
        <w:rPr>
          <w:spacing w:val="80"/>
        </w:rPr>
        <w:t> </w:t>
      </w:r>
      <w:r>
        <w:rPr>
          <w:spacing w:val="-2"/>
        </w:rPr>
        <w:t>sanos.</w:t>
      </w:r>
    </w:p>
    <w:p>
      <w:pPr>
        <w:pStyle w:val="BodyText"/>
        <w:spacing w:line="360" w:lineRule="auto"/>
        <w:ind w:right="120"/>
        <w:jc w:val="both"/>
      </w:pPr>
      <w:r>
        <w:rPr>
          <w:b/>
        </w:rPr>
        <w:t>Conclusiones: </w:t>
      </w:r>
      <w:r>
        <w:rPr/>
        <w:t>la caléndula</w:t>
      </w:r>
      <w:r>
        <w:rPr>
          <w:spacing w:val="40"/>
        </w:rPr>
        <w:t> </w:t>
      </w:r>
      <w:r>
        <w:rPr/>
        <w:t>homeopática resultó efectiva en el tratamiento de la gingivitis crónica fibroedematosa, comprobándose</w:t>
      </w:r>
      <w:r>
        <w:rPr>
          <w:spacing w:val="40"/>
        </w:rPr>
        <w:t> </w:t>
      </w:r>
      <w:r>
        <w:rPr/>
        <w:t>alto poder antiinflamatorio y antibacteriano</w:t>
      </w:r>
      <w:r>
        <w:rPr>
          <w:spacing w:val="-3"/>
        </w:rPr>
        <w:t> </w:t>
      </w:r>
      <w:r>
        <w:rPr/>
        <w:t>con</w:t>
      </w:r>
      <w:r>
        <w:rPr>
          <w:spacing w:val="-5"/>
        </w:rPr>
        <w:t> </w:t>
      </w:r>
      <w:r>
        <w:rPr/>
        <w:t>el</w:t>
      </w:r>
      <w:r>
        <w:rPr>
          <w:spacing w:val="-5"/>
        </w:rPr>
        <w:t> </w:t>
      </w:r>
      <w:r>
        <w:rPr/>
        <w:t>uso</w:t>
      </w:r>
      <w:r>
        <w:rPr>
          <w:spacing w:val="-3"/>
        </w:rPr>
        <w:t> </w:t>
      </w:r>
      <w:r>
        <w:rPr/>
        <w:t>de</w:t>
      </w:r>
      <w:r>
        <w:rPr>
          <w:spacing w:val="-2"/>
        </w:rPr>
        <w:t> </w:t>
      </w:r>
      <w:r>
        <w:rPr/>
        <w:t>potencias</w:t>
      </w:r>
      <w:r>
        <w:rPr>
          <w:spacing w:val="-4"/>
        </w:rPr>
        <w:t> </w:t>
      </w:r>
      <w:r>
        <w:rPr/>
        <w:t>altas</w:t>
      </w:r>
      <w:r>
        <w:rPr>
          <w:spacing w:val="-6"/>
        </w:rPr>
        <w:t> </w:t>
      </w:r>
      <w:r>
        <w:rPr/>
        <w:t>lo</w:t>
      </w:r>
      <w:r>
        <w:rPr>
          <w:spacing w:val="-5"/>
        </w:rPr>
        <w:t> </w:t>
      </w:r>
      <w:r>
        <w:rPr/>
        <w:t>que</w:t>
      </w:r>
      <w:r>
        <w:rPr>
          <w:spacing w:val="-5"/>
        </w:rPr>
        <w:t> </w:t>
      </w:r>
      <w:r>
        <w:rPr/>
        <w:t>representa</w:t>
      </w:r>
      <w:r>
        <w:rPr>
          <w:spacing w:val="-6"/>
        </w:rPr>
        <w:t> </w:t>
      </w:r>
      <w:r>
        <w:rPr/>
        <w:t>una</w:t>
      </w:r>
      <w:r>
        <w:rPr>
          <w:spacing w:val="-3"/>
        </w:rPr>
        <w:t> </w:t>
      </w:r>
      <w:r>
        <w:rPr/>
        <w:t>alternativa</w:t>
      </w:r>
      <w:r>
        <w:rPr>
          <w:spacing w:val="-6"/>
        </w:rPr>
        <w:t> </w:t>
      </w:r>
      <w:r>
        <w:rPr/>
        <w:t>viable</w:t>
      </w:r>
      <w:r>
        <w:rPr>
          <w:spacing w:val="-5"/>
        </w:rPr>
        <w:t> </w:t>
      </w:r>
      <w:r>
        <w:rPr/>
        <w:t>en la práctica</w:t>
      </w:r>
      <w:r>
        <w:rPr>
          <w:spacing w:val="40"/>
        </w:rPr>
        <w:t> </w:t>
      </w:r>
      <w:r>
        <w:rPr/>
        <w:t>clínica en estomatología.</w:t>
      </w:r>
    </w:p>
    <w:p>
      <w:pPr>
        <w:spacing w:line="293" w:lineRule="exact" w:before="0"/>
        <w:ind w:left="822" w:right="0" w:firstLine="0"/>
        <w:jc w:val="both"/>
        <w:rPr>
          <w:sz w:val="24"/>
        </w:rPr>
      </w:pPr>
      <w:r>
        <w:rPr>
          <w:b/>
          <w:sz w:val="24"/>
        </w:rPr>
        <w:t>Palabras</w:t>
      </w:r>
      <w:r>
        <w:rPr>
          <w:b/>
          <w:spacing w:val="-5"/>
          <w:sz w:val="24"/>
        </w:rPr>
        <w:t> </w:t>
      </w:r>
      <w:r>
        <w:rPr>
          <w:b/>
          <w:sz w:val="24"/>
        </w:rPr>
        <w:t>clave:</w:t>
      </w:r>
      <w:r>
        <w:rPr>
          <w:b/>
          <w:spacing w:val="-1"/>
          <w:sz w:val="24"/>
        </w:rPr>
        <w:t> </w:t>
      </w:r>
      <w:r>
        <w:rPr>
          <w:sz w:val="24"/>
        </w:rPr>
        <w:t>homeopatía;</w:t>
      </w:r>
      <w:r>
        <w:rPr>
          <w:spacing w:val="-3"/>
          <w:sz w:val="24"/>
        </w:rPr>
        <w:t> </w:t>
      </w:r>
      <w:r>
        <w:rPr>
          <w:sz w:val="24"/>
        </w:rPr>
        <w:t>caléndula;</w:t>
      </w:r>
      <w:r>
        <w:rPr>
          <w:spacing w:val="-5"/>
          <w:sz w:val="24"/>
        </w:rPr>
        <w:t> </w:t>
      </w:r>
      <w:r>
        <w:rPr>
          <w:sz w:val="24"/>
        </w:rPr>
        <w:t>gingivitis;</w:t>
      </w:r>
      <w:r>
        <w:rPr>
          <w:spacing w:val="-3"/>
          <w:sz w:val="24"/>
        </w:rPr>
        <w:t> </w:t>
      </w:r>
      <w:r>
        <w:rPr>
          <w:spacing w:val="-2"/>
          <w:sz w:val="24"/>
        </w:rPr>
        <w:t>tratamiento</w:t>
      </w:r>
    </w:p>
    <w:p>
      <w:pPr>
        <w:pStyle w:val="BodyText"/>
        <w:spacing w:before="147"/>
        <w:jc w:val="both"/>
      </w:pPr>
      <w:r>
        <w:rPr>
          <w:b/>
        </w:rPr>
        <w:t>DeCS:</w:t>
      </w:r>
      <w:r>
        <w:rPr>
          <w:b/>
          <w:spacing w:val="-4"/>
        </w:rPr>
        <w:t> </w:t>
      </w:r>
      <w:r>
        <w:rPr/>
        <w:t>homeopatía;</w:t>
      </w:r>
      <w:r>
        <w:rPr>
          <w:spacing w:val="-4"/>
        </w:rPr>
        <w:t> </w:t>
      </w:r>
      <w:r>
        <w:rPr/>
        <w:t>Caléndula;</w:t>
      </w:r>
      <w:r>
        <w:rPr>
          <w:spacing w:val="-3"/>
        </w:rPr>
        <w:t> </w:t>
      </w:r>
      <w:r>
        <w:rPr/>
        <w:t>gingivitis;</w:t>
      </w:r>
      <w:r>
        <w:rPr>
          <w:spacing w:val="-5"/>
        </w:rPr>
        <w:t> </w:t>
      </w:r>
      <w:r>
        <w:rPr>
          <w:spacing w:val="-2"/>
        </w:rPr>
        <w:t>terapéutica</w:t>
      </w:r>
    </w:p>
    <w:p>
      <w:pPr>
        <w:pStyle w:val="BodyText"/>
        <w:ind w:left="0"/>
      </w:pPr>
    </w:p>
    <w:p>
      <w:pPr>
        <w:pStyle w:val="BodyText"/>
        <w:spacing w:before="11"/>
        <w:ind w:left="0"/>
        <w:rPr>
          <w:sz w:val="23"/>
        </w:rPr>
      </w:pPr>
    </w:p>
    <w:p>
      <w:pPr>
        <w:pStyle w:val="Heading1"/>
      </w:pPr>
      <w:r>
        <w:rPr>
          <w:spacing w:val="-2"/>
        </w:rPr>
        <w:t>ABSTRACT</w:t>
      </w:r>
    </w:p>
    <w:p>
      <w:pPr>
        <w:pStyle w:val="BodyText"/>
        <w:spacing w:line="360" w:lineRule="auto" w:before="149"/>
        <w:ind w:right="120"/>
        <w:jc w:val="both"/>
      </w:pPr>
      <w:r>
        <w:rPr>
          <w:b/>
        </w:rPr>
        <w:t>Introduction: </w:t>
      </w:r>
      <w:r>
        <w:rPr/>
        <w:t>homeopathic medicines are prepared from natural substances;</w:t>
      </w:r>
      <w:r>
        <w:rPr>
          <w:spacing w:val="40"/>
        </w:rPr>
        <w:t> </w:t>
      </w:r>
      <w:r>
        <w:rPr/>
        <w:t>Calendula is one of the most widely used in oral conditions.</w:t>
      </w:r>
    </w:p>
    <w:p>
      <w:pPr>
        <w:spacing w:after="0" w:line="360" w:lineRule="auto"/>
        <w:jc w:val="both"/>
        <w:sectPr>
          <w:pgSz w:w="11910" w:h="16840"/>
          <w:pgMar w:top="1580" w:bottom="280" w:left="880" w:right="1580"/>
        </w:sectPr>
      </w:pPr>
    </w:p>
    <w:p>
      <w:pPr>
        <w:pStyle w:val="BodyText"/>
        <w:spacing w:line="362" w:lineRule="auto" w:before="37"/>
        <w:ind w:right="121"/>
        <w:jc w:val="both"/>
      </w:pPr>
      <w:r>
        <w:rPr>
          <w:b/>
        </w:rPr>
        <w:t>Objective: </w:t>
      </w:r>
      <w:r>
        <w:rPr/>
        <w:t>to evaluate the effectiveness of homeopathic calendula as an adjuvant in the treatment of chronic fibroedematous gingivitis.</w:t>
      </w:r>
    </w:p>
    <w:p>
      <w:pPr>
        <w:pStyle w:val="BodyText"/>
        <w:spacing w:line="360" w:lineRule="auto"/>
        <w:ind w:right="119"/>
        <w:jc w:val="both"/>
      </w:pPr>
      <w:r>
        <w:rPr>
          <w:b/>
        </w:rPr>
        <w:t>Methods: </w:t>
      </w:r>
      <w:r>
        <w:rPr/>
        <w:t>a quasi-experimental study of therapeutic intervention was carried out in</w:t>
      </w:r>
      <w:r>
        <w:rPr>
          <w:spacing w:val="40"/>
        </w:rPr>
        <w:t> </w:t>
      </w:r>
      <w:r>
        <w:rPr/>
        <w:t>the "Fabricio Ojeda" teaching dentistry clinic, with adolescents from the "Raquel</w:t>
      </w:r>
      <w:r>
        <w:rPr>
          <w:spacing w:val="40"/>
        </w:rPr>
        <w:t> </w:t>
      </w:r>
      <w:r>
        <w:rPr/>
        <w:t>Perez" pre-university school, San José de las Lajas municipality. Mayabeque province, from October 2018 to April 2019. The population under study: 135 adolescents, who agreed to participate in the research, distributed by the simple random probabilistic method in three treatment groups of 45 individuals. Group A: conventional treatment and with homeopathic Calendula 30 CH, Group B. with conventional treatment and homeopathic Calendula 200 CH and Group C. Control, with conventional treatment only. The variables studied: gingival status: healthy, mild, moderate and severe. Treatment effectiveness at 7, 15 and 30 days. Results in tables; The percentage was used as a summary measure and the Chi-square as a statistical test.</w:t>
      </w:r>
    </w:p>
    <w:p>
      <w:pPr>
        <w:pStyle w:val="BodyText"/>
        <w:spacing w:line="360" w:lineRule="auto"/>
        <w:ind w:right="118"/>
        <w:jc w:val="both"/>
      </w:pPr>
      <w:r>
        <w:rPr>
          <w:b/>
        </w:rPr>
        <w:t>Results: </w:t>
      </w:r>
      <w:r>
        <w:rPr/>
        <w:t>Moderate gingivitis prevailed at 7 days with the highest figures in group B (22.22%).</w:t>
      </w:r>
      <w:r>
        <w:rPr>
          <w:spacing w:val="-4"/>
        </w:rPr>
        <w:t> </w:t>
      </w:r>
      <w:r>
        <w:rPr/>
        <w:t>At</w:t>
      </w:r>
      <w:r>
        <w:rPr>
          <w:spacing w:val="-2"/>
        </w:rPr>
        <w:t> </w:t>
      </w:r>
      <w:r>
        <w:rPr/>
        <w:t>15</w:t>
      </w:r>
      <w:r>
        <w:rPr>
          <w:spacing w:val="-2"/>
        </w:rPr>
        <w:t> </w:t>
      </w:r>
      <w:r>
        <w:rPr/>
        <w:t>days,</w:t>
      </w:r>
      <w:r>
        <w:rPr>
          <w:spacing w:val="-3"/>
        </w:rPr>
        <w:t> </w:t>
      </w:r>
      <w:r>
        <w:rPr/>
        <w:t>the</w:t>
      </w:r>
      <w:r>
        <w:rPr>
          <w:spacing w:val="-5"/>
        </w:rPr>
        <w:t> </w:t>
      </w:r>
      <w:r>
        <w:rPr/>
        <w:t>mild</w:t>
      </w:r>
      <w:r>
        <w:rPr>
          <w:spacing w:val="-2"/>
        </w:rPr>
        <w:t> </w:t>
      </w:r>
      <w:r>
        <w:rPr/>
        <w:t>gingival</w:t>
      </w:r>
      <w:r>
        <w:rPr>
          <w:spacing w:val="-3"/>
        </w:rPr>
        <w:t> </w:t>
      </w:r>
      <w:r>
        <w:rPr/>
        <w:t>state</w:t>
      </w:r>
      <w:r>
        <w:rPr>
          <w:spacing w:val="-5"/>
        </w:rPr>
        <w:t> </w:t>
      </w:r>
      <w:r>
        <w:rPr/>
        <w:t>appears</w:t>
      </w:r>
      <w:r>
        <w:rPr>
          <w:spacing w:val="-3"/>
        </w:rPr>
        <w:t> </w:t>
      </w:r>
      <w:r>
        <w:rPr/>
        <w:t>in</w:t>
      </w:r>
      <w:r>
        <w:rPr>
          <w:spacing w:val="-2"/>
        </w:rPr>
        <w:t> </w:t>
      </w:r>
      <w:r>
        <w:rPr/>
        <w:t>all</w:t>
      </w:r>
      <w:r>
        <w:rPr>
          <w:spacing w:val="-3"/>
        </w:rPr>
        <w:t> </w:t>
      </w:r>
      <w:r>
        <w:rPr/>
        <w:t>groups,</w:t>
      </w:r>
      <w:r>
        <w:rPr>
          <w:spacing w:val="-5"/>
        </w:rPr>
        <w:t> </w:t>
      </w:r>
      <w:r>
        <w:rPr/>
        <w:t>the</w:t>
      </w:r>
      <w:r>
        <w:rPr>
          <w:spacing w:val="-2"/>
        </w:rPr>
        <w:t> </w:t>
      </w:r>
      <w:r>
        <w:rPr/>
        <w:t>majority</w:t>
      </w:r>
      <w:r>
        <w:rPr>
          <w:spacing w:val="-3"/>
        </w:rPr>
        <w:t> </w:t>
      </w:r>
      <w:r>
        <w:rPr/>
        <w:t>in</w:t>
      </w:r>
      <w:r>
        <w:rPr>
          <w:spacing w:val="-2"/>
        </w:rPr>
        <w:t> </w:t>
      </w:r>
      <w:r>
        <w:rPr/>
        <w:t>group B (12.59%). At 30 days, 29.63% of healthy patients were achieved.</w:t>
      </w:r>
    </w:p>
    <w:p>
      <w:pPr>
        <w:pStyle w:val="BodyText"/>
        <w:spacing w:line="360" w:lineRule="auto"/>
        <w:ind w:right="116"/>
        <w:jc w:val="both"/>
      </w:pPr>
      <w:r>
        <w:rPr>
          <w:b/>
        </w:rPr>
        <w:t>Conclusions: </w:t>
      </w:r>
      <w:r>
        <w:rPr/>
        <w:t>homeopathic calendula was effective in the treatment of chronic fibroedematous</w:t>
      </w:r>
      <w:r>
        <w:rPr>
          <w:spacing w:val="-4"/>
        </w:rPr>
        <w:t> </w:t>
      </w:r>
      <w:r>
        <w:rPr/>
        <w:t>gingivitis,</w:t>
      </w:r>
      <w:r>
        <w:rPr>
          <w:spacing w:val="-5"/>
        </w:rPr>
        <w:t> </w:t>
      </w:r>
      <w:r>
        <w:rPr/>
        <w:t>proving</w:t>
      </w:r>
      <w:r>
        <w:rPr>
          <w:spacing w:val="-6"/>
        </w:rPr>
        <w:t> </w:t>
      </w:r>
      <w:r>
        <w:rPr/>
        <w:t>high</w:t>
      </w:r>
      <w:r>
        <w:rPr>
          <w:spacing w:val="-3"/>
        </w:rPr>
        <w:t> </w:t>
      </w:r>
      <w:r>
        <w:rPr/>
        <w:t>anti-inflammatory</w:t>
      </w:r>
      <w:r>
        <w:rPr>
          <w:spacing w:val="-4"/>
        </w:rPr>
        <w:t> </w:t>
      </w:r>
      <w:r>
        <w:rPr/>
        <w:t>and</w:t>
      </w:r>
      <w:r>
        <w:rPr>
          <w:spacing w:val="-3"/>
        </w:rPr>
        <w:t> </w:t>
      </w:r>
      <w:r>
        <w:rPr/>
        <w:t>antibacterial</w:t>
      </w:r>
      <w:r>
        <w:rPr>
          <w:spacing w:val="-4"/>
        </w:rPr>
        <w:t> </w:t>
      </w:r>
      <w:r>
        <w:rPr/>
        <w:t>power</w:t>
      </w:r>
      <w:r>
        <w:rPr>
          <w:spacing w:val="-3"/>
        </w:rPr>
        <w:t> </w:t>
      </w:r>
      <w:r>
        <w:rPr/>
        <w:t>with the use of high potencies, which represents a viable alternative in clinical practice in </w:t>
      </w:r>
      <w:r>
        <w:rPr>
          <w:spacing w:val="-2"/>
        </w:rPr>
        <w:t>dentistry.</w:t>
      </w:r>
    </w:p>
    <w:p>
      <w:pPr>
        <w:pStyle w:val="BodyText"/>
        <w:jc w:val="both"/>
      </w:pPr>
      <w:r>
        <w:rPr>
          <w:b/>
        </w:rPr>
        <w:t>Keywords:</w:t>
      </w:r>
      <w:r>
        <w:rPr>
          <w:b/>
          <w:spacing w:val="-3"/>
        </w:rPr>
        <w:t> </w:t>
      </w:r>
      <w:r>
        <w:rPr/>
        <w:t>homeopathy;</w:t>
      </w:r>
      <w:r>
        <w:rPr>
          <w:spacing w:val="-5"/>
        </w:rPr>
        <w:t> </w:t>
      </w:r>
      <w:r>
        <w:rPr/>
        <w:t>calendula;</w:t>
      </w:r>
      <w:r>
        <w:rPr>
          <w:spacing w:val="-5"/>
        </w:rPr>
        <w:t> </w:t>
      </w:r>
      <w:r>
        <w:rPr/>
        <w:t>gingivitis;</w:t>
      </w:r>
      <w:r>
        <w:rPr>
          <w:spacing w:val="-3"/>
        </w:rPr>
        <w:t> </w:t>
      </w:r>
      <w:r>
        <w:rPr>
          <w:spacing w:val="-2"/>
        </w:rPr>
        <w:t>treatment</w:t>
      </w:r>
    </w:p>
    <w:p>
      <w:pPr>
        <w:pStyle w:val="BodyText"/>
        <w:spacing w:before="144"/>
        <w:jc w:val="both"/>
      </w:pPr>
      <w:r>
        <w:rPr>
          <w:b/>
        </w:rPr>
        <w:t>DeCS:</w:t>
      </w:r>
      <w:r>
        <w:rPr>
          <w:b/>
          <w:spacing w:val="-3"/>
        </w:rPr>
        <w:t> </w:t>
      </w:r>
      <w:r>
        <w:rPr/>
        <w:t>Homeopathy;</w:t>
      </w:r>
      <w:r>
        <w:rPr>
          <w:spacing w:val="-6"/>
        </w:rPr>
        <w:t> </w:t>
      </w:r>
      <w:r>
        <w:rPr/>
        <w:t>calendula;</w:t>
      </w:r>
      <w:r>
        <w:rPr>
          <w:spacing w:val="-3"/>
        </w:rPr>
        <w:t> </w:t>
      </w:r>
      <w:r>
        <w:rPr/>
        <w:t>gingivitis;</w:t>
      </w:r>
      <w:r>
        <w:rPr>
          <w:spacing w:val="-4"/>
        </w:rPr>
        <w:t> </w:t>
      </w:r>
      <w:r>
        <w:rPr>
          <w:spacing w:val="-2"/>
        </w:rPr>
        <w:t>therapeutics</w:t>
      </w:r>
    </w:p>
    <w:p>
      <w:pPr>
        <w:pStyle w:val="BodyText"/>
        <w:ind w:left="0"/>
      </w:pPr>
    </w:p>
    <w:p>
      <w:pPr>
        <w:pStyle w:val="BodyText"/>
        <w:ind w:left="0"/>
      </w:pPr>
    </w:p>
    <w:p>
      <w:pPr>
        <w:pStyle w:val="BodyText"/>
        <w:spacing w:before="11"/>
        <w:ind w:left="0"/>
        <w:rPr>
          <w:sz w:val="35"/>
        </w:rPr>
      </w:pPr>
    </w:p>
    <w:p>
      <w:pPr>
        <w:pStyle w:val="Heading1"/>
      </w:pPr>
      <w:r>
        <w:rPr>
          <w:color w:val="252525"/>
          <w:spacing w:val="-2"/>
        </w:rPr>
        <w:t>INTRODUCCIÓN</w:t>
      </w:r>
    </w:p>
    <w:p>
      <w:pPr>
        <w:pStyle w:val="BodyText"/>
        <w:spacing w:line="360" w:lineRule="auto" w:before="147"/>
        <w:ind w:right="118"/>
        <w:jc w:val="both"/>
      </w:pPr>
      <w:r>
        <w:rPr>
          <w:color w:val="252525"/>
        </w:rPr>
        <w:t>El término enfermedad</w:t>
      </w:r>
      <w:r>
        <w:rPr>
          <w:color w:val="252525"/>
          <w:spacing w:val="40"/>
        </w:rPr>
        <w:t> </w:t>
      </w:r>
      <w:r>
        <w:rPr>
          <w:color w:val="252525"/>
        </w:rPr>
        <w:t>periodontal es muy amplio y en principio incorpora a todas aquellas condiciones clínico-patológicas relacionadas con los tejidos periodontales. La forma que se presenta con mayor frecuencia es la inflamatoria crónica, denominada gingivitis crónica cuando solo afecta la encía y periodontitis cuando, además toma los tejidos de inserción </w:t>
      </w:r>
      <w:r>
        <w:rPr>
          <w:color w:val="252525"/>
          <w:vertAlign w:val="superscript"/>
        </w:rPr>
        <w:t>1</w:t>
      </w:r>
      <w:r>
        <w:rPr>
          <w:color w:val="252525"/>
          <w:vertAlign w:val="baseline"/>
        </w:rPr>
        <w:t>.</w:t>
      </w:r>
    </w:p>
    <w:p>
      <w:pPr>
        <w:spacing w:after="0" w:line="360" w:lineRule="auto"/>
        <w:jc w:val="both"/>
        <w:sectPr>
          <w:pgSz w:w="11910" w:h="16840"/>
          <w:pgMar w:top="1360" w:bottom="280" w:left="880" w:right="1580"/>
        </w:sectPr>
      </w:pPr>
    </w:p>
    <w:p>
      <w:pPr>
        <w:pStyle w:val="BodyText"/>
        <w:spacing w:line="360" w:lineRule="auto" w:before="37"/>
        <w:ind w:right="119"/>
        <w:jc w:val="both"/>
      </w:pPr>
      <w:r>
        <w:rPr>
          <w:color w:val="252525"/>
        </w:rPr>
        <w:t>La gingivitis es más frecuente en niños y adolescentes, es un proceso inmunoinflamatorio reversible de los tejidos blandos que rodean al diente, está caracterizado por enrojecimiento, edema, sensibilidad y sangramiento gingival. Su aparición se asocia con las deficiencias en la higiene bucal y los cambios de la </w:t>
      </w:r>
      <w:r>
        <w:rPr>
          <w:color w:val="252525"/>
          <w:spacing w:val="-2"/>
        </w:rPr>
        <w:t>pubertad.</w:t>
      </w:r>
      <w:r>
        <w:rPr>
          <w:color w:val="252525"/>
          <w:spacing w:val="-2"/>
          <w:vertAlign w:val="superscript"/>
        </w:rPr>
        <w:t>2</w:t>
      </w:r>
    </w:p>
    <w:p>
      <w:pPr>
        <w:pStyle w:val="BodyText"/>
        <w:spacing w:before="1"/>
        <w:ind w:left="0"/>
        <w:rPr>
          <w:sz w:val="36"/>
        </w:rPr>
      </w:pPr>
    </w:p>
    <w:p>
      <w:pPr>
        <w:pStyle w:val="BodyText"/>
        <w:spacing w:line="360" w:lineRule="auto"/>
        <w:ind w:right="121"/>
        <w:jc w:val="both"/>
      </w:pPr>
      <w:r>
        <w:rPr>
          <w:color w:val="252525"/>
        </w:rPr>
        <w:t>La gingivitis crónica y la periodontitis están asociadas a la formación y persistencia de</w:t>
      </w:r>
      <w:r>
        <w:rPr>
          <w:color w:val="252525"/>
          <w:spacing w:val="40"/>
        </w:rPr>
        <w:t> </w:t>
      </w:r>
      <w:r>
        <w:rPr>
          <w:color w:val="252525"/>
        </w:rPr>
        <w:t>la biopelícula subgingival bacteriana en la superficie dentaria, capaz de desencadenar una respuesta inflamatoria mucho más potente y destructiva.</w:t>
      </w:r>
      <w:r>
        <w:rPr>
          <w:color w:val="252525"/>
          <w:vertAlign w:val="superscript"/>
        </w:rPr>
        <w:t>3</w:t>
      </w:r>
    </w:p>
    <w:p>
      <w:pPr>
        <w:pStyle w:val="BodyText"/>
        <w:spacing w:line="360" w:lineRule="auto"/>
        <w:ind w:right="119"/>
        <w:jc w:val="both"/>
      </w:pPr>
      <w:r>
        <w:rPr/>
        <w:t>La enfermedad periodontal ocupa el segundo lugar entre los problemas de salud en Estomatología, debido</w:t>
      </w:r>
      <w:r>
        <w:rPr>
          <w:spacing w:val="40"/>
        </w:rPr>
        <w:t> </w:t>
      </w:r>
      <w:r>
        <w:rPr/>
        <w:t>a su</w:t>
      </w:r>
      <w:r>
        <w:rPr>
          <w:spacing w:val="40"/>
        </w:rPr>
        <w:t> </w:t>
      </w:r>
      <w:r>
        <w:rPr/>
        <w:t>prevalencia y a sus efectos, reportándose en estadísticas mundiales, entre el 70%</w:t>
      </w:r>
      <w:r>
        <w:rPr>
          <w:spacing w:val="40"/>
        </w:rPr>
        <w:t> </w:t>
      </w:r>
      <w:r>
        <w:rPr/>
        <w:t>y el 95% de la población adulta. </w:t>
      </w:r>
      <w:r>
        <w:rPr>
          <w:vertAlign w:val="superscript"/>
        </w:rPr>
        <w:t>2,</w:t>
      </w:r>
      <w:r>
        <w:rPr>
          <w:spacing w:val="-14"/>
          <w:vertAlign w:val="baseline"/>
        </w:rPr>
        <w:t> </w:t>
      </w:r>
      <w:r>
        <w:rPr>
          <w:vertAlign w:val="superscript"/>
        </w:rPr>
        <w:t>4</w:t>
      </w:r>
    </w:p>
    <w:p>
      <w:pPr>
        <w:pStyle w:val="BodyText"/>
        <w:spacing w:before="1"/>
        <w:ind w:left="0"/>
        <w:rPr>
          <w:sz w:val="36"/>
        </w:rPr>
      </w:pPr>
    </w:p>
    <w:p>
      <w:pPr>
        <w:pStyle w:val="BodyText"/>
        <w:spacing w:line="360" w:lineRule="auto"/>
        <w:ind w:right="115"/>
        <w:jc w:val="both"/>
      </w:pPr>
      <w:r>
        <w:rPr>
          <w:color w:val="252525"/>
        </w:rPr>
        <w:t>La Medicina Natural y Tradicional (MNT) está constituida por una amplia variedad de procedimientos</w:t>
      </w:r>
      <w:r>
        <w:rPr>
          <w:color w:val="252525"/>
          <w:spacing w:val="-2"/>
        </w:rPr>
        <w:t> </w:t>
      </w:r>
      <w:r>
        <w:rPr>
          <w:color w:val="252525"/>
        </w:rPr>
        <w:t>de</w:t>
      </w:r>
      <w:r>
        <w:rPr>
          <w:color w:val="252525"/>
          <w:spacing w:val="-2"/>
        </w:rPr>
        <w:t> </w:t>
      </w:r>
      <w:r>
        <w:rPr>
          <w:color w:val="252525"/>
        </w:rPr>
        <w:t>diferente</w:t>
      </w:r>
      <w:r>
        <w:rPr>
          <w:color w:val="252525"/>
          <w:spacing w:val="-5"/>
        </w:rPr>
        <w:t> </w:t>
      </w:r>
      <w:r>
        <w:rPr>
          <w:color w:val="252525"/>
        </w:rPr>
        <w:t>naturaleza,</w:t>
      </w:r>
      <w:r>
        <w:rPr>
          <w:color w:val="252525"/>
          <w:spacing w:val="-5"/>
        </w:rPr>
        <w:t> </w:t>
      </w:r>
      <w:r>
        <w:rPr>
          <w:color w:val="252525"/>
        </w:rPr>
        <w:t>orientados</w:t>
      </w:r>
      <w:r>
        <w:rPr>
          <w:color w:val="252525"/>
          <w:spacing w:val="-2"/>
        </w:rPr>
        <w:t> </w:t>
      </w:r>
      <w:r>
        <w:rPr>
          <w:color w:val="252525"/>
        </w:rPr>
        <w:t>a</w:t>
      </w:r>
      <w:r>
        <w:rPr>
          <w:color w:val="252525"/>
          <w:spacing w:val="-3"/>
        </w:rPr>
        <w:t> </w:t>
      </w:r>
      <w:r>
        <w:rPr>
          <w:color w:val="252525"/>
        </w:rPr>
        <w:t>la</w:t>
      </w:r>
      <w:r>
        <w:rPr>
          <w:color w:val="252525"/>
          <w:spacing w:val="-2"/>
        </w:rPr>
        <w:t> </w:t>
      </w:r>
      <w:r>
        <w:rPr>
          <w:color w:val="252525"/>
        </w:rPr>
        <w:t>cura</w:t>
      </w:r>
      <w:r>
        <w:rPr>
          <w:color w:val="252525"/>
          <w:spacing w:val="-3"/>
        </w:rPr>
        <w:t> </w:t>
      </w:r>
      <w:r>
        <w:rPr>
          <w:color w:val="252525"/>
        </w:rPr>
        <w:t>y</w:t>
      </w:r>
      <w:r>
        <w:rPr>
          <w:color w:val="252525"/>
          <w:spacing w:val="-3"/>
        </w:rPr>
        <w:t> </w:t>
      </w:r>
      <w:r>
        <w:rPr>
          <w:color w:val="252525"/>
        </w:rPr>
        <w:t>prevención</w:t>
      </w:r>
      <w:r>
        <w:rPr>
          <w:color w:val="252525"/>
          <w:spacing w:val="-2"/>
        </w:rPr>
        <w:t> </w:t>
      </w:r>
      <w:r>
        <w:rPr>
          <w:color w:val="252525"/>
        </w:rPr>
        <w:t>de</w:t>
      </w:r>
      <w:r>
        <w:rPr>
          <w:color w:val="252525"/>
          <w:spacing w:val="-4"/>
        </w:rPr>
        <w:t> </w:t>
      </w:r>
      <w:r>
        <w:rPr>
          <w:color w:val="252525"/>
        </w:rPr>
        <w:t>dolencias y enfermedades. Su desarrollo en Cuba constituye una voluntad política del gobierno que cuenta con más de tres décadas. De acuerdo con la clasificación ofrecida por la Oficina de Medicina Alternativa del Instituto Nacional de Salud (Bethesda MD, EE.UU) (1995), se referencian más de 60 terapias no convencionales, alternativas o complementarias dentro de la que se encuentra la homeopatía.</w:t>
      </w:r>
      <w:r>
        <w:rPr>
          <w:color w:val="252525"/>
          <w:vertAlign w:val="superscript"/>
        </w:rPr>
        <w:t>5,</w:t>
      </w:r>
      <w:r>
        <w:rPr>
          <w:color w:val="252525"/>
          <w:spacing w:val="-8"/>
          <w:vertAlign w:val="baseline"/>
        </w:rPr>
        <w:t> </w:t>
      </w:r>
      <w:r>
        <w:rPr>
          <w:color w:val="252525"/>
          <w:vertAlign w:val="superscript"/>
        </w:rPr>
        <w:t>6,</w:t>
      </w:r>
      <w:r>
        <w:rPr>
          <w:color w:val="252525"/>
          <w:spacing w:val="-8"/>
          <w:vertAlign w:val="baseline"/>
        </w:rPr>
        <w:t> </w:t>
      </w:r>
      <w:r>
        <w:rPr>
          <w:color w:val="252525"/>
          <w:vertAlign w:val="superscript"/>
        </w:rPr>
        <w:t>7</w:t>
      </w:r>
    </w:p>
    <w:p>
      <w:pPr>
        <w:pStyle w:val="BodyText"/>
        <w:spacing w:before="1"/>
        <w:ind w:left="0"/>
        <w:rPr>
          <w:sz w:val="36"/>
        </w:rPr>
      </w:pPr>
    </w:p>
    <w:p>
      <w:pPr>
        <w:pStyle w:val="BodyText"/>
        <w:spacing w:line="360" w:lineRule="auto"/>
        <w:ind w:right="121"/>
        <w:jc w:val="both"/>
      </w:pPr>
      <w:r>
        <w:rPr>
          <w:color w:val="252525"/>
        </w:rPr>
        <w:t>La homeopatía se define como la selección y administración de remedios experimentados de acuerdo con la ley de similitud, principio que rige que “igual con igual se cura”, equiparan diferentes patrones de síntomas o “perfiles” de las enfermedades. </w:t>
      </w:r>
      <w:r>
        <w:rPr>
          <w:color w:val="252525"/>
          <w:vertAlign w:val="superscript"/>
        </w:rPr>
        <w:t>8</w:t>
      </w:r>
    </w:p>
    <w:p>
      <w:pPr>
        <w:pStyle w:val="BodyText"/>
        <w:spacing w:before="11"/>
        <w:ind w:left="0"/>
        <w:rPr>
          <w:sz w:val="35"/>
        </w:rPr>
      </w:pPr>
    </w:p>
    <w:p>
      <w:pPr>
        <w:pStyle w:val="BodyText"/>
        <w:spacing w:line="360" w:lineRule="auto" w:before="1"/>
        <w:ind w:right="121"/>
        <w:jc w:val="both"/>
      </w:pPr>
      <w:r>
        <w:rPr>
          <w:color w:val="252525"/>
        </w:rPr>
        <w:t>Los medicamentos homeopáticos son preparados naturales extraídos de plantas, minerales y animales; que</w:t>
      </w:r>
      <w:r>
        <w:rPr>
          <w:color w:val="252525"/>
          <w:spacing w:val="40"/>
        </w:rPr>
        <w:t> </w:t>
      </w:r>
      <w:r>
        <w:rPr>
          <w:color w:val="252525"/>
        </w:rPr>
        <w:t>son diluidos</w:t>
      </w:r>
      <w:r>
        <w:rPr>
          <w:color w:val="252525"/>
          <w:spacing w:val="40"/>
        </w:rPr>
        <w:t> </w:t>
      </w:r>
      <w:r>
        <w:rPr>
          <w:color w:val="252525"/>
        </w:rPr>
        <w:t>y dinamizados por</w:t>
      </w:r>
      <w:r>
        <w:rPr>
          <w:color w:val="252525"/>
          <w:spacing w:val="40"/>
        </w:rPr>
        <w:t> </w:t>
      </w:r>
      <w:r>
        <w:rPr>
          <w:color w:val="252525"/>
        </w:rPr>
        <w:t>diferentes técnicas, para</w:t>
      </w:r>
      <w:r>
        <w:rPr>
          <w:color w:val="252525"/>
          <w:spacing w:val="40"/>
        </w:rPr>
        <w:t> </w:t>
      </w:r>
      <w:r>
        <w:rPr>
          <w:color w:val="252525"/>
        </w:rPr>
        <w:t>ser utilizados</w:t>
      </w:r>
      <w:r>
        <w:rPr>
          <w:color w:val="252525"/>
          <w:spacing w:val="80"/>
        </w:rPr>
        <w:t> </w:t>
      </w:r>
      <w:r>
        <w:rPr>
          <w:color w:val="252525"/>
        </w:rPr>
        <w:t>en</w:t>
      </w:r>
      <w:r>
        <w:rPr>
          <w:color w:val="252525"/>
          <w:spacing w:val="40"/>
        </w:rPr>
        <w:t> </w:t>
      </w:r>
      <w:r>
        <w:rPr>
          <w:color w:val="252525"/>
        </w:rPr>
        <w:t>dosis mínima; dentro</w:t>
      </w:r>
      <w:r>
        <w:rPr>
          <w:color w:val="252525"/>
          <w:spacing w:val="40"/>
        </w:rPr>
        <w:t> </w:t>
      </w:r>
      <w:r>
        <w:rPr>
          <w:color w:val="252525"/>
        </w:rPr>
        <w:t>de los de mayor uso en las afecciones bucales se encuentra la caléndula. </w:t>
      </w:r>
      <w:r>
        <w:rPr>
          <w:color w:val="252525"/>
          <w:vertAlign w:val="superscript"/>
        </w:rPr>
        <w:t>6,</w:t>
      </w:r>
      <w:r>
        <w:rPr>
          <w:color w:val="252525"/>
          <w:vertAlign w:val="baseline"/>
        </w:rPr>
        <w:t> </w:t>
      </w:r>
      <w:r>
        <w:rPr>
          <w:color w:val="252525"/>
          <w:vertAlign w:val="superscript"/>
        </w:rPr>
        <w:t>8</w:t>
      </w:r>
    </w:p>
    <w:p>
      <w:pPr>
        <w:spacing w:after="0" w:line="360" w:lineRule="auto"/>
        <w:jc w:val="both"/>
        <w:sectPr>
          <w:pgSz w:w="11910" w:h="16840"/>
          <w:pgMar w:top="1360" w:bottom="280" w:left="880" w:right="1580"/>
        </w:sectPr>
      </w:pPr>
    </w:p>
    <w:p>
      <w:pPr>
        <w:pStyle w:val="BodyText"/>
        <w:spacing w:line="360" w:lineRule="auto" w:before="37"/>
        <w:ind w:right="116"/>
        <w:jc w:val="both"/>
      </w:pPr>
      <w:r>
        <w:rPr>
          <w:color w:val="252525"/>
        </w:rPr>
        <w:t>La Caléndula </w:t>
      </w:r>
      <w:r>
        <w:rPr>
          <w:i/>
          <w:color w:val="252525"/>
        </w:rPr>
        <w:t>officinalis L. </w:t>
      </w:r>
      <w:r>
        <w:rPr>
          <w:color w:val="252525"/>
        </w:rPr>
        <w:t>(</w:t>
      </w:r>
      <w:r>
        <w:rPr>
          <w:i/>
          <w:color w:val="252525"/>
        </w:rPr>
        <w:t>Asteraceae</w:t>
      </w:r>
      <w:r>
        <w:rPr>
          <w:color w:val="252525"/>
        </w:rPr>
        <w:t>), se le conoce también como caléndula, copetuda, mercadela, reinita o maravilla y en inglés se le denomina </w:t>
      </w:r>
      <w:r>
        <w:rPr>
          <w:i/>
          <w:color w:val="252525"/>
        </w:rPr>
        <w:t>marigol</w:t>
      </w:r>
      <w:r>
        <w:rPr>
          <w:color w:val="252525"/>
        </w:rPr>
        <w:t>. </w:t>
      </w:r>
      <w:r>
        <w:rPr>
          <w:color w:val="252525"/>
          <w:vertAlign w:val="superscript"/>
        </w:rPr>
        <w:t>9</w:t>
      </w:r>
      <w:r>
        <w:rPr>
          <w:color w:val="252525"/>
          <w:vertAlign w:val="baseline"/>
        </w:rPr>
        <w:t> Se considera</w:t>
      </w:r>
      <w:r>
        <w:rPr>
          <w:color w:val="252525"/>
          <w:spacing w:val="29"/>
          <w:vertAlign w:val="baseline"/>
        </w:rPr>
        <w:t> </w:t>
      </w:r>
      <w:r>
        <w:rPr>
          <w:color w:val="252525"/>
          <w:vertAlign w:val="baseline"/>
        </w:rPr>
        <w:t>originaria</w:t>
      </w:r>
      <w:r>
        <w:rPr>
          <w:color w:val="252525"/>
          <w:spacing w:val="30"/>
          <w:vertAlign w:val="baseline"/>
        </w:rPr>
        <w:t> </w:t>
      </w:r>
      <w:r>
        <w:rPr>
          <w:color w:val="252525"/>
          <w:vertAlign w:val="baseline"/>
        </w:rPr>
        <w:t>de</w:t>
      </w:r>
      <w:r>
        <w:rPr>
          <w:color w:val="252525"/>
          <w:spacing w:val="30"/>
          <w:vertAlign w:val="baseline"/>
        </w:rPr>
        <w:t> </w:t>
      </w:r>
      <w:r>
        <w:rPr>
          <w:color w:val="252525"/>
          <w:vertAlign w:val="baseline"/>
        </w:rPr>
        <w:t>Egipto,y</w:t>
      </w:r>
      <w:r>
        <w:rPr>
          <w:color w:val="252525"/>
          <w:spacing w:val="29"/>
          <w:vertAlign w:val="baseline"/>
        </w:rPr>
        <w:t> </w:t>
      </w:r>
      <w:r>
        <w:rPr>
          <w:color w:val="252525"/>
          <w:vertAlign w:val="baseline"/>
        </w:rPr>
        <w:t>fue</w:t>
      </w:r>
      <w:r>
        <w:rPr>
          <w:color w:val="252525"/>
          <w:spacing w:val="30"/>
          <w:vertAlign w:val="baseline"/>
        </w:rPr>
        <w:t> </w:t>
      </w:r>
      <w:r>
        <w:rPr>
          <w:color w:val="252525"/>
          <w:vertAlign w:val="baseline"/>
        </w:rPr>
        <w:t>ampliamente</w:t>
      </w:r>
      <w:r>
        <w:rPr>
          <w:color w:val="252525"/>
          <w:spacing w:val="30"/>
          <w:vertAlign w:val="baseline"/>
        </w:rPr>
        <w:t> </w:t>
      </w:r>
      <w:r>
        <w:rPr>
          <w:color w:val="252525"/>
          <w:vertAlign w:val="baseline"/>
        </w:rPr>
        <w:t>cultivada</w:t>
      </w:r>
      <w:r>
        <w:rPr>
          <w:color w:val="252525"/>
          <w:spacing w:val="29"/>
          <w:vertAlign w:val="baseline"/>
        </w:rPr>
        <w:t> </w:t>
      </w:r>
      <w:r>
        <w:rPr>
          <w:color w:val="252525"/>
          <w:vertAlign w:val="baseline"/>
        </w:rPr>
        <w:t>en</w:t>
      </w:r>
      <w:r>
        <w:rPr>
          <w:color w:val="252525"/>
          <w:spacing w:val="30"/>
          <w:vertAlign w:val="baseline"/>
        </w:rPr>
        <w:t> </w:t>
      </w:r>
      <w:r>
        <w:rPr>
          <w:color w:val="252525"/>
          <w:vertAlign w:val="baseline"/>
        </w:rPr>
        <w:t>Europa</w:t>
      </w:r>
      <w:r>
        <w:rPr>
          <w:color w:val="252525"/>
          <w:spacing w:val="29"/>
          <w:vertAlign w:val="baseline"/>
        </w:rPr>
        <w:t> </w:t>
      </w:r>
      <w:r>
        <w:rPr>
          <w:color w:val="252525"/>
          <w:vertAlign w:val="baseline"/>
        </w:rPr>
        <w:t>desde</w:t>
      </w:r>
      <w:r>
        <w:rPr>
          <w:color w:val="252525"/>
          <w:spacing w:val="30"/>
          <w:vertAlign w:val="baseline"/>
        </w:rPr>
        <w:t> </w:t>
      </w:r>
      <w:r>
        <w:rPr>
          <w:color w:val="252525"/>
          <w:vertAlign w:val="baseline"/>
        </w:rPr>
        <w:t>el</w:t>
      </w:r>
      <w:r>
        <w:rPr>
          <w:color w:val="252525"/>
          <w:spacing w:val="30"/>
          <w:vertAlign w:val="baseline"/>
        </w:rPr>
        <w:t> </w:t>
      </w:r>
      <w:r>
        <w:rPr>
          <w:color w:val="252525"/>
          <w:vertAlign w:val="baseline"/>
        </w:rPr>
        <w:t>siglo</w:t>
      </w:r>
    </w:p>
    <w:p>
      <w:pPr>
        <w:pStyle w:val="BodyText"/>
        <w:spacing w:line="360" w:lineRule="auto" w:before="2"/>
        <w:ind w:right="118"/>
        <w:jc w:val="both"/>
      </w:pPr>
      <w:r>
        <w:rPr>
          <w:color w:val="252525"/>
        </w:rPr>
        <w:t>XII.</w:t>
      </w:r>
      <w:r>
        <w:rPr>
          <w:color w:val="252525"/>
          <w:spacing w:val="40"/>
        </w:rPr>
        <w:t> </w:t>
      </w:r>
      <w:r>
        <w:rPr>
          <w:color w:val="252525"/>
        </w:rPr>
        <w:t>La tintura madre se prepara a partir de la flor unida a 15 cm de tallo.</w:t>
      </w:r>
      <w:r>
        <w:rPr>
          <w:color w:val="252525"/>
          <w:spacing w:val="40"/>
        </w:rPr>
        <w:t> </w:t>
      </w:r>
      <w:r>
        <w:rPr>
          <w:color w:val="333333"/>
        </w:rPr>
        <w:t>En su contenido químico se encuentran el ácido salicílico, ácido fenólico, esteroles, carotenoides, glucósidos, flavonoides, taninos, un principio amargo llamado calendulina, una saponina triterpénica, pigmentos, xantofilas, mucílagos,</w:t>
      </w:r>
      <w:r>
        <w:rPr>
          <w:color w:val="333333"/>
          <w:spacing w:val="40"/>
        </w:rPr>
        <w:t> </w:t>
      </w:r>
      <w:r>
        <w:rPr>
          <w:color w:val="333333"/>
        </w:rPr>
        <w:t>umbeliferona, esculetina y escopoletina. </w:t>
      </w:r>
      <w:r>
        <w:rPr>
          <w:color w:val="333333"/>
          <w:vertAlign w:val="superscript"/>
        </w:rPr>
        <w:t>9</w:t>
      </w:r>
    </w:p>
    <w:p>
      <w:pPr>
        <w:pStyle w:val="BodyText"/>
        <w:spacing w:before="11"/>
        <w:ind w:left="0"/>
        <w:rPr>
          <w:sz w:val="35"/>
        </w:rPr>
      </w:pPr>
    </w:p>
    <w:p>
      <w:pPr>
        <w:pStyle w:val="BodyText"/>
        <w:spacing w:line="360" w:lineRule="auto"/>
        <w:ind w:right="119"/>
        <w:jc w:val="both"/>
      </w:pPr>
      <w:r>
        <w:rPr>
          <w:color w:val="333333"/>
        </w:rPr>
        <w:t>Posee un alto efecto cicatrizante, debido a la proliferación fibroblástica en el área</w:t>
      </w:r>
      <w:r>
        <w:rPr>
          <w:color w:val="333333"/>
          <w:spacing w:val="40"/>
        </w:rPr>
        <w:t> </w:t>
      </w:r>
      <w:r>
        <w:rPr>
          <w:color w:val="333333"/>
        </w:rPr>
        <w:t>bucal</w:t>
      </w:r>
      <w:r>
        <w:rPr>
          <w:color w:val="333333"/>
          <w:spacing w:val="40"/>
        </w:rPr>
        <w:t> </w:t>
      </w:r>
      <w:r>
        <w:rPr>
          <w:color w:val="333333"/>
        </w:rPr>
        <w:t>afectada</w:t>
      </w:r>
      <w:r>
        <w:rPr>
          <w:color w:val="333333"/>
          <w:spacing w:val="-1"/>
        </w:rPr>
        <w:t> </w:t>
      </w:r>
      <w:r>
        <w:rPr>
          <w:color w:val="333333"/>
        </w:rPr>
        <w:t>posterior</w:t>
      </w:r>
      <w:r>
        <w:rPr>
          <w:color w:val="333333"/>
          <w:spacing w:val="-3"/>
        </w:rPr>
        <w:t> </w:t>
      </w:r>
      <w:r>
        <w:rPr>
          <w:color w:val="333333"/>
        </w:rPr>
        <w:t>a</w:t>
      </w:r>
      <w:r>
        <w:rPr>
          <w:color w:val="333333"/>
          <w:spacing w:val="-1"/>
        </w:rPr>
        <w:t> </w:t>
      </w:r>
      <w:r>
        <w:rPr>
          <w:color w:val="333333"/>
        </w:rPr>
        <w:t>la pérdida</w:t>
      </w:r>
      <w:r>
        <w:rPr>
          <w:color w:val="333333"/>
          <w:spacing w:val="-3"/>
        </w:rPr>
        <w:t> </w:t>
      </w:r>
      <w:r>
        <w:rPr>
          <w:color w:val="333333"/>
        </w:rPr>
        <w:t>de continuidad de las</w:t>
      </w:r>
      <w:r>
        <w:rPr>
          <w:color w:val="333333"/>
          <w:spacing w:val="-1"/>
        </w:rPr>
        <w:t> </w:t>
      </w:r>
      <w:r>
        <w:rPr>
          <w:color w:val="333333"/>
        </w:rPr>
        <w:t>mucosas,</w:t>
      </w:r>
      <w:r>
        <w:rPr>
          <w:color w:val="333333"/>
          <w:spacing w:val="-2"/>
        </w:rPr>
        <w:t> </w:t>
      </w:r>
      <w:r>
        <w:rPr>
          <w:color w:val="333333"/>
        </w:rPr>
        <w:t>a lo que se</w:t>
      </w:r>
      <w:r>
        <w:rPr>
          <w:color w:val="333333"/>
          <w:spacing w:val="-1"/>
        </w:rPr>
        <w:t> </w:t>
      </w:r>
      <w:r>
        <w:rPr>
          <w:color w:val="333333"/>
        </w:rPr>
        <w:t>añade la acción antiinflamatoria, antimicrobiana e inmunomoduladora. Estos remedios</w:t>
      </w:r>
      <w:r>
        <w:rPr>
          <w:color w:val="333333"/>
          <w:spacing w:val="40"/>
        </w:rPr>
        <w:t> </w:t>
      </w:r>
      <w:r>
        <w:rPr>
          <w:color w:val="333333"/>
        </w:rPr>
        <w:t>actúan</w:t>
      </w:r>
      <w:r>
        <w:rPr>
          <w:color w:val="333333"/>
          <w:spacing w:val="-4"/>
        </w:rPr>
        <w:t> </w:t>
      </w:r>
      <w:r>
        <w:rPr>
          <w:color w:val="333333"/>
        </w:rPr>
        <w:t>para</w:t>
      </w:r>
      <w:r>
        <w:rPr>
          <w:color w:val="333333"/>
          <w:spacing w:val="-4"/>
        </w:rPr>
        <w:t> </w:t>
      </w:r>
      <w:r>
        <w:rPr>
          <w:color w:val="333333"/>
        </w:rPr>
        <w:t>estimular</w:t>
      </w:r>
      <w:r>
        <w:rPr>
          <w:color w:val="333333"/>
          <w:spacing w:val="-2"/>
        </w:rPr>
        <w:t> </w:t>
      </w:r>
      <w:r>
        <w:rPr>
          <w:color w:val="333333"/>
        </w:rPr>
        <w:t>la</w:t>
      </w:r>
      <w:r>
        <w:rPr>
          <w:color w:val="333333"/>
          <w:spacing w:val="-4"/>
        </w:rPr>
        <w:t> </w:t>
      </w:r>
      <w:r>
        <w:rPr>
          <w:color w:val="333333"/>
        </w:rPr>
        <w:t>respuesta</w:t>
      </w:r>
      <w:r>
        <w:rPr>
          <w:color w:val="333333"/>
          <w:spacing w:val="-3"/>
        </w:rPr>
        <w:t> </w:t>
      </w:r>
      <w:r>
        <w:rPr>
          <w:color w:val="333333"/>
        </w:rPr>
        <w:t>curativa</w:t>
      </w:r>
      <w:r>
        <w:rPr>
          <w:color w:val="333333"/>
          <w:spacing w:val="-5"/>
        </w:rPr>
        <w:t> </w:t>
      </w:r>
      <w:r>
        <w:rPr>
          <w:color w:val="333333"/>
        </w:rPr>
        <w:t>natural</w:t>
      </w:r>
      <w:r>
        <w:rPr>
          <w:color w:val="333333"/>
          <w:spacing w:val="-3"/>
        </w:rPr>
        <w:t> </w:t>
      </w:r>
      <w:r>
        <w:rPr>
          <w:color w:val="333333"/>
        </w:rPr>
        <w:t>del</w:t>
      </w:r>
      <w:r>
        <w:rPr>
          <w:color w:val="333333"/>
          <w:spacing w:val="-2"/>
        </w:rPr>
        <w:t> </w:t>
      </w:r>
      <w:r>
        <w:rPr>
          <w:color w:val="333333"/>
        </w:rPr>
        <w:t>organismo,</w:t>
      </w:r>
      <w:r>
        <w:rPr>
          <w:color w:val="333333"/>
          <w:spacing w:val="-5"/>
        </w:rPr>
        <w:t> </w:t>
      </w:r>
      <w:r>
        <w:rPr>
          <w:color w:val="333333"/>
        </w:rPr>
        <w:t>además</w:t>
      </w:r>
      <w:r>
        <w:rPr>
          <w:color w:val="333333"/>
          <w:spacing w:val="-3"/>
        </w:rPr>
        <w:t> </w:t>
      </w:r>
      <w:r>
        <w:rPr>
          <w:color w:val="333333"/>
        </w:rPr>
        <w:t>su</w:t>
      </w:r>
      <w:r>
        <w:rPr>
          <w:color w:val="333333"/>
          <w:spacing w:val="-2"/>
        </w:rPr>
        <w:t> </w:t>
      </w:r>
      <w:r>
        <w:rPr>
          <w:color w:val="333333"/>
        </w:rPr>
        <w:t>toxicidad y su costo de producción es muy bajo </w:t>
      </w:r>
      <w:r>
        <w:rPr>
          <w:color w:val="333333"/>
          <w:vertAlign w:val="superscript"/>
        </w:rPr>
        <w:t>9,</w:t>
      </w:r>
      <w:r>
        <w:rPr>
          <w:color w:val="333333"/>
          <w:spacing w:val="-11"/>
          <w:vertAlign w:val="baseline"/>
        </w:rPr>
        <w:t> </w:t>
      </w:r>
      <w:r>
        <w:rPr>
          <w:color w:val="333333"/>
          <w:vertAlign w:val="superscript"/>
        </w:rPr>
        <w:t>10</w:t>
      </w:r>
    </w:p>
    <w:p>
      <w:pPr>
        <w:pStyle w:val="BodyText"/>
        <w:spacing w:before="1"/>
        <w:ind w:left="0"/>
        <w:rPr>
          <w:sz w:val="36"/>
        </w:rPr>
      </w:pPr>
    </w:p>
    <w:p>
      <w:pPr>
        <w:pStyle w:val="BodyText"/>
        <w:spacing w:line="360" w:lineRule="auto"/>
        <w:ind w:right="123"/>
        <w:jc w:val="both"/>
      </w:pPr>
      <w:r>
        <w:rPr/>
        <w:t>Teniendo en cuenta la alta frecuencia</w:t>
      </w:r>
      <w:r>
        <w:rPr>
          <w:spacing w:val="40"/>
        </w:rPr>
        <w:t> </w:t>
      </w:r>
      <w:r>
        <w:rPr/>
        <w:t>de pacientes</w:t>
      </w:r>
      <w:r>
        <w:rPr>
          <w:spacing w:val="40"/>
        </w:rPr>
        <w:t> </w:t>
      </w:r>
      <w:r>
        <w:rPr/>
        <w:t>diagnosticados con gingivitis y la necesidad de contar con tratamientos alternativos para su curación que sean de baja toxicidad y de bajo costo,</w:t>
      </w:r>
      <w:r>
        <w:rPr>
          <w:spacing w:val="40"/>
        </w:rPr>
        <w:t> </w:t>
      </w:r>
      <w:r>
        <w:rPr/>
        <w:t>motivó a los autores realizar el estudio con el objetivo de </w:t>
      </w:r>
      <w:r>
        <w:rPr>
          <w:color w:val="252525"/>
        </w:rPr>
        <w:t>evaluar la efectividad de la caléndula homeopática</w:t>
      </w:r>
      <w:r>
        <w:rPr>
          <w:color w:val="252525"/>
          <w:spacing w:val="40"/>
        </w:rPr>
        <w:t> </w:t>
      </w:r>
      <w:r>
        <w:rPr>
          <w:color w:val="252525"/>
        </w:rPr>
        <w:t>en el tratamiento de la gingivitis crónica fibroedematosa.</w:t>
      </w:r>
    </w:p>
    <w:p>
      <w:pPr>
        <w:pStyle w:val="BodyText"/>
        <w:ind w:left="0"/>
      </w:pPr>
    </w:p>
    <w:p>
      <w:pPr>
        <w:pStyle w:val="Heading1"/>
        <w:spacing w:before="148"/>
      </w:pPr>
      <w:r>
        <w:rPr>
          <w:color w:val="252525"/>
          <w:spacing w:val="-2"/>
        </w:rPr>
        <w:t>MÉTODOS</w:t>
      </w:r>
    </w:p>
    <w:p>
      <w:pPr>
        <w:pStyle w:val="BodyText"/>
        <w:spacing w:line="360" w:lineRule="auto" w:before="146"/>
        <w:ind w:right="116"/>
        <w:jc w:val="both"/>
      </w:pPr>
      <w:r>
        <w:rPr>
          <w:color w:val="252525"/>
        </w:rPr>
        <w:t>Se realizó un estudio cuasi experimental de intervención terapéutica, en adolescentes con diagnóstico de gingivitis fibroedematosa pertenecientes al pre universitario “Raquel Pérez”, del municipio San José de las Lajas, provincia de Mayabeque, en el período comprendido de</w:t>
      </w:r>
      <w:r>
        <w:rPr>
          <w:color w:val="252525"/>
          <w:spacing w:val="40"/>
        </w:rPr>
        <w:t> </w:t>
      </w:r>
      <w:r>
        <w:rPr>
          <w:color w:val="252525"/>
        </w:rPr>
        <w:t>octubre 2018 a abril del 2019 con el objetivo de evaluar la efectividad de la</w:t>
      </w:r>
      <w:r>
        <w:rPr>
          <w:color w:val="252525"/>
          <w:spacing w:val="40"/>
        </w:rPr>
        <w:t> </w:t>
      </w:r>
      <w:r>
        <w:rPr>
          <w:color w:val="252525"/>
        </w:rPr>
        <w:t>caléndula como remedio homeopático, en el tratamiento de la gingivitis crónica fibroedematosa. A todos los estudiantes presentes en el centro se les realizó la observación de los tejidos periodontales para determinar los posibles casos a estudiar</w:t>
      </w:r>
      <w:r>
        <w:rPr>
          <w:color w:val="252525"/>
          <w:spacing w:val="40"/>
        </w:rPr>
        <w:t> </w:t>
      </w:r>
      <w:r>
        <w:rPr>
          <w:color w:val="252525"/>
        </w:rPr>
        <w:t>y con ellos confeccionar un listado con los datos generales individuales.</w:t>
      </w:r>
    </w:p>
    <w:p>
      <w:pPr>
        <w:spacing w:after="0" w:line="360" w:lineRule="auto"/>
        <w:jc w:val="both"/>
        <w:sectPr>
          <w:pgSz w:w="11910" w:h="16840"/>
          <w:pgMar w:top="1360" w:bottom="280" w:left="880" w:right="1580"/>
        </w:sectPr>
      </w:pPr>
    </w:p>
    <w:p>
      <w:pPr>
        <w:pStyle w:val="BodyText"/>
        <w:spacing w:line="360" w:lineRule="auto" w:before="37"/>
        <w:ind w:right="115"/>
        <w:jc w:val="both"/>
      </w:pPr>
      <w:r>
        <w:rPr>
          <w:color w:val="252525"/>
        </w:rPr>
        <w:t>La población bajo estudio de los casos seleccionados</w:t>
      </w:r>
      <w:r>
        <w:rPr>
          <w:color w:val="252525"/>
          <w:spacing w:val="40"/>
        </w:rPr>
        <w:t> </w:t>
      </w:r>
      <w:r>
        <w:rPr>
          <w:color w:val="252525"/>
        </w:rPr>
        <w:t>estuvo integrada por 135 alumnos de ambos sexos, que dieron su consentimiento escrito y el de sus padres o tutores (consentimiento informado) para participar en la investigación, </w:t>
      </w:r>
      <w:r>
        <w:rPr/>
        <w:t>fueron distribuidos previamente mediante el método probabilístico aleatorio simple en tres grupos de tratamientos con 45 casos cada uno.</w:t>
      </w:r>
    </w:p>
    <w:p>
      <w:pPr>
        <w:pStyle w:val="BodyText"/>
        <w:spacing w:line="360" w:lineRule="auto" w:before="1"/>
        <w:ind w:right="122"/>
        <w:jc w:val="both"/>
      </w:pPr>
      <w:r>
        <w:rPr>
          <w:color w:val="252525"/>
        </w:rPr>
        <w:t>Grupo A. Además del tratamiento convencional, se aplicó Caléndula Homeopática a la 30</w:t>
      </w:r>
      <w:r>
        <w:rPr>
          <w:color w:val="252525"/>
          <w:spacing w:val="-1"/>
        </w:rPr>
        <w:t> </w:t>
      </w:r>
      <w:r>
        <w:rPr>
          <w:color w:val="252525"/>
        </w:rPr>
        <w:t>CH,</w:t>
      </w:r>
      <w:r>
        <w:rPr>
          <w:color w:val="252525"/>
          <w:spacing w:val="-2"/>
        </w:rPr>
        <w:t> </w:t>
      </w:r>
      <w:r>
        <w:rPr>
          <w:color w:val="252525"/>
        </w:rPr>
        <w:t>(5</w:t>
      </w:r>
      <w:r>
        <w:rPr>
          <w:color w:val="252525"/>
          <w:spacing w:val="-2"/>
        </w:rPr>
        <w:t> </w:t>
      </w:r>
      <w:r>
        <w:rPr>
          <w:color w:val="252525"/>
        </w:rPr>
        <w:t>gotas</w:t>
      </w:r>
      <w:r>
        <w:rPr>
          <w:color w:val="252525"/>
          <w:spacing w:val="-2"/>
        </w:rPr>
        <w:t> </w:t>
      </w:r>
      <w:r>
        <w:rPr>
          <w:color w:val="252525"/>
        </w:rPr>
        <w:t>sublingual)</w:t>
      </w:r>
      <w:r>
        <w:rPr>
          <w:color w:val="252525"/>
          <w:spacing w:val="-3"/>
        </w:rPr>
        <w:t> </w:t>
      </w:r>
      <w:r>
        <w:rPr>
          <w:color w:val="252525"/>
        </w:rPr>
        <w:t>dos</w:t>
      </w:r>
      <w:r>
        <w:rPr>
          <w:color w:val="252525"/>
          <w:spacing w:val="-1"/>
        </w:rPr>
        <w:t> </w:t>
      </w:r>
      <w:r>
        <w:rPr>
          <w:color w:val="252525"/>
        </w:rPr>
        <w:t>veces</w:t>
      </w:r>
      <w:r>
        <w:rPr>
          <w:color w:val="252525"/>
          <w:spacing w:val="-1"/>
        </w:rPr>
        <w:t> </w:t>
      </w:r>
      <w:r>
        <w:rPr>
          <w:color w:val="252525"/>
        </w:rPr>
        <w:t>al</w:t>
      </w:r>
      <w:r>
        <w:rPr>
          <w:color w:val="252525"/>
          <w:spacing w:val="-2"/>
        </w:rPr>
        <w:t> </w:t>
      </w:r>
      <w:r>
        <w:rPr>
          <w:color w:val="252525"/>
        </w:rPr>
        <w:t>día</w:t>
      </w:r>
      <w:r>
        <w:rPr>
          <w:color w:val="252525"/>
          <w:spacing w:val="-1"/>
        </w:rPr>
        <w:t> </w:t>
      </w:r>
      <w:r>
        <w:rPr>
          <w:color w:val="252525"/>
        </w:rPr>
        <w:t>durante</w:t>
      </w:r>
      <w:r>
        <w:rPr>
          <w:color w:val="252525"/>
          <w:spacing w:val="-1"/>
        </w:rPr>
        <w:t> </w:t>
      </w:r>
      <w:r>
        <w:rPr>
          <w:color w:val="252525"/>
        </w:rPr>
        <w:t>una</w:t>
      </w:r>
      <w:r>
        <w:rPr>
          <w:color w:val="252525"/>
          <w:spacing w:val="-2"/>
        </w:rPr>
        <w:t> </w:t>
      </w:r>
      <w:r>
        <w:rPr>
          <w:color w:val="252525"/>
        </w:rPr>
        <w:t>semana</w:t>
      </w:r>
      <w:r>
        <w:rPr>
          <w:color w:val="252525"/>
          <w:spacing w:val="-2"/>
        </w:rPr>
        <w:t> </w:t>
      </w:r>
      <w:r>
        <w:rPr>
          <w:color w:val="252525"/>
        </w:rPr>
        <w:t>según</w:t>
      </w:r>
      <w:r>
        <w:rPr>
          <w:color w:val="252525"/>
          <w:spacing w:val="-1"/>
        </w:rPr>
        <w:t> </w:t>
      </w:r>
      <w:r>
        <w:rPr>
          <w:color w:val="252525"/>
        </w:rPr>
        <w:t>evolución</w:t>
      </w:r>
      <w:r>
        <w:rPr>
          <w:color w:val="252525"/>
          <w:spacing w:val="-2"/>
        </w:rPr>
        <w:t> </w:t>
      </w:r>
      <w:r>
        <w:rPr>
          <w:color w:val="252525"/>
        </w:rPr>
        <w:t>de</w:t>
      </w:r>
      <w:r>
        <w:rPr>
          <w:color w:val="252525"/>
          <w:spacing w:val="-1"/>
        </w:rPr>
        <w:t> </w:t>
      </w:r>
      <w:r>
        <w:rPr>
          <w:color w:val="252525"/>
        </w:rPr>
        <w:t>los </w:t>
      </w:r>
      <w:r>
        <w:rPr>
          <w:color w:val="252525"/>
          <w:spacing w:val="-2"/>
        </w:rPr>
        <w:t>síntomas.</w:t>
      </w:r>
    </w:p>
    <w:p>
      <w:pPr>
        <w:pStyle w:val="BodyText"/>
        <w:spacing w:line="360" w:lineRule="auto"/>
        <w:ind w:right="121"/>
        <w:jc w:val="both"/>
      </w:pPr>
      <w:r>
        <w:rPr>
          <w:color w:val="252525"/>
        </w:rPr>
        <w:t>Grupo B. Además del tratamiento convencional, se aplicó Caléndula Homeopática a la 200 CH, (5 gotas sublingual) una</w:t>
      </w:r>
      <w:r>
        <w:rPr>
          <w:color w:val="252525"/>
          <w:spacing w:val="40"/>
        </w:rPr>
        <w:t> </w:t>
      </w:r>
      <w:r>
        <w:rPr>
          <w:color w:val="252525"/>
        </w:rPr>
        <w:t>vez a la semana según evolución de los síntomas.</w:t>
      </w:r>
    </w:p>
    <w:p>
      <w:pPr>
        <w:pStyle w:val="BodyText"/>
        <w:spacing w:line="362" w:lineRule="auto"/>
        <w:ind w:right="2437"/>
        <w:jc w:val="both"/>
      </w:pPr>
      <w:r>
        <w:rPr>
          <w:color w:val="252525"/>
        </w:rPr>
        <w:t>Grupo</w:t>
      </w:r>
      <w:r>
        <w:rPr>
          <w:color w:val="252525"/>
          <w:spacing w:val="-7"/>
        </w:rPr>
        <w:t> </w:t>
      </w:r>
      <w:r>
        <w:rPr>
          <w:color w:val="252525"/>
        </w:rPr>
        <w:t>C.</w:t>
      </w:r>
      <w:r>
        <w:rPr>
          <w:color w:val="252525"/>
          <w:spacing w:val="-6"/>
        </w:rPr>
        <w:t> </w:t>
      </w:r>
      <w:r>
        <w:rPr>
          <w:color w:val="252525"/>
        </w:rPr>
        <w:t>Control,</w:t>
      </w:r>
      <w:r>
        <w:rPr>
          <w:color w:val="252525"/>
          <w:spacing w:val="-4"/>
        </w:rPr>
        <w:t> </w:t>
      </w:r>
      <w:r>
        <w:rPr>
          <w:color w:val="252525"/>
        </w:rPr>
        <w:t>recibió</w:t>
      </w:r>
      <w:r>
        <w:rPr>
          <w:color w:val="252525"/>
          <w:spacing w:val="-6"/>
        </w:rPr>
        <w:t> </w:t>
      </w:r>
      <w:r>
        <w:rPr>
          <w:color w:val="252525"/>
        </w:rPr>
        <w:t>solamente</w:t>
      </w:r>
      <w:r>
        <w:rPr>
          <w:color w:val="252525"/>
          <w:spacing w:val="-6"/>
        </w:rPr>
        <w:t> </w:t>
      </w:r>
      <w:r>
        <w:rPr>
          <w:color w:val="252525"/>
        </w:rPr>
        <w:t>tratamiento</w:t>
      </w:r>
      <w:r>
        <w:rPr>
          <w:color w:val="252525"/>
          <w:spacing w:val="40"/>
        </w:rPr>
        <w:t> </w:t>
      </w:r>
      <w:r>
        <w:rPr>
          <w:color w:val="252525"/>
        </w:rPr>
        <w:t>convencional. </w:t>
      </w:r>
      <w:r>
        <w:rPr/>
        <w:t>Se</w:t>
      </w:r>
      <w:r>
        <w:rPr>
          <w:spacing w:val="40"/>
        </w:rPr>
        <w:t> </w:t>
      </w:r>
      <w:r>
        <w:rPr/>
        <w:t>tuvo en cuenta los siguientes:</w:t>
      </w:r>
    </w:p>
    <w:p>
      <w:pPr>
        <w:pStyle w:val="BodyText"/>
        <w:spacing w:line="289" w:lineRule="exact"/>
        <w:jc w:val="both"/>
      </w:pPr>
      <w:r>
        <w:rPr/>
        <w:t>Criterios</w:t>
      </w:r>
      <w:r>
        <w:rPr>
          <w:spacing w:val="-1"/>
        </w:rPr>
        <w:t> </w:t>
      </w:r>
      <w:r>
        <w:rPr/>
        <w:t>de</w:t>
      </w:r>
      <w:r>
        <w:rPr>
          <w:spacing w:val="1"/>
        </w:rPr>
        <w:t> </w:t>
      </w:r>
      <w:r>
        <w:rPr>
          <w:spacing w:val="-2"/>
        </w:rPr>
        <w:t>inclusión:</w:t>
      </w:r>
    </w:p>
    <w:p>
      <w:pPr>
        <w:pStyle w:val="ListParagraph"/>
        <w:numPr>
          <w:ilvl w:val="0"/>
          <w:numId w:val="1"/>
        </w:numPr>
        <w:tabs>
          <w:tab w:pos="1529" w:val="left" w:leader="none"/>
          <w:tab w:pos="1530" w:val="left" w:leader="none"/>
        </w:tabs>
        <w:spacing w:line="355" w:lineRule="auto" w:before="145" w:after="0"/>
        <w:ind w:left="822" w:right="3929" w:firstLine="359"/>
        <w:jc w:val="left"/>
        <w:rPr>
          <w:sz w:val="24"/>
        </w:rPr>
      </w:pPr>
      <w:r>
        <w:rPr>
          <w:color w:val="252525"/>
          <w:sz w:val="24"/>
        </w:rPr>
        <w:t>Adolescentes</w:t>
      </w:r>
      <w:r>
        <w:rPr>
          <w:color w:val="252525"/>
          <w:spacing w:val="-10"/>
          <w:sz w:val="24"/>
        </w:rPr>
        <w:t> </w:t>
      </w:r>
      <w:r>
        <w:rPr>
          <w:color w:val="252525"/>
          <w:sz w:val="24"/>
        </w:rPr>
        <w:t>entre</w:t>
      </w:r>
      <w:r>
        <w:rPr>
          <w:color w:val="252525"/>
          <w:spacing w:val="-10"/>
          <w:sz w:val="24"/>
        </w:rPr>
        <w:t> </w:t>
      </w:r>
      <w:r>
        <w:rPr>
          <w:color w:val="252525"/>
          <w:sz w:val="24"/>
        </w:rPr>
        <w:t>15</w:t>
      </w:r>
      <w:r>
        <w:rPr>
          <w:color w:val="252525"/>
          <w:spacing w:val="-7"/>
          <w:sz w:val="24"/>
        </w:rPr>
        <w:t> </w:t>
      </w:r>
      <w:r>
        <w:rPr>
          <w:color w:val="252525"/>
          <w:sz w:val="24"/>
        </w:rPr>
        <w:t>–</w:t>
      </w:r>
      <w:r>
        <w:rPr>
          <w:color w:val="252525"/>
          <w:spacing w:val="-9"/>
          <w:sz w:val="24"/>
        </w:rPr>
        <w:t> </w:t>
      </w:r>
      <w:r>
        <w:rPr>
          <w:color w:val="252525"/>
          <w:sz w:val="24"/>
        </w:rPr>
        <w:t>19</w:t>
      </w:r>
      <w:r>
        <w:rPr>
          <w:color w:val="252525"/>
          <w:spacing w:val="-7"/>
          <w:sz w:val="24"/>
        </w:rPr>
        <w:t> </w:t>
      </w:r>
      <w:r>
        <w:rPr>
          <w:color w:val="252525"/>
          <w:sz w:val="24"/>
        </w:rPr>
        <w:t>años</w:t>
      </w:r>
      <w:r>
        <w:rPr>
          <w:color w:val="252525"/>
          <w:spacing w:val="-10"/>
          <w:sz w:val="24"/>
        </w:rPr>
        <w:t> </w:t>
      </w:r>
      <w:r>
        <w:rPr>
          <w:color w:val="252525"/>
          <w:sz w:val="24"/>
        </w:rPr>
        <w:t>de</w:t>
      </w:r>
      <w:r>
        <w:rPr>
          <w:color w:val="252525"/>
          <w:spacing w:val="-9"/>
          <w:sz w:val="24"/>
        </w:rPr>
        <w:t> </w:t>
      </w:r>
      <w:r>
        <w:rPr>
          <w:color w:val="252525"/>
          <w:sz w:val="24"/>
        </w:rPr>
        <w:t>edad Criterios de exclusión:</w:t>
      </w:r>
    </w:p>
    <w:p>
      <w:pPr>
        <w:pStyle w:val="ListParagraph"/>
        <w:numPr>
          <w:ilvl w:val="0"/>
          <w:numId w:val="1"/>
        </w:numPr>
        <w:tabs>
          <w:tab w:pos="1529" w:val="left" w:leader="none"/>
          <w:tab w:pos="1530" w:val="left" w:leader="none"/>
        </w:tabs>
        <w:spacing w:line="240" w:lineRule="auto" w:before="10" w:after="0"/>
        <w:ind w:left="1530" w:right="0" w:hanging="349"/>
        <w:jc w:val="left"/>
        <w:rPr>
          <w:sz w:val="24"/>
        </w:rPr>
      </w:pPr>
      <w:r>
        <w:rPr>
          <w:color w:val="252525"/>
          <w:sz w:val="24"/>
        </w:rPr>
        <w:t>No</w:t>
      </w:r>
      <w:r>
        <w:rPr>
          <w:color w:val="252525"/>
          <w:spacing w:val="-4"/>
          <w:sz w:val="24"/>
        </w:rPr>
        <w:t> </w:t>
      </w:r>
      <w:r>
        <w:rPr>
          <w:color w:val="252525"/>
          <w:sz w:val="24"/>
        </w:rPr>
        <w:t>hayan</w:t>
      </w:r>
      <w:r>
        <w:rPr>
          <w:color w:val="252525"/>
          <w:spacing w:val="49"/>
          <w:sz w:val="24"/>
        </w:rPr>
        <w:t> </w:t>
      </w:r>
      <w:r>
        <w:rPr>
          <w:color w:val="252525"/>
          <w:sz w:val="24"/>
        </w:rPr>
        <w:t>recibido</w:t>
      </w:r>
      <w:r>
        <w:rPr>
          <w:color w:val="252525"/>
          <w:spacing w:val="-3"/>
          <w:sz w:val="24"/>
        </w:rPr>
        <w:t> </w:t>
      </w:r>
      <w:r>
        <w:rPr>
          <w:color w:val="252525"/>
          <w:sz w:val="24"/>
        </w:rPr>
        <w:t>tratamiento</w:t>
      </w:r>
      <w:r>
        <w:rPr>
          <w:color w:val="252525"/>
          <w:spacing w:val="-1"/>
          <w:sz w:val="24"/>
        </w:rPr>
        <w:t> </w:t>
      </w:r>
      <w:r>
        <w:rPr>
          <w:color w:val="252525"/>
          <w:sz w:val="24"/>
        </w:rPr>
        <w:t>con</w:t>
      </w:r>
      <w:r>
        <w:rPr>
          <w:color w:val="252525"/>
          <w:spacing w:val="-3"/>
          <w:sz w:val="24"/>
        </w:rPr>
        <w:t> </w:t>
      </w:r>
      <w:r>
        <w:rPr>
          <w:color w:val="252525"/>
          <w:sz w:val="24"/>
        </w:rPr>
        <w:t>antibióticos</w:t>
      </w:r>
      <w:r>
        <w:rPr>
          <w:color w:val="252525"/>
          <w:spacing w:val="-6"/>
          <w:sz w:val="24"/>
        </w:rPr>
        <w:t> </w:t>
      </w:r>
      <w:r>
        <w:rPr>
          <w:color w:val="252525"/>
          <w:sz w:val="24"/>
        </w:rPr>
        <w:t>en los</w:t>
      </w:r>
      <w:r>
        <w:rPr>
          <w:color w:val="252525"/>
          <w:spacing w:val="-4"/>
          <w:sz w:val="24"/>
        </w:rPr>
        <w:t> </w:t>
      </w:r>
      <w:r>
        <w:rPr>
          <w:color w:val="252525"/>
          <w:sz w:val="24"/>
        </w:rPr>
        <w:t>últimos</w:t>
      </w:r>
      <w:r>
        <w:rPr>
          <w:color w:val="252525"/>
          <w:spacing w:val="-2"/>
          <w:sz w:val="24"/>
        </w:rPr>
        <w:t> </w:t>
      </w:r>
      <w:r>
        <w:rPr>
          <w:color w:val="252525"/>
          <w:sz w:val="24"/>
        </w:rPr>
        <w:t>seis</w:t>
      </w:r>
      <w:r>
        <w:rPr>
          <w:color w:val="252525"/>
          <w:spacing w:val="-1"/>
          <w:sz w:val="24"/>
        </w:rPr>
        <w:t> </w:t>
      </w:r>
      <w:r>
        <w:rPr>
          <w:color w:val="252525"/>
          <w:spacing w:val="-2"/>
          <w:sz w:val="24"/>
        </w:rPr>
        <w:t>meses.</w:t>
      </w:r>
    </w:p>
    <w:p>
      <w:pPr>
        <w:pStyle w:val="ListParagraph"/>
        <w:numPr>
          <w:ilvl w:val="0"/>
          <w:numId w:val="1"/>
        </w:numPr>
        <w:tabs>
          <w:tab w:pos="1585" w:val="left" w:leader="none"/>
          <w:tab w:pos="1586" w:val="left" w:leader="none"/>
        </w:tabs>
        <w:spacing w:line="240" w:lineRule="auto" w:before="148" w:after="0"/>
        <w:ind w:left="1585" w:right="0" w:hanging="405"/>
        <w:jc w:val="left"/>
        <w:rPr>
          <w:sz w:val="24"/>
        </w:rPr>
      </w:pPr>
      <w:r>
        <w:rPr>
          <w:color w:val="252525"/>
          <w:sz w:val="24"/>
        </w:rPr>
        <w:t>No</w:t>
      </w:r>
      <w:r>
        <w:rPr>
          <w:color w:val="252525"/>
          <w:spacing w:val="-3"/>
          <w:sz w:val="24"/>
        </w:rPr>
        <w:t> </w:t>
      </w:r>
      <w:r>
        <w:rPr>
          <w:color w:val="252525"/>
          <w:sz w:val="24"/>
        </w:rPr>
        <w:t>tener</w:t>
      </w:r>
      <w:r>
        <w:rPr>
          <w:color w:val="252525"/>
          <w:spacing w:val="74"/>
          <w:w w:val="150"/>
          <w:sz w:val="24"/>
        </w:rPr>
        <w:t> </w:t>
      </w:r>
      <w:r>
        <w:rPr>
          <w:color w:val="252525"/>
          <w:sz w:val="24"/>
        </w:rPr>
        <w:t>tratamiento</w:t>
      </w:r>
      <w:r>
        <w:rPr>
          <w:color w:val="252525"/>
          <w:spacing w:val="-4"/>
          <w:sz w:val="24"/>
        </w:rPr>
        <w:t> </w:t>
      </w:r>
      <w:r>
        <w:rPr>
          <w:color w:val="252525"/>
          <w:sz w:val="24"/>
        </w:rPr>
        <w:t>periodontal</w:t>
      </w:r>
      <w:r>
        <w:rPr>
          <w:color w:val="252525"/>
          <w:spacing w:val="-1"/>
          <w:sz w:val="24"/>
        </w:rPr>
        <w:t> </w:t>
      </w:r>
      <w:r>
        <w:rPr>
          <w:color w:val="252525"/>
          <w:sz w:val="24"/>
        </w:rPr>
        <w:t>en</w:t>
      </w:r>
      <w:r>
        <w:rPr>
          <w:color w:val="252525"/>
          <w:spacing w:val="-1"/>
          <w:sz w:val="24"/>
        </w:rPr>
        <w:t> </w:t>
      </w:r>
      <w:r>
        <w:rPr>
          <w:color w:val="252525"/>
          <w:sz w:val="24"/>
        </w:rPr>
        <w:t>ese</w:t>
      </w:r>
      <w:r>
        <w:rPr>
          <w:color w:val="252525"/>
          <w:spacing w:val="-3"/>
          <w:sz w:val="24"/>
        </w:rPr>
        <w:t> </w:t>
      </w:r>
      <w:r>
        <w:rPr>
          <w:color w:val="252525"/>
          <w:spacing w:val="-2"/>
          <w:sz w:val="24"/>
        </w:rPr>
        <w:t>momento.</w:t>
      </w:r>
    </w:p>
    <w:p>
      <w:pPr>
        <w:pStyle w:val="ListParagraph"/>
        <w:numPr>
          <w:ilvl w:val="0"/>
          <w:numId w:val="1"/>
        </w:numPr>
        <w:tabs>
          <w:tab w:pos="1529" w:val="left" w:leader="none"/>
          <w:tab w:pos="1530" w:val="left" w:leader="none"/>
        </w:tabs>
        <w:spacing w:line="240" w:lineRule="auto" w:before="146" w:after="0"/>
        <w:ind w:left="1530" w:right="0" w:hanging="349"/>
        <w:jc w:val="left"/>
        <w:rPr>
          <w:b/>
          <w:sz w:val="24"/>
        </w:rPr>
      </w:pPr>
      <w:r>
        <w:rPr>
          <w:color w:val="252525"/>
          <w:sz w:val="24"/>
        </w:rPr>
        <w:t>No</w:t>
      </w:r>
      <w:r>
        <w:rPr>
          <w:color w:val="252525"/>
          <w:spacing w:val="-4"/>
          <w:sz w:val="24"/>
        </w:rPr>
        <w:t> </w:t>
      </w:r>
      <w:r>
        <w:rPr>
          <w:color w:val="252525"/>
          <w:sz w:val="24"/>
        </w:rPr>
        <w:t>portador</w:t>
      </w:r>
      <w:r>
        <w:rPr>
          <w:color w:val="252525"/>
          <w:spacing w:val="-3"/>
          <w:sz w:val="24"/>
        </w:rPr>
        <w:t> </w:t>
      </w:r>
      <w:r>
        <w:rPr>
          <w:color w:val="252525"/>
          <w:sz w:val="24"/>
        </w:rPr>
        <w:t>de</w:t>
      </w:r>
      <w:r>
        <w:rPr>
          <w:color w:val="252525"/>
          <w:spacing w:val="-4"/>
          <w:sz w:val="24"/>
        </w:rPr>
        <w:t> </w:t>
      </w:r>
      <w:r>
        <w:rPr>
          <w:color w:val="252525"/>
          <w:sz w:val="24"/>
        </w:rPr>
        <w:t>enfermedades</w:t>
      </w:r>
      <w:r>
        <w:rPr>
          <w:color w:val="252525"/>
          <w:spacing w:val="-4"/>
          <w:sz w:val="24"/>
        </w:rPr>
        <w:t> </w:t>
      </w:r>
      <w:r>
        <w:rPr>
          <w:color w:val="252525"/>
          <w:sz w:val="24"/>
        </w:rPr>
        <w:t>sistémicas</w:t>
      </w:r>
      <w:r>
        <w:rPr>
          <w:color w:val="252525"/>
          <w:spacing w:val="-2"/>
          <w:sz w:val="24"/>
        </w:rPr>
        <w:t> crónicas</w:t>
      </w:r>
      <w:r>
        <w:rPr>
          <w:b/>
          <w:color w:val="252525"/>
          <w:spacing w:val="-2"/>
          <w:sz w:val="24"/>
        </w:rPr>
        <w:t>.</w:t>
      </w:r>
    </w:p>
    <w:p>
      <w:pPr>
        <w:pStyle w:val="ListParagraph"/>
        <w:numPr>
          <w:ilvl w:val="0"/>
          <w:numId w:val="1"/>
        </w:numPr>
        <w:tabs>
          <w:tab w:pos="1529" w:val="left" w:leader="none"/>
          <w:tab w:pos="1530" w:val="left" w:leader="none"/>
        </w:tabs>
        <w:spacing w:line="355" w:lineRule="auto" w:before="148" w:after="0"/>
        <w:ind w:left="822" w:right="2395" w:firstLine="359"/>
        <w:jc w:val="left"/>
        <w:rPr>
          <w:sz w:val="24"/>
        </w:rPr>
      </w:pPr>
      <w:r>
        <w:rPr>
          <w:color w:val="252525"/>
          <w:sz w:val="24"/>
        </w:rPr>
        <w:t>No</w:t>
      </w:r>
      <w:r>
        <w:rPr>
          <w:color w:val="252525"/>
          <w:spacing w:val="-6"/>
          <w:sz w:val="24"/>
        </w:rPr>
        <w:t> </w:t>
      </w:r>
      <w:r>
        <w:rPr>
          <w:color w:val="252525"/>
          <w:sz w:val="24"/>
        </w:rPr>
        <w:t>presentar</w:t>
      </w:r>
      <w:r>
        <w:rPr>
          <w:color w:val="252525"/>
          <w:spacing w:val="-7"/>
          <w:sz w:val="24"/>
        </w:rPr>
        <w:t> </w:t>
      </w:r>
      <w:r>
        <w:rPr>
          <w:color w:val="252525"/>
          <w:sz w:val="24"/>
        </w:rPr>
        <w:t>tratamiento</w:t>
      </w:r>
      <w:r>
        <w:rPr>
          <w:color w:val="252525"/>
          <w:spacing w:val="-4"/>
          <w:sz w:val="24"/>
        </w:rPr>
        <w:t> </w:t>
      </w:r>
      <w:r>
        <w:rPr>
          <w:color w:val="252525"/>
          <w:sz w:val="24"/>
        </w:rPr>
        <w:t>ortodóncico</w:t>
      </w:r>
      <w:r>
        <w:rPr>
          <w:color w:val="252525"/>
          <w:spacing w:val="-4"/>
          <w:sz w:val="24"/>
        </w:rPr>
        <w:t> </w:t>
      </w:r>
      <w:r>
        <w:rPr>
          <w:color w:val="252525"/>
          <w:sz w:val="24"/>
        </w:rPr>
        <w:t>con</w:t>
      </w:r>
      <w:r>
        <w:rPr>
          <w:color w:val="252525"/>
          <w:spacing w:val="-4"/>
          <w:sz w:val="24"/>
        </w:rPr>
        <w:t> </w:t>
      </w:r>
      <w:r>
        <w:rPr>
          <w:color w:val="252525"/>
          <w:sz w:val="24"/>
        </w:rPr>
        <w:t>técnicas</w:t>
      </w:r>
      <w:r>
        <w:rPr>
          <w:color w:val="252525"/>
          <w:spacing w:val="-5"/>
          <w:sz w:val="24"/>
        </w:rPr>
        <w:t> </w:t>
      </w:r>
      <w:r>
        <w:rPr>
          <w:color w:val="252525"/>
          <w:sz w:val="24"/>
        </w:rPr>
        <w:t>fijas</w:t>
      </w:r>
      <w:r>
        <w:rPr>
          <w:b/>
          <w:color w:val="252525"/>
          <w:sz w:val="24"/>
        </w:rPr>
        <w:t>. </w:t>
      </w:r>
      <w:r>
        <w:rPr>
          <w:sz w:val="24"/>
        </w:rPr>
        <w:t>Criterios</w:t>
      </w:r>
      <w:r>
        <w:rPr>
          <w:spacing w:val="40"/>
          <w:sz w:val="24"/>
        </w:rPr>
        <w:t> </w:t>
      </w:r>
      <w:r>
        <w:rPr>
          <w:sz w:val="24"/>
        </w:rPr>
        <w:t>de salida</w:t>
      </w:r>
    </w:p>
    <w:p>
      <w:pPr>
        <w:pStyle w:val="ListParagraph"/>
        <w:numPr>
          <w:ilvl w:val="0"/>
          <w:numId w:val="1"/>
        </w:numPr>
        <w:tabs>
          <w:tab w:pos="1530" w:val="left" w:leader="none"/>
        </w:tabs>
        <w:spacing w:line="240" w:lineRule="auto" w:before="10" w:after="0"/>
        <w:ind w:left="1530" w:right="0" w:hanging="289"/>
        <w:jc w:val="left"/>
        <w:rPr>
          <w:sz w:val="24"/>
        </w:rPr>
      </w:pPr>
      <w:r>
        <w:rPr>
          <w:sz w:val="24"/>
        </w:rPr>
        <w:t>Que</w:t>
      </w:r>
      <w:r>
        <w:rPr>
          <w:spacing w:val="-2"/>
          <w:sz w:val="24"/>
        </w:rPr>
        <w:t> </w:t>
      </w:r>
      <w:r>
        <w:rPr>
          <w:sz w:val="24"/>
        </w:rPr>
        <w:t>i</w:t>
      </w:r>
      <w:r>
        <w:rPr>
          <w:color w:val="252525"/>
          <w:sz w:val="24"/>
        </w:rPr>
        <w:t>nterrumpieron</w:t>
      </w:r>
      <w:r>
        <w:rPr>
          <w:color w:val="252525"/>
          <w:spacing w:val="-3"/>
          <w:sz w:val="24"/>
        </w:rPr>
        <w:t> </w:t>
      </w:r>
      <w:r>
        <w:rPr>
          <w:color w:val="252525"/>
          <w:sz w:val="24"/>
        </w:rPr>
        <w:t>o</w:t>
      </w:r>
      <w:r>
        <w:rPr>
          <w:color w:val="252525"/>
          <w:spacing w:val="-4"/>
          <w:sz w:val="24"/>
        </w:rPr>
        <w:t> </w:t>
      </w:r>
      <w:r>
        <w:rPr>
          <w:color w:val="252525"/>
          <w:sz w:val="24"/>
        </w:rPr>
        <w:t>abandonaron</w:t>
      </w:r>
      <w:r>
        <w:rPr>
          <w:color w:val="252525"/>
          <w:spacing w:val="-1"/>
          <w:sz w:val="24"/>
        </w:rPr>
        <w:t> </w:t>
      </w:r>
      <w:r>
        <w:rPr>
          <w:color w:val="252525"/>
          <w:sz w:val="24"/>
        </w:rPr>
        <w:t>el</w:t>
      </w:r>
      <w:r>
        <w:rPr>
          <w:color w:val="252525"/>
          <w:spacing w:val="-4"/>
          <w:sz w:val="24"/>
        </w:rPr>
        <w:t> </w:t>
      </w:r>
      <w:r>
        <w:rPr>
          <w:color w:val="252525"/>
          <w:spacing w:val="-2"/>
          <w:sz w:val="24"/>
        </w:rPr>
        <w:t>tratamiento.</w:t>
      </w:r>
    </w:p>
    <w:p>
      <w:pPr>
        <w:pStyle w:val="BodyText"/>
        <w:ind w:left="0"/>
        <w:rPr>
          <w:sz w:val="30"/>
        </w:rPr>
      </w:pPr>
    </w:p>
    <w:p>
      <w:pPr>
        <w:pStyle w:val="BodyText"/>
        <w:spacing w:line="360" w:lineRule="auto" w:before="221"/>
        <w:ind w:right="118"/>
        <w:jc w:val="both"/>
      </w:pPr>
      <w:r>
        <w:rPr>
          <w:color w:val="252525"/>
        </w:rPr>
        <w:t>Las variables estudiadas: estado gingival: sano, gingivitis leve, moderada y severa (según</w:t>
      </w:r>
      <w:r>
        <w:rPr>
          <w:color w:val="252525"/>
          <w:spacing w:val="40"/>
        </w:rPr>
        <w:t> </w:t>
      </w:r>
      <w:r>
        <w:rPr>
          <w:color w:val="252525"/>
        </w:rPr>
        <w:t>Índice Gingival de Löe y Silness)</w:t>
      </w:r>
      <w:r>
        <w:rPr>
          <w:color w:val="252525"/>
          <w:vertAlign w:val="superscript"/>
        </w:rPr>
        <w:t>1</w:t>
      </w:r>
      <w:r>
        <w:rPr>
          <w:color w:val="252525"/>
          <w:vertAlign w:val="baseline"/>
        </w:rPr>
        <w:t> y Efectividad del tratamiento: efectivo y No </w:t>
      </w:r>
      <w:r>
        <w:rPr>
          <w:color w:val="252525"/>
          <w:spacing w:val="-2"/>
          <w:vertAlign w:val="baseline"/>
        </w:rPr>
        <w:t>efectivo</w:t>
      </w:r>
    </w:p>
    <w:p>
      <w:pPr>
        <w:pStyle w:val="BodyText"/>
        <w:ind w:left="0"/>
      </w:pPr>
    </w:p>
    <w:p>
      <w:pPr>
        <w:pStyle w:val="BodyText"/>
        <w:spacing w:line="360" w:lineRule="auto" w:before="146"/>
        <w:ind w:right="115"/>
        <w:jc w:val="both"/>
      </w:pPr>
      <w:r>
        <w:rPr>
          <w:color w:val="252525"/>
        </w:rPr>
        <w:t>A cada uno de los adolescentes</w:t>
      </w:r>
      <w:r>
        <w:rPr>
          <w:color w:val="252525"/>
          <w:spacing w:val="40"/>
        </w:rPr>
        <w:t> </w:t>
      </w:r>
      <w:r>
        <w:rPr>
          <w:color w:val="252525"/>
        </w:rPr>
        <w:t>se le realizó tratamiento convencional</w:t>
      </w:r>
      <w:r>
        <w:rPr>
          <w:color w:val="252525"/>
          <w:spacing w:val="40"/>
        </w:rPr>
        <w:t> </w:t>
      </w:r>
      <w:r>
        <w:rPr/>
        <w:t>en la consulta de</w:t>
      </w:r>
      <w:r>
        <w:rPr>
          <w:spacing w:val="-2"/>
        </w:rPr>
        <w:t> </w:t>
      </w:r>
      <w:r>
        <w:rPr/>
        <w:t>periodoncia</w:t>
      </w:r>
      <w:r>
        <w:rPr>
          <w:spacing w:val="-2"/>
        </w:rPr>
        <w:t> </w:t>
      </w:r>
      <w:r>
        <w:rPr/>
        <w:t>en</w:t>
      </w:r>
      <w:r>
        <w:rPr>
          <w:spacing w:val="-1"/>
        </w:rPr>
        <w:t> </w:t>
      </w:r>
      <w:r>
        <w:rPr/>
        <w:t>la clínica estomatológica</w:t>
      </w:r>
      <w:r>
        <w:rPr>
          <w:spacing w:val="-3"/>
        </w:rPr>
        <w:t> </w:t>
      </w:r>
      <w:r>
        <w:rPr/>
        <w:t>docente “Fabricio</w:t>
      </w:r>
      <w:r>
        <w:rPr>
          <w:spacing w:val="-2"/>
        </w:rPr>
        <w:t> </w:t>
      </w:r>
      <w:r>
        <w:rPr/>
        <w:t>Ojeda”, que</w:t>
      </w:r>
      <w:r>
        <w:rPr>
          <w:spacing w:val="-2"/>
        </w:rPr>
        <w:t> </w:t>
      </w:r>
      <w:r>
        <w:rPr/>
        <w:t>consistió</w:t>
      </w:r>
      <w:r>
        <w:rPr>
          <w:spacing w:val="-2"/>
        </w:rPr>
        <w:t> </w:t>
      </w:r>
      <w:r>
        <w:rPr/>
        <w:t>en: Educación para la salud y motivación al paciente. Aplicación de m</w:t>
      </w:r>
      <w:r>
        <w:rPr>
          <w:color w:val="252525"/>
        </w:rPr>
        <w:t>edidas de la</w:t>
      </w:r>
      <w:r>
        <w:rPr>
          <w:color w:val="252525"/>
          <w:spacing w:val="80"/>
        </w:rPr>
        <w:t> </w:t>
      </w:r>
      <w:r>
        <w:rPr>
          <w:color w:val="252525"/>
        </w:rPr>
        <w:t>eficiencia del cepillado (se usó el Índice de Análisis de Higiene Bucal de Love)</w:t>
      </w:r>
      <w:r>
        <w:rPr>
          <w:color w:val="252525"/>
          <w:vertAlign w:val="superscript"/>
        </w:rPr>
        <w:t>1</w:t>
      </w:r>
      <w:r>
        <w:rPr>
          <w:color w:val="252525"/>
          <w:vertAlign w:val="baseline"/>
        </w:rPr>
        <w:t>. Orientación de la fisioterapia bucal correcta y masaje gingival. Eliminación de factores retenedores</w:t>
      </w:r>
      <w:r>
        <w:rPr>
          <w:color w:val="252525"/>
          <w:spacing w:val="36"/>
          <w:vertAlign w:val="baseline"/>
        </w:rPr>
        <w:t> </w:t>
      </w:r>
      <w:r>
        <w:rPr>
          <w:color w:val="252525"/>
          <w:vertAlign w:val="baseline"/>
        </w:rPr>
        <w:t>de</w:t>
      </w:r>
      <w:r>
        <w:rPr>
          <w:color w:val="252525"/>
          <w:spacing w:val="36"/>
          <w:vertAlign w:val="baseline"/>
        </w:rPr>
        <w:t> </w:t>
      </w:r>
      <w:r>
        <w:rPr>
          <w:color w:val="252525"/>
          <w:vertAlign w:val="baseline"/>
        </w:rPr>
        <w:t>placa</w:t>
      </w:r>
      <w:r>
        <w:rPr>
          <w:color w:val="252525"/>
          <w:spacing w:val="35"/>
          <w:vertAlign w:val="baseline"/>
        </w:rPr>
        <w:t> </w:t>
      </w:r>
      <w:r>
        <w:rPr>
          <w:color w:val="252525"/>
          <w:vertAlign w:val="baseline"/>
        </w:rPr>
        <w:t>dentobacteriana</w:t>
      </w:r>
      <w:r>
        <w:rPr>
          <w:color w:val="252525"/>
          <w:spacing w:val="36"/>
          <w:vertAlign w:val="baseline"/>
        </w:rPr>
        <w:t> </w:t>
      </w:r>
      <w:r>
        <w:rPr>
          <w:color w:val="252525"/>
          <w:vertAlign w:val="baseline"/>
        </w:rPr>
        <w:t>(tartrectomía,</w:t>
      </w:r>
      <w:r>
        <w:rPr>
          <w:color w:val="252525"/>
          <w:spacing w:val="36"/>
          <w:vertAlign w:val="baseline"/>
        </w:rPr>
        <w:t> </w:t>
      </w:r>
      <w:r>
        <w:rPr>
          <w:color w:val="252525"/>
          <w:vertAlign w:val="baseline"/>
        </w:rPr>
        <w:t>tratamiento</w:t>
      </w:r>
      <w:r>
        <w:rPr>
          <w:color w:val="252525"/>
          <w:spacing w:val="36"/>
          <w:vertAlign w:val="baseline"/>
        </w:rPr>
        <w:t> </w:t>
      </w:r>
      <w:r>
        <w:rPr>
          <w:color w:val="252525"/>
          <w:vertAlign w:val="baseline"/>
        </w:rPr>
        <w:t>de</w:t>
      </w:r>
      <w:r>
        <w:rPr>
          <w:color w:val="252525"/>
          <w:spacing w:val="36"/>
          <w:vertAlign w:val="baseline"/>
        </w:rPr>
        <w:t> </w:t>
      </w:r>
      <w:r>
        <w:rPr>
          <w:color w:val="252525"/>
          <w:vertAlign w:val="baseline"/>
        </w:rPr>
        <w:t>caries</w:t>
      </w:r>
      <w:r>
        <w:rPr>
          <w:color w:val="252525"/>
          <w:spacing w:val="35"/>
          <w:vertAlign w:val="baseline"/>
        </w:rPr>
        <w:t> </w:t>
      </w:r>
      <w:r>
        <w:rPr>
          <w:color w:val="252525"/>
          <w:vertAlign w:val="baseline"/>
        </w:rPr>
        <w:t>dental</w:t>
      </w:r>
      <w:r>
        <w:rPr>
          <w:color w:val="252525"/>
          <w:spacing w:val="36"/>
          <w:vertAlign w:val="baseline"/>
        </w:rPr>
        <w:t> </w:t>
      </w:r>
      <w:r>
        <w:rPr>
          <w:color w:val="252525"/>
          <w:vertAlign w:val="baseline"/>
        </w:rPr>
        <w:t>y</w:t>
      </w:r>
    </w:p>
    <w:p>
      <w:pPr>
        <w:spacing w:after="0" w:line="360" w:lineRule="auto"/>
        <w:jc w:val="both"/>
        <w:sectPr>
          <w:pgSz w:w="11910" w:h="16840"/>
          <w:pgMar w:top="1360" w:bottom="280" w:left="880" w:right="1580"/>
        </w:sectPr>
      </w:pPr>
    </w:p>
    <w:p>
      <w:pPr>
        <w:pStyle w:val="BodyText"/>
        <w:spacing w:line="362" w:lineRule="auto" w:before="37"/>
        <w:ind w:right="119"/>
        <w:jc w:val="both"/>
      </w:pPr>
      <w:r>
        <w:rPr>
          <w:color w:val="252525"/>
        </w:rPr>
        <w:t>exodoncias imprescindibles). Posteriormente se le aplicó tratamiento de acuerdo al indicado a cada grupo de estudio.</w:t>
      </w:r>
    </w:p>
    <w:p>
      <w:pPr>
        <w:pStyle w:val="BodyText"/>
        <w:spacing w:before="8"/>
        <w:ind w:left="0"/>
        <w:rPr>
          <w:sz w:val="35"/>
        </w:rPr>
      </w:pPr>
    </w:p>
    <w:p>
      <w:pPr>
        <w:pStyle w:val="BodyText"/>
        <w:spacing w:line="360" w:lineRule="auto"/>
        <w:ind w:right="115"/>
        <w:jc w:val="both"/>
      </w:pPr>
      <w:r>
        <w:rPr>
          <w:color w:val="252525"/>
        </w:rPr>
        <w:t>Las consultas</w:t>
      </w:r>
      <w:r>
        <w:rPr>
          <w:color w:val="252525"/>
          <w:spacing w:val="40"/>
        </w:rPr>
        <w:t> </w:t>
      </w:r>
      <w:r>
        <w:rPr>
          <w:color w:val="252525"/>
        </w:rPr>
        <w:t>de control evolutivo se realizaron </w:t>
      </w:r>
      <w:r>
        <w:rPr/>
        <w:t>en la propia escuela a los 7, 15</w:t>
      </w:r>
      <w:r>
        <w:rPr>
          <w:spacing w:val="40"/>
        </w:rPr>
        <w:t> </w:t>
      </w:r>
      <w:r>
        <w:rPr/>
        <w:t>y 30 días de</w:t>
      </w:r>
      <w:r>
        <w:rPr>
          <w:spacing w:val="23"/>
        </w:rPr>
        <w:t> </w:t>
      </w:r>
      <w:r>
        <w:rPr/>
        <w:t>iniciado</w:t>
      </w:r>
      <w:r>
        <w:rPr>
          <w:spacing w:val="23"/>
        </w:rPr>
        <w:t> </w:t>
      </w:r>
      <w:r>
        <w:rPr/>
        <w:t>el</w:t>
      </w:r>
      <w:r>
        <w:rPr>
          <w:spacing w:val="23"/>
        </w:rPr>
        <w:t> </w:t>
      </w:r>
      <w:r>
        <w:rPr/>
        <w:t>tratamiento</w:t>
      </w:r>
      <w:r>
        <w:rPr>
          <w:spacing w:val="23"/>
        </w:rPr>
        <w:t> </w:t>
      </w:r>
      <w:r>
        <w:rPr/>
        <w:t>para</w:t>
      </w:r>
      <w:r>
        <w:rPr>
          <w:spacing w:val="23"/>
        </w:rPr>
        <w:t> </w:t>
      </w:r>
      <w:r>
        <w:rPr/>
        <w:t>lo</w:t>
      </w:r>
      <w:r>
        <w:rPr>
          <w:spacing w:val="23"/>
        </w:rPr>
        <w:t> </w:t>
      </w:r>
      <w:r>
        <w:rPr/>
        <w:t>cual se tuvo</w:t>
      </w:r>
      <w:r>
        <w:rPr>
          <w:spacing w:val="23"/>
        </w:rPr>
        <w:t> </w:t>
      </w:r>
      <w:r>
        <w:rPr/>
        <w:t>en</w:t>
      </w:r>
      <w:r>
        <w:rPr>
          <w:spacing w:val="24"/>
        </w:rPr>
        <w:t> </w:t>
      </w:r>
      <w:r>
        <w:rPr/>
        <w:t>cuenta los</w:t>
      </w:r>
      <w:r>
        <w:rPr>
          <w:spacing w:val="23"/>
        </w:rPr>
        <w:t> </w:t>
      </w:r>
      <w:r>
        <w:rPr/>
        <w:t>siguientes</w:t>
      </w:r>
      <w:r>
        <w:rPr>
          <w:spacing w:val="23"/>
        </w:rPr>
        <w:t> </w:t>
      </w:r>
      <w:r>
        <w:rPr/>
        <w:t>c</w:t>
      </w:r>
      <w:r>
        <w:rPr>
          <w:color w:val="252525"/>
        </w:rPr>
        <w:t>riterios de curación: curado: cuando el valor final del índice gingival sea igual a cero.</w:t>
      </w:r>
      <w:r>
        <w:rPr>
          <w:color w:val="252525"/>
          <w:spacing w:val="80"/>
        </w:rPr>
        <w:t> </w:t>
      </w:r>
      <w:r>
        <w:rPr>
          <w:color w:val="252525"/>
        </w:rPr>
        <w:t>Mejorado: cuando el valor final del índice gingival sea menor que el valor inicial. Igual: cuando valor final del índice gingival sea igual que el valor inicial. Empeorado: cuando valor final del índice gingival sea mayor que el valor</w:t>
      </w:r>
      <w:r>
        <w:rPr>
          <w:color w:val="252525"/>
          <w:spacing w:val="40"/>
        </w:rPr>
        <w:t> </w:t>
      </w:r>
      <w:r>
        <w:rPr>
          <w:color w:val="252525"/>
        </w:rPr>
        <w:t>inicial.</w:t>
      </w:r>
    </w:p>
    <w:p>
      <w:pPr>
        <w:pStyle w:val="BodyText"/>
        <w:spacing w:line="292" w:lineRule="exact"/>
        <w:jc w:val="both"/>
      </w:pPr>
      <w:r>
        <w:rPr>
          <w:color w:val="252525"/>
        </w:rPr>
        <w:t>Para</w:t>
      </w:r>
      <w:r>
        <w:rPr>
          <w:color w:val="252525"/>
          <w:spacing w:val="-2"/>
        </w:rPr>
        <w:t> </w:t>
      </w:r>
      <w:r>
        <w:rPr>
          <w:color w:val="252525"/>
        </w:rPr>
        <w:t>evaluar</w:t>
      </w:r>
      <w:r>
        <w:rPr>
          <w:color w:val="252525"/>
          <w:spacing w:val="-1"/>
        </w:rPr>
        <w:t> </w:t>
      </w:r>
      <w:r>
        <w:rPr>
          <w:color w:val="252525"/>
        </w:rPr>
        <w:t>la</w:t>
      </w:r>
      <w:r>
        <w:rPr>
          <w:color w:val="252525"/>
          <w:spacing w:val="-5"/>
        </w:rPr>
        <w:t> </w:t>
      </w:r>
      <w:r>
        <w:rPr>
          <w:color w:val="252525"/>
        </w:rPr>
        <w:t>efectividad</w:t>
      </w:r>
      <w:r>
        <w:rPr>
          <w:color w:val="252525"/>
          <w:spacing w:val="-1"/>
        </w:rPr>
        <w:t> </w:t>
      </w:r>
      <w:r>
        <w:rPr>
          <w:color w:val="252525"/>
        </w:rPr>
        <w:t>del</w:t>
      </w:r>
      <w:r>
        <w:rPr>
          <w:color w:val="252525"/>
          <w:spacing w:val="-2"/>
        </w:rPr>
        <w:t> </w:t>
      </w:r>
      <w:r>
        <w:rPr>
          <w:color w:val="252525"/>
        </w:rPr>
        <w:t>tratamiento</w:t>
      </w:r>
      <w:r>
        <w:rPr>
          <w:color w:val="252525"/>
          <w:spacing w:val="-1"/>
        </w:rPr>
        <w:t> </w:t>
      </w:r>
      <w:r>
        <w:rPr>
          <w:color w:val="252525"/>
        </w:rPr>
        <w:t>se</w:t>
      </w:r>
      <w:r>
        <w:rPr>
          <w:color w:val="252525"/>
          <w:spacing w:val="-5"/>
        </w:rPr>
        <w:t> </w:t>
      </w:r>
      <w:r>
        <w:rPr>
          <w:color w:val="252525"/>
        </w:rPr>
        <w:t>tuvo</w:t>
      </w:r>
      <w:r>
        <w:rPr>
          <w:color w:val="252525"/>
          <w:spacing w:val="-1"/>
        </w:rPr>
        <w:t> </w:t>
      </w:r>
      <w:r>
        <w:rPr>
          <w:color w:val="252525"/>
        </w:rPr>
        <w:t>en</w:t>
      </w:r>
      <w:r>
        <w:rPr>
          <w:color w:val="252525"/>
          <w:spacing w:val="-2"/>
        </w:rPr>
        <w:t> cuenta:</w:t>
      </w:r>
    </w:p>
    <w:p>
      <w:pPr>
        <w:pStyle w:val="BodyText"/>
        <w:spacing w:line="362" w:lineRule="auto" w:before="146"/>
        <w:ind w:right="120"/>
        <w:jc w:val="both"/>
      </w:pPr>
      <w:r>
        <w:rPr>
          <w:color w:val="252525"/>
        </w:rPr>
        <w:t>Efectivo: cuando entre el 100% - 80 % de los casos</w:t>
      </w:r>
      <w:r>
        <w:rPr>
          <w:color w:val="252525"/>
          <w:spacing w:val="40"/>
        </w:rPr>
        <w:t> </w:t>
      </w:r>
      <w:r>
        <w:rPr>
          <w:color w:val="252525"/>
        </w:rPr>
        <w:t>alcance la categoría de curado o </w:t>
      </w:r>
      <w:r>
        <w:rPr>
          <w:color w:val="252525"/>
          <w:spacing w:val="-2"/>
        </w:rPr>
        <w:t>mejorado</w:t>
      </w:r>
    </w:p>
    <w:p>
      <w:pPr>
        <w:pStyle w:val="BodyText"/>
        <w:spacing w:line="360" w:lineRule="auto"/>
        <w:ind w:right="121"/>
        <w:jc w:val="both"/>
      </w:pPr>
      <w:r>
        <w:rPr>
          <w:color w:val="252525"/>
        </w:rPr>
        <w:t>No efectivo: cuando el 79 % o menos</w:t>
      </w:r>
      <w:r>
        <w:rPr>
          <w:color w:val="252525"/>
          <w:spacing w:val="40"/>
        </w:rPr>
        <w:t> </w:t>
      </w:r>
      <w:r>
        <w:rPr>
          <w:color w:val="252525"/>
        </w:rPr>
        <w:t>de los casos alcance la categoría de igual o </w:t>
      </w:r>
      <w:r>
        <w:rPr>
          <w:color w:val="252525"/>
          <w:spacing w:val="-2"/>
        </w:rPr>
        <w:t>empeorado</w:t>
      </w:r>
    </w:p>
    <w:p>
      <w:pPr>
        <w:pStyle w:val="BodyText"/>
        <w:spacing w:before="8"/>
        <w:ind w:left="0"/>
        <w:rPr>
          <w:sz w:val="35"/>
        </w:rPr>
      </w:pPr>
    </w:p>
    <w:p>
      <w:pPr>
        <w:pStyle w:val="BodyText"/>
        <w:spacing w:line="360" w:lineRule="auto"/>
        <w:ind w:right="119"/>
        <w:jc w:val="both"/>
      </w:pPr>
      <w:r>
        <w:rPr>
          <w:color w:val="252525"/>
        </w:rPr>
        <w:t>Para el análisis estadístico se utilizaron métodos descriptivos e inferenciales. Los primeros</w:t>
      </w:r>
      <w:r>
        <w:rPr>
          <w:color w:val="252525"/>
          <w:spacing w:val="-5"/>
        </w:rPr>
        <w:t> </w:t>
      </w:r>
      <w:r>
        <w:rPr>
          <w:color w:val="252525"/>
        </w:rPr>
        <w:t>para</w:t>
      </w:r>
      <w:r>
        <w:rPr>
          <w:color w:val="252525"/>
          <w:spacing w:val="-3"/>
        </w:rPr>
        <w:t> </w:t>
      </w:r>
      <w:r>
        <w:rPr>
          <w:color w:val="252525"/>
        </w:rPr>
        <w:t>la</w:t>
      </w:r>
      <w:r>
        <w:rPr>
          <w:color w:val="252525"/>
          <w:spacing w:val="-3"/>
        </w:rPr>
        <w:t> </w:t>
      </w:r>
      <w:r>
        <w:rPr>
          <w:color w:val="252525"/>
        </w:rPr>
        <w:t>descripción</w:t>
      </w:r>
      <w:r>
        <w:rPr>
          <w:color w:val="252525"/>
          <w:spacing w:val="-1"/>
        </w:rPr>
        <w:t> </w:t>
      </w:r>
      <w:r>
        <w:rPr>
          <w:color w:val="252525"/>
        </w:rPr>
        <w:t>de</w:t>
      </w:r>
      <w:r>
        <w:rPr>
          <w:color w:val="252525"/>
          <w:spacing w:val="-4"/>
        </w:rPr>
        <w:t> </w:t>
      </w:r>
      <w:r>
        <w:rPr>
          <w:color w:val="252525"/>
        </w:rPr>
        <w:t>las</w:t>
      </w:r>
      <w:r>
        <w:rPr>
          <w:color w:val="252525"/>
          <w:spacing w:val="-3"/>
        </w:rPr>
        <w:t> </w:t>
      </w:r>
      <w:r>
        <w:rPr>
          <w:color w:val="252525"/>
        </w:rPr>
        <w:t>características</w:t>
      </w:r>
      <w:r>
        <w:rPr>
          <w:color w:val="252525"/>
          <w:spacing w:val="-3"/>
        </w:rPr>
        <w:t> </w:t>
      </w:r>
      <w:r>
        <w:rPr>
          <w:color w:val="252525"/>
        </w:rPr>
        <w:t>del</w:t>
      </w:r>
      <w:r>
        <w:rPr>
          <w:color w:val="252525"/>
          <w:spacing w:val="-2"/>
        </w:rPr>
        <w:t> </w:t>
      </w:r>
      <w:r>
        <w:rPr>
          <w:color w:val="252525"/>
        </w:rPr>
        <w:t>grupo</w:t>
      </w:r>
      <w:r>
        <w:rPr>
          <w:color w:val="252525"/>
          <w:spacing w:val="-4"/>
        </w:rPr>
        <w:t> </w:t>
      </w:r>
      <w:r>
        <w:rPr>
          <w:color w:val="252525"/>
        </w:rPr>
        <w:t>de</w:t>
      </w:r>
      <w:r>
        <w:rPr>
          <w:color w:val="252525"/>
          <w:spacing w:val="-2"/>
        </w:rPr>
        <w:t> </w:t>
      </w:r>
      <w:r>
        <w:rPr>
          <w:color w:val="252525"/>
        </w:rPr>
        <w:t>estudio,</w:t>
      </w:r>
      <w:r>
        <w:rPr>
          <w:color w:val="252525"/>
          <w:spacing w:val="40"/>
        </w:rPr>
        <w:t> </w:t>
      </w:r>
      <w:r>
        <w:rPr>
          <w:color w:val="252525"/>
        </w:rPr>
        <w:t>como</w:t>
      </w:r>
      <w:r>
        <w:rPr>
          <w:color w:val="252525"/>
          <w:spacing w:val="-2"/>
        </w:rPr>
        <w:t> </w:t>
      </w:r>
      <w:r>
        <w:rPr>
          <w:color w:val="252525"/>
        </w:rPr>
        <w:t>medidas de resúmenes, las frecuencias absolutas y los porcentajes, representados en tablas para su mejor comprensión.</w:t>
      </w:r>
    </w:p>
    <w:p>
      <w:pPr>
        <w:pStyle w:val="BodyText"/>
        <w:ind w:left="0"/>
      </w:pPr>
    </w:p>
    <w:p>
      <w:pPr>
        <w:pStyle w:val="BodyText"/>
        <w:spacing w:line="360" w:lineRule="auto" w:before="148"/>
        <w:ind w:right="115"/>
        <w:jc w:val="both"/>
      </w:pPr>
      <w:r>
        <w:rPr>
          <w:color w:val="252525"/>
        </w:rPr>
        <w:t>Para realizar la comparación de proporción entre grupos se aplicó una técnica estadística de significación, con el estadígrafo de prueba JI Cuadrado con una confiabilidad de 95% para una p de 0.05.</w:t>
      </w:r>
    </w:p>
    <w:p>
      <w:pPr>
        <w:pStyle w:val="BodyText"/>
        <w:spacing w:before="11"/>
        <w:ind w:left="0"/>
        <w:rPr>
          <w:sz w:val="35"/>
        </w:rPr>
      </w:pPr>
    </w:p>
    <w:p>
      <w:pPr>
        <w:pStyle w:val="Heading1"/>
      </w:pPr>
      <w:r>
        <w:rPr>
          <w:color w:val="252525"/>
          <w:spacing w:val="-2"/>
        </w:rPr>
        <w:t>RESULTADOS</w:t>
      </w:r>
    </w:p>
    <w:p>
      <w:pPr>
        <w:pStyle w:val="BodyText"/>
        <w:spacing w:line="360" w:lineRule="auto" w:before="147"/>
        <w:ind w:right="117"/>
        <w:jc w:val="both"/>
      </w:pPr>
      <w:r>
        <w:rPr/>
        <w:t>En la distribución de adolescentes según grupo asignado y el estado gingival al inicio</w:t>
      </w:r>
      <w:r>
        <w:rPr>
          <w:spacing w:val="40"/>
        </w:rPr>
        <w:t> </w:t>
      </w:r>
      <w:r>
        <w:rPr/>
        <w:t>del estudio (tabla 1),</w:t>
      </w:r>
      <w:r>
        <w:rPr>
          <w:spacing w:val="40"/>
        </w:rPr>
        <w:t> </w:t>
      </w:r>
      <w:r>
        <w:rPr/>
        <w:t>se observan</w:t>
      </w:r>
      <w:r>
        <w:rPr>
          <w:spacing w:val="40"/>
        </w:rPr>
        <w:t> </w:t>
      </w:r>
      <w:r>
        <w:rPr/>
        <w:t>los valores más elevados en la forma más severa de la enfermedad (63,70 %) con el mismo comportamiento</w:t>
      </w:r>
      <w:r>
        <w:rPr>
          <w:spacing w:val="40"/>
        </w:rPr>
        <w:t> </w:t>
      </w:r>
      <w:r>
        <w:rPr/>
        <w:t>en los tres grupos, con las mayores cifras en el grupo A con el 23,70%</w:t>
      </w:r>
      <w:r>
        <w:rPr>
          <w:spacing w:val="40"/>
        </w:rPr>
        <w:t> </w:t>
      </w:r>
      <w:r>
        <w:rPr/>
        <w:t>y el grupo C con el 21,48% </w:t>
      </w:r>
      <w:r>
        <w:rPr>
          <w:color w:val="252525"/>
        </w:rPr>
        <w:t>aunque no se encontraron</w:t>
      </w:r>
      <w:r>
        <w:rPr>
          <w:color w:val="252525"/>
          <w:spacing w:val="40"/>
        </w:rPr>
        <w:t> </w:t>
      </w:r>
      <w:r>
        <w:rPr>
          <w:color w:val="252525"/>
        </w:rPr>
        <w:t>diferencias significativas entre ellos. No se observó gingivitis leve en ninguno de los jóvenes estudiados.</w:t>
      </w:r>
    </w:p>
    <w:p>
      <w:pPr>
        <w:spacing w:after="0" w:line="360" w:lineRule="auto"/>
        <w:jc w:val="both"/>
        <w:sectPr>
          <w:pgSz w:w="11910" w:h="16840"/>
          <w:pgMar w:top="1360" w:bottom="280" w:left="880" w:right="1580"/>
        </w:sectPr>
      </w:pPr>
    </w:p>
    <w:p>
      <w:pPr>
        <w:pStyle w:val="BodyText"/>
        <w:spacing w:before="37"/>
        <w:jc w:val="both"/>
      </w:pPr>
      <w:r>
        <w:rPr>
          <w:color w:val="252525"/>
        </w:rPr>
        <w:t>Tabla</w:t>
      </w:r>
      <w:r>
        <w:rPr>
          <w:color w:val="252525"/>
          <w:spacing w:val="-5"/>
        </w:rPr>
        <w:t> </w:t>
      </w:r>
      <w:r>
        <w:rPr>
          <w:color w:val="252525"/>
        </w:rPr>
        <w:t>1.</w:t>
      </w:r>
      <w:r>
        <w:rPr>
          <w:color w:val="252525"/>
          <w:spacing w:val="-1"/>
        </w:rPr>
        <w:t> </w:t>
      </w:r>
      <w:r>
        <w:rPr>
          <w:color w:val="252525"/>
        </w:rPr>
        <w:t>Distribución</w:t>
      </w:r>
      <w:r>
        <w:rPr>
          <w:color w:val="252525"/>
          <w:spacing w:val="-2"/>
        </w:rPr>
        <w:t> </w:t>
      </w:r>
      <w:r>
        <w:rPr>
          <w:color w:val="252525"/>
        </w:rPr>
        <w:t>de</w:t>
      </w:r>
      <w:r>
        <w:rPr>
          <w:color w:val="252525"/>
          <w:spacing w:val="-6"/>
        </w:rPr>
        <w:t> </w:t>
      </w:r>
      <w:r>
        <w:rPr>
          <w:color w:val="252525"/>
        </w:rPr>
        <w:t>adolescentes</w:t>
      </w:r>
      <w:r>
        <w:rPr>
          <w:color w:val="252525"/>
          <w:spacing w:val="-1"/>
        </w:rPr>
        <w:t> </w:t>
      </w:r>
      <w:r>
        <w:rPr>
          <w:color w:val="252525"/>
        </w:rPr>
        <w:t>según</w:t>
      </w:r>
      <w:r>
        <w:rPr>
          <w:color w:val="252525"/>
          <w:spacing w:val="-3"/>
        </w:rPr>
        <w:t> </w:t>
      </w:r>
      <w:r>
        <w:rPr>
          <w:color w:val="252525"/>
        </w:rPr>
        <w:t>estado</w:t>
      </w:r>
      <w:r>
        <w:rPr>
          <w:color w:val="252525"/>
          <w:spacing w:val="-1"/>
        </w:rPr>
        <w:t> </w:t>
      </w:r>
      <w:r>
        <w:rPr>
          <w:color w:val="252525"/>
        </w:rPr>
        <w:t>gingival</w:t>
      </w:r>
      <w:r>
        <w:rPr>
          <w:color w:val="252525"/>
          <w:spacing w:val="-2"/>
        </w:rPr>
        <w:t> </w:t>
      </w:r>
      <w:r>
        <w:rPr>
          <w:color w:val="252525"/>
        </w:rPr>
        <w:t>al</w:t>
      </w:r>
      <w:r>
        <w:rPr>
          <w:color w:val="252525"/>
          <w:spacing w:val="-2"/>
        </w:rPr>
        <w:t> </w:t>
      </w:r>
      <w:r>
        <w:rPr>
          <w:color w:val="252525"/>
        </w:rPr>
        <w:t>inicio</w:t>
      </w:r>
      <w:r>
        <w:rPr>
          <w:color w:val="252525"/>
          <w:spacing w:val="-3"/>
        </w:rPr>
        <w:t> </w:t>
      </w:r>
      <w:r>
        <w:rPr>
          <w:color w:val="252525"/>
        </w:rPr>
        <w:t>del</w:t>
      </w:r>
      <w:r>
        <w:rPr>
          <w:color w:val="252525"/>
          <w:spacing w:val="-3"/>
        </w:rPr>
        <w:t> </w:t>
      </w:r>
      <w:r>
        <w:rPr>
          <w:color w:val="252525"/>
          <w:spacing w:val="-2"/>
        </w:rPr>
        <w:t>estudio</w:t>
      </w:r>
    </w:p>
    <w:p>
      <w:pPr>
        <w:pStyle w:val="BodyText"/>
        <w:spacing w:before="3"/>
        <w:ind w:left="0"/>
        <w:rPr>
          <w:sz w:val="12"/>
        </w:rPr>
      </w:pPr>
    </w:p>
    <w:tbl>
      <w:tblPr>
        <w:tblW w:w="0" w:type="auto"/>
        <w:jc w:val="left"/>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991"/>
        <w:gridCol w:w="852"/>
        <w:gridCol w:w="849"/>
        <w:gridCol w:w="1135"/>
        <w:gridCol w:w="707"/>
        <w:gridCol w:w="990"/>
      </w:tblGrid>
      <w:tr>
        <w:trPr>
          <w:trHeight w:val="486" w:hRule="atLeast"/>
        </w:trPr>
        <w:tc>
          <w:tcPr>
            <w:tcW w:w="1702" w:type="dxa"/>
            <w:vMerge w:val="restart"/>
          </w:tcPr>
          <w:p>
            <w:pPr>
              <w:pStyle w:val="TableParagraph"/>
              <w:spacing w:line="240" w:lineRule="auto" w:before="11"/>
              <w:ind w:left="0"/>
              <w:rPr>
                <w:sz w:val="35"/>
              </w:rPr>
            </w:pPr>
          </w:p>
          <w:p>
            <w:pPr>
              <w:pStyle w:val="TableParagraph"/>
              <w:spacing w:line="360" w:lineRule="auto"/>
              <w:ind w:left="263" w:firstLine="81"/>
              <w:rPr>
                <w:sz w:val="24"/>
              </w:rPr>
            </w:pPr>
            <w:r>
              <w:rPr>
                <w:color w:val="252525"/>
                <w:sz w:val="24"/>
              </w:rPr>
              <w:t>Grupos de </w:t>
            </w:r>
            <w:r>
              <w:rPr>
                <w:color w:val="252525"/>
                <w:spacing w:val="-2"/>
                <w:sz w:val="24"/>
              </w:rPr>
              <w:t>tratamiento</w:t>
            </w:r>
          </w:p>
        </w:tc>
        <w:tc>
          <w:tcPr>
            <w:tcW w:w="3827" w:type="dxa"/>
            <w:gridSpan w:val="4"/>
          </w:tcPr>
          <w:p>
            <w:pPr>
              <w:pStyle w:val="TableParagraph"/>
              <w:ind w:left="1185"/>
              <w:rPr>
                <w:sz w:val="24"/>
              </w:rPr>
            </w:pPr>
            <w:r>
              <w:rPr>
                <w:color w:val="252525"/>
                <w:sz w:val="24"/>
              </w:rPr>
              <w:t>Estado</w:t>
            </w:r>
            <w:r>
              <w:rPr>
                <w:color w:val="252525"/>
                <w:spacing w:val="-2"/>
                <w:sz w:val="24"/>
              </w:rPr>
              <w:t> gingival</w:t>
            </w:r>
          </w:p>
        </w:tc>
        <w:tc>
          <w:tcPr>
            <w:tcW w:w="1697" w:type="dxa"/>
            <w:gridSpan w:val="2"/>
            <w:vMerge w:val="restart"/>
          </w:tcPr>
          <w:p>
            <w:pPr>
              <w:pStyle w:val="TableParagraph"/>
              <w:spacing w:line="240" w:lineRule="auto" w:before="2"/>
              <w:ind w:left="0"/>
              <w:rPr>
                <w:sz w:val="30"/>
              </w:rPr>
            </w:pPr>
          </w:p>
          <w:p>
            <w:pPr>
              <w:pStyle w:val="TableParagraph"/>
              <w:spacing w:line="240" w:lineRule="auto"/>
              <w:ind w:left="587" w:right="575"/>
              <w:jc w:val="center"/>
              <w:rPr>
                <w:sz w:val="24"/>
              </w:rPr>
            </w:pPr>
            <w:r>
              <w:rPr>
                <w:color w:val="252525"/>
                <w:spacing w:val="-2"/>
                <w:sz w:val="24"/>
              </w:rPr>
              <w:t>Total</w:t>
            </w:r>
          </w:p>
        </w:tc>
      </w:tr>
      <w:tr>
        <w:trPr>
          <w:trHeight w:val="880" w:hRule="atLeast"/>
        </w:trPr>
        <w:tc>
          <w:tcPr>
            <w:tcW w:w="1702" w:type="dxa"/>
            <w:vMerge/>
            <w:tcBorders>
              <w:top w:val="nil"/>
            </w:tcBorders>
          </w:tcPr>
          <w:p>
            <w:pPr>
              <w:rPr>
                <w:sz w:val="2"/>
                <w:szCs w:val="2"/>
              </w:rPr>
            </w:pPr>
          </w:p>
        </w:tc>
        <w:tc>
          <w:tcPr>
            <w:tcW w:w="1843" w:type="dxa"/>
            <w:gridSpan w:val="2"/>
          </w:tcPr>
          <w:p>
            <w:pPr>
              <w:pStyle w:val="TableParagraph"/>
              <w:spacing w:line="240" w:lineRule="auto" w:before="1"/>
              <w:ind w:left="472"/>
              <w:rPr>
                <w:sz w:val="24"/>
              </w:rPr>
            </w:pPr>
            <w:r>
              <w:rPr>
                <w:color w:val="252525"/>
                <w:spacing w:val="-2"/>
                <w:sz w:val="24"/>
              </w:rPr>
              <w:t>Gingivitis</w:t>
            </w:r>
          </w:p>
          <w:p>
            <w:pPr>
              <w:pStyle w:val="TableParagraph"/>
              <w:spacing w:line="240" w:lineRule="auto" w:before="147"/>
              <w:ind w:left="419"/>
              <w:rPr>
                <w:sz w:val="24"/>
              </w:rPr>
            </w:pPr>
            <w:r>
              <w:rPr>
                <w:color w:val="252525"/>
                <w:spacing w:val="-2"/>
                <w:sz w:val="24"/>
              </w:rPr>
              <w:t>moderada</w:t>
            </w:r>
          </w:p>
        </w:tc>
        <w:tc>
          <w:tcPr>
            <w:tcW w:w="1984" w:type="dxa"/>
            <w:gridSpan w:val="2"/>
          </w:tcPr>
          <w:p>
            <w:pPr>
              <w:pStyle w:val="TableParagraph"/>
              <w:spacing w:line="240" w:lineRule="auto" w:before="1"/>
              <w:ind w:left="536" w:right="524"/>
              <w:jc w:val="center"/>
              <w:rPr>
                <w:sz w:val="24"/>
              </w:rPr>
            </w:pPr>
            <w:r>
              <w:rPr>
                <w:color w:val="252525"/>
                <w:spacing w:val="-2"/>
                <w:sz w:val="24"/>
              </w:rPr>
              <w:t>Gingivitis</w:t>
            </w:r>
          </w:p>
          <w:p>
            <w:pPr>
              <w:pStyle w:val="TableParagraph"/>
              <w:spacing w:line="240" w:lineRule="auto" w:before="147"/>
              <w:ind w:left="535" w:right="524"/>
              <w:jc w:val="center"/>
              <w:rPr>
                <w:sz w:val="24"/>
              </w:rPr>
            </w:pPr>
            <w:r>
              <w:rPr>
                <w:color w:val="252525"/>
                <w:spacing w:val="-2"/>
                <w:sz w:val="24"/>
              </w:rPr>
              <w:t>severa</w:t>
            </w:r>
          </w:p>
        </w:tc>
        <w:tc>
          <w:tcPr>
            <w:tcW w:w="1697" w:type="dxa"/>
            <w:gridSpan w:val="2"/>
            <w:vMerge/>
            <w:tcBorders>
              <w:top w:val="nil"/>
            </w:tcBorders>
          </w:tcPr>
          <w:p>
            <w:pPr>
              <w:rPr>
                <w:sz w:val="2"/>
                <w:szCs w:val="2"/>
              </w:rPr>
            </w:pPr>
          </w:p>
        </w:tc>
      </w:tr>
      <w:tr>
        <w:trPr>
          <w:trHeight w:val="438" w:hRule="atLeast"/>
        </w:trPr>
        <w:tc>
          <w:tcPr>
            <w:tcW w:w="1702" w:type="dxa"/>
            <w:vMerge/>
            <w:tcBorders>
              <w:top w:val="nil"/>
            </w:tcBorders>
          </w:tcPr>
          <w:p>
            <w:pPr>
              <w:rPr>
                <w:sz w:val="2"/>
                <w:szCs w:val="2"/>
              </w:rPr>
            </w:pPr>
          </w:p>
        </w:tc>
        <w:tc>
          <w:tcPr>
            <w:tcW w:w="991" w:type="dxa"/>
          </w:tcPr>
          <w:p>
            <w:pPr>
              <w:pStyle w:val="TableParagraph"/>
              <w:rPr>
                <w:sz w:val="24"/>
              </w:rPr>
            </w:pPr>
            <w:r>
              <w:rPr>
                <w:color w:val="252525"/>
                <w:spacing w:val="-5"/>
                <w:sz w:val="24"/>
              </w:rPr>
              <w:t>No.</w:t>
            </w:r>
          </w:p>
        </w:tc>
        <w:tc>
          <w:tcPr>
            <w:tcW w:w="852" w:type="dxa"/>
          </w:tcPr>
          <w:p>
            <w:pPr>
              <w:pStyle w:val="TableParagraph"/>
              <w:ind w:left="108"/>
              <w:rPr>
                <w:sz w:val="24"/>
              </w:rPr>
            </w:pPr>
            <w:r>
              <w:rPr>
                <w:color w:val="252525"/>
                <w:sz w:val="24"/>
              </w:rPr>
              <w:t>%</w:t>
            </w:r>
          </w:p>
        </w:tc>
        <w:tc>
          <w:tcPr>
            <w:tcW w:w="849" w:type="dxa"/>
          </w:tcPr>
          <w:p>
            <w:pPr>
              <w:pStyle w:val="TableParagraph"/>
              <w:ind w:left="108"/>
              <w:rPr>
                <w:sz w:val="24"/>
              </w:rPr>
            </w:pPr>
            <w:r>
              <w:rPr>
                <w:color w:val="252525"/>
                <w:spacing w:val="-5"/>
                <w:sz w:val="24"/>
              </w:rPr>
              <w:t>No.</w:t>
            </w:r>
          </w:p>
        </w:tc>
        <w:tc>
          <w:tcPr>
            <w:tcW w:w="1135" w:type="dxa"/>
          </w:tcPr>
          <w:p>
            <w:pPr>
              <w:pStyle w:val="TableParagraph"/>
              <w:ind w:left="109"/>
              <w:rPr>
                <w:sz w:val="24"/>
              </w:rPr>
            </w:pPr>
            <w:r>
              <w:rPr>
                <w:color w:val="252525"/>
                <w:sz w:val="24"/>
              </w:rPr>
              <w:t>%</w:t>
            </w:r>
          </w:p>
        </w:tc>
        <w:tc>
          <w:tcPr>
            <w:tcW w:w="707" w:type="dxa"/>
          </w:tcPr>
          <w:p>
            <w:pPr>
              <w:pStyle w:val="TableParagraph"/>
              <w:rPr>
                <w:sz w:val="24"/>
              </w:rPr>
            </w:pPr>
            <w:r>
              <w:rPr>
                <w:color w:val="252525"/>
                <w:spacing w:val="-5"/>
                <w:sz w:val="24"/>
              </w:rPr>
              <w:t>No.</w:t>
            </w:r>
          </w:p>
        </w:tc>
        <w:tc>
          <w:tcPr>
            <w:tcW w:w="990" w:type="dxa"/>
          </w:tcPr>
          <w:p>
            <w:pPr>
              <w:pStyle w:val="TableParagraph"/>
              <w:ind w:left="110"/>
              <w:rPr>
                <w:sz w:val="24"/>
              </w:rPr>
            </w:pPr>
            <w:r>
              <w:rPr>
                <w:color w:val="252525"/>
                <w:sz w:val="24"/>
              </w:rPr>
              <w:t>%</w:t>
            </w:r>
          </w:p>
        </w:tc>
      </w:tr>
      <w:tr>
        <w:trPr>
          <w:trHeight w:val="489" w:hRule="atLeast"/>
        </w:trPr>
        <w:tc>
          <w:tcPr>
            <w:tcW w:w="1702" w:type="dxa"/>
          </w:tcPr>
          <w:p>
            <w:pPr>
              <w:pStyle w:val="TableParagraph"/>
              <w:rPr>
                <w:sz w:val="24"/>
              </w:rPr>
            </w:pPr>
            <w:r>
              <w:rPr>
                <w:color w:val="252525"/>
                <w:sz w:val="24"/>
              </w:rPr>
              <w:t>Grupo</w:t>
            </w:r>
            <w:r>
              <w:rPr>
                <w:color w:val="252525"/>
                <w:spacing w:val="-1"/>
                <w:sz w:val="24"/>
              </w:rPr>
              <w:t> </w:t>
            </w:r>
            <w:r>
              <w:rPr>
                <w:color w:val="252525"/>
                <w:spacing w:val="-10"/>
                <w:sz w:val="24"/>
              </w:rPr>
              <w:t>A</w:t>
            </w:r>
          </w:p>
        </w:tc>
        <w:tc>
          <w:tcPr>
            <w:tcW w:w="991" w:type="dxa"/>
          </w:tcPr>
          <w:p>
            <w:pPr>
              <w:pStyle w:val="TableParagraph"/>
              <w:rPr>
                <w:sz w:val="24"/>
              </w:rPr>
            </w:pPr>
            <w:r>
              <w:rPr>
                <w:color w:val="252525"/>
                <w:spacing w:val="-5"/>
                <w:sz w:val="24"/>
              </w:rPr>
              <w:t>13</w:t>
            </w:r>
          </w:p>
        </w:tc>
        <w:tc>
          <w:tcPr>
            <w:tcW w:w="852" w:type="dxa"/>
          </w:tcPr>
          <w:p>
            <w:pPr>
              <w:pStyle w:val="TableParagraph"/>
              <w:ind w:left="108"/>
              <w:rPr>
                <w:sz w:val="24"/>
              </w:rPr>
            </w:pPr>
            <w:r>
              <w:rPr>
                <w:color w:val="252525"/>
                <w:spacing w:val="-4"/>
                <w:sz w:val="24"/>
              </w:rPr>
              <w:t>9,63</w:t>
            </w:r>
          </w:p>
        </w:tc>
        <w:tc>
          <w:tcPr>
            <w:tcW w:w="849" w:type="dxa"/>
          </w:tcPr>
          <w:p>
            <w:pPr>
              <w:pStyle w:val="TableParagraph"/>
              <w:ind w:left="108"/>
              <w:rPr>
                <w:sz w:val="24"/>
              </w:rPr>
            </w:pPr>
            <w:r>
              <w:rPr>
                <w:color w:val="252525"/>
                <w:spacing w:val="-5"/>
                <w:sz w:val="24"/>
              </w:rPr>
              <w:t>32</w:t>
            </w:r>
          </w:p>
        </w:tc>
        <w:tc>
          <w:tcPr>
            <w:tcW w:w="1135" w:type="dxa"/>
          </w:tcPr>
          <w:p>
            <w:pPr>
              <w:pStyle w:val="TableParagraph"/>
              <w:ind w:left="109"/>
              <w:rPr>
                <w:sz w:val="24"/>
              </w:rPr>
            </w:pPr>
            <w:r>
              <w:rPr>
                <w:color w:val="252525"/>
                <w:spacing w:val="-2"/>
                <w:sz w:val="24"/>
              </w:rPr>
              <w:t>23,70</w:t>
            </w:r>
          </w:p>
        </w:tc>
        <w:tc>
          <w:tcPr>
            <w:tcW w:w="707" w:type="dxa"/>
          </w:tcPr>
          <w:p>
            <w:pPr>
              <w:pStyle w:val="TableParagraph"/>
              <w:rPr>
                <w:sz w:val="24"/>
              </w:rPr>
            </w:pPr>
            <w:r>
              <w:rPr>
                <w:color w:val="252525"/>
                <w:spacing w:val="-5"/>
                <w:sz w:val="24"/>
              </w:rPr>
              <w:t>45</w:t>
            </w:r>
          </w:p>
        </w:tc>
        <w:tc>
          <w:tcPr>
            <w:tcW w:w="990" w:type="dxa"/>
          </w:tcPr>
          <w:p>
            <w:pPr>
              <w:pStyle w:val="TableParagraph"/>
              <w:ind w:left="110"/>
              <w:rPr>
                <w:sz w:val="24"/>
              </w:rPr>
            </w:pPr>
            <w:r>
              <w:rPr>
                <w:color w:val="252525"/>
                <w:spacing w:val="-2"/>
                <w:sz w:val="24"/>
              </w:rPr>
              <w:t>33,33</w:t>
            </w:r>
          </w:p>
        </w:tc>
      </w:tr>
      <w:tr>
        <w:trPr>
          <w:trHeight w:val="460" w:hRule="atLeast"/>
        </w:trPr>
        <w:tc>
          <w:tcPr>
            <w:tcW w:w="1702" w:type="dxa"/>
          </w:tcPr>
          <w:p>
            <w:pPr>
              <w:pStyle w:val="TableParagraph"/>
              <w:rPr>
                <w:sz w:val="24"/>
              </w:rPr>
            </w:pPr>
            <w:r>
              <w:rPr>
                <w:color w:val="252525"/>
                <w:sz w:val="24"/>
              </w:rPr>
              <w:t>Grupo</w:t>
            </w:r>
            <w:r>
              <w:rPr>
                <w:color w:val="252525"/>
                <w:spacing w:val="-1"/>
                <w:sz w:val="24"/>
              </w:rPr>
              <w:t> </w:t>
            </w:r>
            <w:r>
              <w:rPr>
                <w:color w:val="252525"/>
                <w:spacing w:val="-10"/>
                <w:sz w:val="24"/>
              </w:rPr>
              <w:t>B</w:t>
            </w:r>
          </w:p>
        </w:tc>
        <w:tc>
          <w:tcPr>
            <w:tcW w:w="991" w:type="dxa"/>
          </w:tcPr>
          <w:p>
            <w:pPr>
              <w:pStyle w:val="TableParagraph"/>
              <w:rPr>
                <w:sz w:val="24"/>
              </w:rPr>
            </w:pPr>
            <w:r>
              <w:rPr>
                <w:color w:val="252525"/>
                <w:spacing w:val="-5"/>
                <w:sz w:val="24"/>
              </w:rPr>
              <w:t>20</w:t>
            </w:r>
          </w:p>
        </w:tc>
        <w:tc>
          <w:tcPr>
            <w:tcW w:w="852" w:type="dxa"/>
          </w:tcPr>
          <w:p>
            <w:pPr>
              <w:pStyle w:val="TableParagraph"/>
              <w:ind w:left="108"/>
              <w:rPr>
                <w:sz w:val="24"/>
              </w:rPr>
            </w:pPr>
            <w:r>
              <w:rPr>
                <w:color w:val="252525"/>
                <w:spacing w:val="-2"/>
                <w:sz w:val="24"/>
              </w:rPr>
              <w:t>14,81</w:t>
            </w:r>
          </w:p>
        </w:tc>
        <w:tc>
          <w:tcPr>
            <w:tcW w:w="849" w:type="dxa"/>
          </w:tcPr>
          <w:p>
            <w:pPr>
              <w:pStyle w:val="TableParagraph"/>
              <w:ind w:left="108"/>
              <w:rPr>
                <w:sz w:val="24"/>
              </w:rPr>
            </w:pPr>
            <w:r>
              <w:rPr>
                <w:color w:val="252525"/>
                <w:spacing w:val="-5"/>
                <w:sz w:val="24"/>
              </w:rPr>
              <w:t>25</w:t>
            </w:r>
          </w:p>
        </w:tc>
        <w:tc>
          <w:tcPr>
            <w:tcW w:w="1135" w:type="dxa"/>
          </w:tcPr>
          <w:p>
            <w:pPr>
              <w:pStyle w:val="TableParagraph"/>
              <w:ind w:left="109"/>
              <w:rPr>
                <w:sz w:val="24"/>
              </w:rPr>
            </w:pPr>
            <w:r>
              <w:rPr>
                <w:color w:val="252525"/>
                <w:spacing w:val="-2"/>
                <w:sz w:val="24"/>
              </w:rPr>
              <w:t>18,52</w:t>
            </w:r>
          </w:p>
        </w:tc>
        <w:tc>
          <w:tcPr>
            <w:tcW w:w="707" w:type="dxa"/>
          </w:tcPr>
          <w:p>
            <w:pPr>
              <w:pStyle w:val="TableParagraph"/>
              <w:rPr>
                <w:sz w:val="24"/>
              </w:rPr>
            </w:pPr>
            <w:r>
              <w:rPr>
                <w:color w:val="252525"/>
                <w:spacing w:val="-5"/>
                <w:sz w:val="24"/>
              </w:rPr>
              <w:t>45</w:t>
            </w:r>
          </w:p>
        </w:tc>
        <w:tc>
          <w:tcPr>
            <w:tcW w:w="990" w:type="dxa"/>
          </w:tcPr>
          <w:p>
            <w:pPr>
              <w:pStyle w:val="TableParagraph"/>
              <w:ind w:left="110"/>
              <w:rPr>
                <w:sz w:val="24"/>
              </w:rPr>
            </w:pPr>
            <w:r>
              <w:rPr>
                <w:color w:val="252525"/>
                <w:spacing w:val="-2"/>
                <w:sz w:val="24"/>
              </w:rPr>
              <w:t>33,33</w:t>
            </w:r>
          </w:p>
        </w:tc>
      </w:tr>
      <w:tr>
        <w:trPr>
          <w:trHeight w:val="489" w:hRule="atLeast"/>
        </w:trPr>
        <w:tc>
          <w:tcPr>
            <w:tcW w:w="1702" w:type="dxa"/>
          </w:tcPr>
          <w:p>
            <w:pPr>
              <w:pStyle w:val="TableParagraph"/>
              <w:rPr>
                <w:sz w:val="24"/>
              </w:rPr>
            </w:pPr>
            <w:r>
              <w:rPr>
                <w:color w:val="252525"/>
                <w:sz w:val="24"/>
              </w:rPr>
              <w:t>Grupo</w:t>
            </w:r>
            <w:r>
              <w:rPr>
                <w:color w:val="252525"/>
                <w:spacing w:val="-1"/>
                <w:sz w:val="24"/>
              </w:rPr>
              <w:t> </w:t>
            </w:r>
            <w:r>
              <w:rPr>
                <w:color w:val="252525"/>
                <w:spacing w:val="-10"/>
                <w:sz w:val="24"/>
              </w:rPr>
              <w:t>C</w:t>
            </w:r>
          </w:p>
        </w:tc>
        <w:tc>
          <w:tcPr>
            <w:tcW w:w="991" w:type="dxa"/>
          </w:tcPr>
          <w:p>
            <w:pPr>
              <w:pStyle w:val="TableParagraph"/>
              <w:rPr>
                <w:sz w:val="24"/>
              </w:rPr>
            </w:pPr>
            <w:r>
              <w:rPr>
                <w:color w:val="252525"/>
                <w:spacing w:val="-5"/>
                <w:sz w:val="24"/>
              </w:rPr>
              <w:t>16</w:t>
            </w:r>
          </w:p>
        </w:tc>
        <w:tc>
          <w:tcPr>
            <w:tcW w:w="852" w:type="dxa"/>
          </w:tcPr>
          <w:p>
            <w:pPr>
              <w:pStyle w:val="TableParagraph"/>
              <w:ind w:left="108"/>
              <w:rPr>
                <w:sz w:val="24"/>
              </w:rPr>
            </w:pPr>
            <w:r>
              <w:rPr>
                <w:color w:val="252525"/>
                <w:spacing w:val="-2"/>
                <w:sz w:val="24"/>
              </w:rPr>
              <w:t>11,85</w:t>
            </w:r>
          </w:p>
        </w:tc>
        <w:tc>
          <w:tcPr>
            <w:tcW w:w="849" w:type="dxa"/>
          </w:tcPr>
          <w:p>
            <w:pPr>
              <w:pStyle w:val="TableParagraph"/>
              <w:ind w:left="108"/>
              <w:rPr>
                <w:sz w:val="24"/>
              </w:rPr>
            </w:pPr>
            <w:r>
              <w:rPr>
                <w:color w:val="252525"/>
                <w:spacing w:val="-5"/>
                <w:sz w:val="24"/>
              </w:rPr>
              <w:t>29</w:t>
            </w:r>
          </w:p>
        </w:tc>
        <w:tc>
          <w:tcPr>
            <w:tcW w:w="1135" w:type="dxa"/>
          </w:tcPr>
          <w:p>
            <w:pPr>
              <w:pStyle w:val="TableParagraph"/>
              <w:ind w:left="109"/>
              <w:rPr>
                <w:sz w:val="24"/>
              </w:rPr>
            </w:pPr>
            <w:r>
              <w:rPr>
                <w:color w:val="252525"/>
                <w:spacing w:val="-2"/>
                <w:sz w:val="24"/>
              </w:rPr>
              <w:t>21,48</w:t>
            </w:r>
          </w:p>
        </w:tc>
        <w:tc>
          <w:tcPr>
            <w:tcW w:w="707" w:type="dxa"/>
          </w:tcPr>
          <w:p>
            <w:pPr>
              <w:pStyle w:val="TableParagraph"/>
              <w:rPr>
                <w:sz w:val="24"/>
              </w:rPr>
            </w:pPr>
            <w:r>
              <w:rPr>
                <w:color w:val="252525"/>
                <w:spacing w:val="-5"/>
                <w:sz w:val="24"/>
              </w:rPr>
              <w:t>45</w:t>
            </w:r>
          </w:p>
        </w:tc>
        <w:tc>
          <w:tcPr>
            <w:tcW w:w="990" w:type="dxa"/>
          </w:tcPr>
          <w:p>
            <w:pPr>
              <w:pStyle w:val="TableParagraph"/>
              <w:ind w:left="110"/>
              <w:rPr>
                <w:sz w:val="24"/>
              </w:rPr>
            </w:pPr>
            <w:r>
              <w:rPr>
                <w:color w:val="252525"/>
                <w:spacing w:val="-2"/>
                <w:sz w:val="24"/>
              </w:rPr>
              <w:t>33,33</w:t>
            </w:r>
          </w:p>
        </w:tc>
      </w:tr>
      <w:tr>
        <w:trPr>
          <w:trHeight w:val="489" w:hRule="atLeast"/>
        </w:trPr>
        <w:tc>
          <w:tcPr>
            <w:tcW w:w="1702" w:type="dxa"/>
          </w:tcPr>
          <w:p>
            <w:pPr>
              <w:pStyle w:val="TableParagraph"/>
              <w:spacing w:line="240" w:lineRule="auto"/>
              <w:rPr>
                <w:sz w:val="24"/>
              </w:rPr>
            </w:pPr>
            <w:r>
              <w:rPr>
                <w:color w:val="252525"/>
                <w:spacing w:val="-2"/>
                <w:sz w:val="24"/>
              </w:rPr>
              <w:t>Total</w:t>
            </w:r>
          </w:p>
        </w:tc>
        <w:tc>
          <w:tcPr>
            <w:tcW w:w="991" w:type="dxa"/>
          </w:tcPr>
          <w:p>
            <w:pPr>
              <w:pStyle w:val="TableParagraph"/>
              <w:spacing w:line="240" w:lineRule="auto"/>
              <w:rPr>
                <w:sz w:val="24"/>
              </w:rPr>
            </w:pPr>
            <w:r>
              <w:rPr>
                <w:color w:val="252525"/>
                <w:spacing w:val="-5"/>
                <w:sz w:val="24"/>
              </w:rPr>
              <w:t>49</w:t>
            </w:r>
          </w:p>
        </w:tc>
        <w:tc>
          <w:tcPr>
            <w:tcW w:w="852" w:type="dxa"/>
          </w:tcPr>
          <w:p>
            <w:pPr>
              <w:pStyle w:val="TableParagraph"/>
              <w:spacing w:line="240" w:lineRule="auto"/>
              <w:ind w:left="108"/>
              <w:rPr>
                <w:sz w:val="24"/>
              </w:rPr>
            </w:pPr>
            <w:r>
              <w:rPr>
                <w:color w:val="252525"/>
                <w:spacing w:val="-2"/>
                <w:sz w:val="24"/>
              </w:rPr>
              <w:t>36,29</w:t>
            </w:r>
          </w:p>
        </w:tc>
        <w:tc>
          <w:tcPr>
            <w:tcW w:w="849" w:type="dxa"/>
          </w:tcPr>
          <w:p>
            <w:pPr>
              <w:pStyle w:val="TableParagraph"/>
              <w:spacing w:line="240" w:lineRule="auto"/>
              <w:ind w:left="108"/>
              <w:rPr>
                <w:sz w:val="24"/>
              </w:rPr>
            </w:pPr>
            <w:r>
              <w:rPr>
                <w:color w:val="252525"/>
                <w:spacing w:val="-5"/>
                <w:sz w:val="24"/>
              </w:rPr>
              <w:t>86</w:t>
            </w:r>
          </w:p>
        </w:tc>
        <w:tc>
          <w:tcPr>
            <w:tcW w:w="1135" w:type="dxa"/>
          </w:tcPr>
          <w:p>
            <w:pPr>
              <w:pStyle w:val="TableParagraph"/>
              <w:spacing w:line="240" w:lineRule="auto"/>
              <w:ind w:left="109"/>
              <w:rPr>
                <w:sz w:val="24"/>
              </w:rPr>
            </w:pPr>
            <w:r>
              <w:rPr>
                <w:color w:val="252525"/>
                <w:spacing w:val="-2"/>
                <w:sz w:val="24"/>
              </w:rPr>
              <w:t>63,70</w:t>
            </w:r>
          </w:p>
        </w:tc>
        <w:tc>
          <w:tcPr>
            <w:tcW w:w="707" w:type="dxa"/>
          </w:tcPr>
          <w:p>
            <w:pPr>
              <w:pStyle w:val="TableParagraph"/>
              <w:spacing w:line="240" w:lineRule="auto"/>
              <w:rPr>
                <w:sz w:val="24"/>
              </w:rPr>
            </w:pPr>
            <w:r>
              <w:rPr>
                <w:color w:val="252525"/>
                <w:spacing w:val="-5"/>
                <w:sz w:val="24"/>
              </w:rPr>
              <w:t>135</w:t>
            </w:r>
          </w:p>
        </w:tc>
        <w:tc>
          <w:tcPr>
            <w:tcW w:w="990" w:type="dxa"/>
          </w:tcPr>
          <w:p>
            <w:pPr>
              <w:pStyle w:val="TableParagraph"/>
              <w:spacing w:line="240" w:lineRule="auto"/>
              <w:ind w:left="110"/>
              <w:rPr>
                <w:sz w:val="24"/>
              </w:rPr>
            </w:pPr>
            <w:r>
              <w:rPr>
                <w:color w:val="252525"/>
                <w:spacing w:val="-5"/>
                <w:sz w:val="24"/>
              </w:rPr>
              <w:t>100</w:t>
            </w:r>
          </w:p>
        </w:tc>
      </w:tr>
    </w:tbl>
    <w:p>
      <w:pPr>
        <w:pStyle w:val="BodyText"/>
        <w:ind w:left="0"/>
      </w:pPr>
    </w:p>
    <w:p>
      <w:pPr>
        <w:pStyle w:val="BodyText"/>
        <w:tabs>
          <w:tab w:pos="2629" w:val="left" w:leader="none"/>
        </w:tabs>
        <w:spacing w:before="149"/>
        <w:ind w:left="1040"/>
      </w:pPr>
      <w:r>
        <w:rPr>
          <w:color w:val="252525"/>
          <w:spacing w:val="-2"/>
        </w:rPr>
        <w:t>X</w:t>
      </w:r>
      <w:r>
        <w:rPr>
          <w:color w:val="252525"/>
          <w:spacing w:val="-2"/>
          <w:vertAlign w:val="superscript"/>
        </w:rPr>
        <w:t>2</w:t>
      </w:r>
      <w:r>
        <w:rPr>
          <w:color w:val="252525"/>
          <w:spacing w:val="-2"/>
          <w:vertAlign w:val="baseline"/>
        </w:rPr>
        <w:t>=2,3707</w:t>
      </w:r>
      <w:r>
        <w:rPr>
          <w:color w:val="252525"/>
          <w:vertAlign w:val="baseline"/>
        </w:rPr>
        <w:tab/>
        <w:t>p=</w:t>
      </w:r>
      <w:r>
        <w:rPr>
          <w:color w:val="252525"/>
          <w:spacing w:val="-3"/>
          <w:vertAlign w:val="baseline"/>
        </w:rPr>
        <w:t> </w:t>
      </w:r>
      <w:r>
        <w:rPr>
          <w:color w:val="252525"/>
          <w:spacing w:val="-4"/>
          <w:vertAlign w:val="baseline"/>
        </w:rPr>
        <w:t>0,30</w:t>
      </w:r>
    </w:p>
    <w:p>
      <w:pPr>
        <w:pStyle w:val="BodyText"/>
        <w:ind w:left="0"/>
        <w:rPr>
          <w:sz w:val="26"/>
        </w:rPr>
      </w:pPr>
    </w:p>
    <w:p>
      <w:pPr>
        <w:pStyle w:val="BodyText"/>
        <w:spacing w:before="1"/>
        <w:ind w:left="0"/>
        <w:rPr>
          <w:sz w:val="22"/>
        </w:rPr>
      </w:pPr>
    </w:p>
    <w:p>
      <w:pPr>
        <w:pStyle w:val="BodyText"/>
        <w:spacing w:line="360" w:lineRule="auto" w:before="1"/>
        <w:ind w:right="113"/>
        <w:jc w:val="both"/>
      </w:pPr>
      <w:r>
        <w:rPr/>
        <w:t>La tabla 2 refleja que a los siete días de iniciado el tratamiento, en los tres grupos se aprecian cambios de la enfermedad con disminución de la forma severa (42,96 </w:t>
      </w:r>
      <w:r>
        <w:rPr>
          <w:color w:val="252525"/>
        </w:rPr>
        <w:t>% </w:t>
      </w:r>
      <w:r>
        <w:rPr/>
        <w:t>) y el aumento de la moderada( 57,04 </w:t>
      </w:r>
      <w:r>
        <w:rPr>
          <w:color w:val="252525"/>
        </w:rPr>
        <w:t>%</w:t>
      </w:r>
      <w:r>
        <w:rPr/>
        <w:t>), con las cifras más altas en el grupo B con 22,22 </w:t>
      </w:r>
      <w:r>
        <w:rPr>
          <w:color w:val="252525"/>
        </w:rPr>
        <w:t>%</w:t>
      </w:r>
      <w:r>
        <w:rPr>
          <w:color w:val="252525"/>
          <w:spacing w:val="80"/>
        </w:rPr>
        <w:t> </w:t>
      </w:r>
      <w:r>
        <w:rPr>
          <w:color w:val="252525"/>
        </w:rPr>
        <w:t>y en el grupo A con el 20,74%. Se encontraron </w:t>
      </w:r>
      <w:r>
        <w:rPr/>
        <w:t>diferencias significativas entre los </w:t>
      </w:r>
      <w:r>
        <w:rPr>
          <w:spacing w:val="-2"/>
        </w:rPr>
        <w:t>mismos.</w:t>
      </w:r>
    </w:p>
    <w:p>
      <w:pPr>
        <w:pStyle w:val="BodyText"/>
        <w:spacing w:before="10"/>
        <w:ind w:left="0"/>
        <w:rPr>
          <w:sz w:val="35"/>
        </w:rPr>
      </w:pPr>
    </w:p>
    <w:p>
      <w:pPr>
        <w:pStyle w:val="BodyText"/>
        <w:spacing w:line="360" w:lineRule="auto" w:before="1"/>
        <w:ind w:right="121"/>
        <w:jc w:val="both"/>
      </w:pPr>
      <w:r>
        <w:rPr>
          <w:color w:val="252525"/>
        </w:rPr>
        <w:t>Tabla 2. Estado gingival de los adolescentes según grupo de tratamiento</w:t>
      </w:r>
      <w:r>
        <w:rPr>
          <w:color w:val="252525"/>
          <w:spacing w:val="80"/>
          <w:w w:val="150"/>
        </w:rPr>
        <w:t> </w:t>
      </w:r>
      <w:r>
        <w:rPr>
          <w:color w:val="252525"/>
        </w:rPr>
        <w:t>a los 7 días de aplicación.</w:t>
      </w:r>
    </w:p>
    <w:p>
      <w:pPr>
        <w:pStyle w:val="BodyText"/>
        <w:ind w:left="0"/>
        <w:rPr>
          <w:sz w:val="20"/>
        </w:rPr>
      </w:pPr>
    </w:p>
    <w:p>
      <w:pPr>
        <w:pStyle w:val="BodyText"/>
        <w:spacing w:before="9"/>
        <w:ind w:left="0"/>
        <w:rPr>
          <w:sz w:val="14"/>
        </w:rPr>
      </w:pPr>
    </w:p>
    <w:tbl>
      <w:tblPr>
        <w:tblW w:w="0" w:type="auto"/>
        <w:jc w:val="left"/>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9"/>
        <w:gridCol w:w="992"/>
        <w:gridCol w:w="853"/>
        <w:gridCol w:w="850"/>
        <w:gridCol w:w="992"/>
        <w:gridCol w:w="853"/>
        <w:gridCol w:w="992"/>
      </w:tblGrid>
      <w:tr>
        <w:trPr>
          <w:trHeight w:val="441" w:hRule="atLeast"/>
        </w:trPr>
        <w:tc>
          <w:tcPr>
            <w:tcW w:w="1669" w:type="dxa"/>
            <w:vMerge w:val="restart"/>
          </w:tcPr>
          <w:p>
            <w:pPr>
              <w:pStyle w:val="TableParagraph"/>
              <w:spacing w:line="240" w:lineRule="auto"/>
              <w:ind w:left="0"/>
              <w:rPr>
                <w:sz w:val="24"/>
              </w:rPr>
            </w:pPr>
          </w:p>
          <w:p>
            <w:pPr>
              <w:pStyle w:val="TableParagraph"/>
              <w:spacing w:line="360" w:lineRule="auto" w:before="148"/>
              <w:ind w:left="247" w:firstLine="81"/>
              <w:rPr>
                <w:sz w:val="24"/>
              </w:rPr>
            </w:pPr>
            <w:r>
              <w:rPr>
                <w:color w:val="252525"/>
                <w:sz w:val="24"/>
              </w:rPr>
              <w:t>Grupos de </w:t>
            </w:r>
            <w:r>
              <w:rPr>
                <w:color w:val="252525"/>
                <w:spacing w:val="-2"/>
                <w:sz w:val="24"/>
              </w:rPr>
              <w:t>tratamiento</w:t>
            </w:r>
          </w:p>
        </w:tc>
        <w:tc>
          <w:tcPr>
            <w:tcW w:w="3687" w:type="dxa"/>
            <w:gridSpan w:val="4"/>
          </w:tcPr>
          <w:p>
            <w:pPr>
              <w:pStyle w:val="TableParagraph"/>
              <w:ind w:left="1113"/>
              <w:rPr>
                <w:sz w:val="24"/>
              </w:rPr>
            </w:pPr>
            <w:r>
              <w:rPr>
                <w:color w:val="252525"/>
                <w:sz w:val="24"/>
              </w:rPr>
              <w:t>Estado</w:t>
            </w:r>
            <w:r>
              <w:rPr>
                <w:color w:val="252525"/>
                <w:spacing w:val="-2"/>
                <w:sz w:val="24"/>
              </w:rPr>
              <w:t> gingival</w:t>
            </w:r>
          </w:p>
        </w:tc>
        <w:tc>
          <w:tcPr>
            <w:tcW w:w="1845" w:type="dxa"/>
            <w:gridSpan w:val="2"/>
            <w:vMerge w:val="restart"/>
          </w:tcPr>
          <w:p>
            <w:pPr>
              <w:pStyle w:val="TableParagraph"/>
              <w:spacing w:line="240" w:lineRule="auto" w:before="3"/>
              <w:ind w:left="0"/>
              <w:rPr>
                <w:sz w:val="28"/>
              </w:rPr>
            </w:pPr>
          </w:p>
          <w:p>
            <w:pPr>
              <w:pStyle w:val="TableParagraph"/>
              <w:spacing w:line="240" w:lineRule="auto"/>
              <w:ind w:left="660" w:right="651"/>
              <w:jc w:val="center"/>
              <w:rPr>
                <w:sz w:val="24"/>
              </w:rPr>
            </w:pPr>
            <w:r>
              <w:rPr>
                <w:color w:val="252525"/>
                <w:spacing w:val="-2"/>
                <w:sz w:val="24"/>
              </w:rPr>
              <w:t>Total</w:t>
            </w:r>
          </w:p>
        </w:tc>
      </w:tr>
      <w:tr>
        <w:trPr>
          <w:trHeight w:val="877" w:hRule="atLeast"/>
        </w:trPr>
        <w:tc>
          <w:tcPr>
            <w:tcW w:w="1669" w:type="dxa"/>
            <w:vMerge/>
            <w:tcBorders>
              <w:top w:val="nil"/>
            </w:tcBorders>
          </w:tcPr>
          <w:p>
            <w:pPr>
              <w:rPr>
                <w:sz w:val="2"/>
                <w:szCs w:val="2"/>
              </w:rPr>
            </w:pPr>
          </w:p>
        </w:tc>
        <w:tc>
          <w:tcPr>
            <w:tcW w:w="1845" w:type="dxa"/>
            <w:gridSpan w:val="2"/>
          </w:tcPr>
          <w:p>
            <w:pPr>
              <w:pStyle w:val="TableParagraph"/>
              <w:ind w:left="474"/>
              <w:rPr>
                <w:sz w:val="24"/>
              </w:rPr>
            </w:pPr>
            <w:r>
              <w:rPr>
                <w:color w:val="252525"/>
                <w:spacing w:val="-2"/>
                <w:sz w:val="24"/>
              </w:rPr>
              <w:t>Gingivitis</w:t>
            </w:r>
          </w:p>
          <w:p>
            <w:pPr>
              <w:pStyle w:val="TableParagraph"/>
              <w:spacing w:line="240" w:lineRule="auto" w:before="146"/>
              <w:ind w:left="419"/>
              <w:rPr>
                <w:sz w:val="24"/>
              </w:rPr>
            </w:pPr>
            <w:r>
              <w:rPr>
                <w:color w:val="252525"/>
                <w:spacing w:val="-2"/>
                <w:sz w:val="24"/>
              </w:rPr>
              <w:t>moderada</w:t>
            </w:r>
          </w:p>
        </w:tc>
        <w:tc>
          <w:tcPr>
            <w:tcW w:w="1842" w:type="dxa"/>
            <w:gridSpan w:val="2"/>
          </w:tcPr>
          <w:p>
            <w:pPr>
              <w:pStyle w:val="TableParagraph"/>
              <w:ind w:left="463" w:right="454"/>
              <w:jc w:val="center"/>
              <w:rPr>
                <w:sz w:val="24"/>
              </w:rPr>
            </w:pPr>
            <w:r>
              <w:rPr>
                <w:color w:val="252525"/>
                <w:spacing w:val="-2"/>
                <w:sz w:val="24"/>
              </w:rPr>
              <w:t>Gingivitis</w:t>
            </w:r>
          </w:p>
          <w:p>
            <w:pPr>
              <w:pStyle w:val="TableParagraph"/>
              <w:spacing w:line="240" w:lineRule="auto" w:before="146"/>
              <w:ind w:left="457" w:right="454"/>
              <w:jc w:val="center"/>
              <w:rPr>
                <w:sz w:val="24"/>
              </w:rPr>
            </w:pPr>
            <w:r>
              <w:rPr>
                <w:color w:val="252525"/>
                <w:spacing w:val="-2"/>
                <w:sz w:val="24"/>
              </w:rPr>
              <w:t>severa</w:t>
            </w:r>
          </w:p>
        </w:tc>
        <w:tc>
          <w:tcPr>
            <w:tcW w:w="1845" w:type="dxa"/>
            <w:gridSpan w:val="2"/>
            <w:vMerge/>
            <w:tcBorders>
              <w:top w:val="nil"/>
            </w:tcBorders>
          </w:tcPr>
          <w:p>
            <w:pPr>
              <w:rPr>
                <w:sz w:val="2"/>
                <w:szCs w:val="2"/>
              </w:rPr>
            </w:pPr>
          </w:p>
        </w:tc>
      </w:tr>
      <w:tr>
        <w:trPr>
          <w:trHeight w:val="439" w:hRule="atLeast"/>
        </w:trPr>
        <w:tc>
          <w:tcPr>
            <w:tcW w:w="1669" w:type="dxa"/>
            <w:vMerge/>
            <w:tcBorders>
              <w:top w:val="nil"/>
            </w:tcBorders>
          </w:tcPr>
          <w:p>
            <w:pPr>
              <w:rPr>
                <w:sz w:val="2"/>
                <w:szCs w:val="2"/>
              </w:rPr>
            </w:pPr>
          </w:p>
        </w:tc>
        <w:tc>
          <w:tcPr>
            <w:tcW w:w="992" w:type="dxa"/>
          </w:tcPr>
          <w:p>
            <w:pPr>
              <w:pStyle w:val="TableParagraph"/>
              <w:spacing w:line="240" w:lineRule="auto"/>
              <w:rPr>
                <w:sz w:val="24"/>
              </w:rPr>
            </w:pPr>
            <w:r>
              <w:rPr>
                <w:color w:val="252525"/>
                <w:spacing w:val="-5"/>
                <w:sz w:val="24"/>
              </w:rPr>
              <w:t>No.</w:t>
            </w:r>
          </w:p>
        </w:tc>
        <w:tc>
          <w:tcPr>
            <w:tcW w:w="853" w:type="dxa"/>
          </w:tcPr>
          <w:p>
            <w:pPr>
              <w:pStyle w:val="TableParagraph"/>
              <w:spacing w:line="240" w:lineRule="auto"/>
              <w:ind w:left="109"/>
              <w:rPr>
                <w:sz w:val="24"/>
              </w:rPr>
            </w:pPr>
            <w:r>
              <w:rPr>
                <w:color w:val="252525"/>
                <w:sz w:val="24"/>
              </w:rPr>
              <w:t>%</w:t>
            </w:r>
          </w:p>
        </w:tc>
        <w:tc>
          <w:tcPr>
            <w:tcW w:w="850" w:type="dxa"/>
          </w:tcPr>
          <w:p>
            <w:pPr>
              <w:pStyle w:val="TableParagraph"/>
              <w:spacing w:line="240" w:lineRule="auto"/>
              <w:ind w:left="106"/>
              <w:rPr>
                <w:sz w:val="24"/>
              </w:rPr>
            </w:pPr>
            <w:r>
              <w:rPr>
                <w:color w:val="252525"/>
                <w:spacing w:val="-5"/>
                <w:sz w:val="24"/>
              </w:rPr>
              <w:t>No.</w:t>
            </w:r>
          </w:p>
        </w:tc>
        <w:tc>
          <w:tcPr>
            <w:tcW w:w="992" w:type="dxa"/>
          </w:tcPr>
          <w:p>
            <w:pPr>
              <w:pStyle w:val="TableParagraph"/>
              <w:spacing w:line="240" w:lineRule="auto"/>
              <w:ind w:left="105"/>
              <w:rPr>
                <w:sz w:val="24"/>
              </w:rPr>
            </w:pPr>
            <w:r>
              <w:rPr>
                <w:color w:val="252525"/>
                <w:sz w:val="24"/>
              </w:rPr>
              <w:t>%</w:t>
            </w:r>
          </w:p>
        </w:tc>
        <w:tc>
          <w:tcPr>
            <w:tcW w:w="853" w:type="dxa"/>
          </w:tcPr>
          <w:p>
            <w:pPr>
              <w:pStyle w:val="TableParagraph"/>
              <w:spacing w:line="240" w:lineRule="auto"/>
              <w:rPr>
                <w:sz w:val="24"/>
              </w:rPr>
            </w:pPr>
            <w:r>
              <w:rPr>
                <w:color w:val="252525"/>
                <w:spacing w:val="-5"/>
                <w:sz w:val="24"/>
              </w:rPr>
              <w:t>No.</w:t>
            </w:r>
          </w:p>
        </w:tc>
        <w:tc>
          <w:tcPr>
            <w:tcW w:w="992" w:type="dxa"/>
          </w:tcPr>
          <w:p>
            <w:pPr>
              <w:pStyle w:val="TableParagraph"/>
              <w:spacing w:line="240" w:lineRule="auto"/>
              <w:ind w:left="104"/>
              <w:rPr>
                <w:sz w:val="24"/>
              </w:rPr>
            </w:pPr>
            <w:r>
              <w:rPr>
                <w:color w:val="252525"/>
                <w:sz w:val="24"/>
              </w:rPr>
              <w:t>%</w:t>
            </w:r>
          </w:p>
        </w:tc>
      </w:tr>
      <w:tr>
        <w:trPr>
          <w:trHeight w:val="441" w:hRule="atLeast"/>
        </w:trPr>
        <w:tc>
          <w:tcPr>
            <w:tcW w:w="1669" w:type="dxa"/>
          </w:tcPr>
          <w:p>
            <w:pPr>
              <w:pStyle w:val="TableParagraph"/>
              <w:spacing w:line="240" w:lineRule="auto" w:before="1"/>
              <w:rPr>
                <w:sz w:val="24"/>
              </w:rPr>
            </w:pPr>
            <w:r>
              <w:rPr>
                <w:color w:val="252525"/>
                <w:sz w:val="24"/>
              </w:rPr>
              <w:t>Grupo</w:t>
            </w:r>
            <w:r>
              <w:rPr>
                <w:color w:val="252525"/>
                <w:spacing w:val="-1"/>
                <w:sz w:val="24"/>
              </w:rPr>
              <w:t> </w:t>
            </w:r>
            <w:r>
              <w:rPr>
                <w:color w:val="252525"/>
                <w:spacing w:val="-10"/>
                <w:sz w:val="24"/>
              </w:rPr>
              <w:t>A</w:t>
            </w:r>
          </w:p>
        </w:tc>
        <w:tc>
          <w:tcPr>
            <w:tcW w:w="992" w:type="dxa"/>
          </w:tcPr>
          <w:p>
            <w:pPr>
              <w:pStyle w:val="TableParagraph"/>
              <w:spacing w:line="240" w:lineRule="auto" w:before="1"/>
              <w:rPr>
                <w:sz w:val="24"/>
              </w:rPr>
            </w:pPr>
            <w:r>
              <w:rPr>
                <w:color w:val="252525"/>
                <w:spacing w:val="-5"/>
                <w:sz w:val="24"/>
              </w:rPr>
              <w:t>28</w:t>
            </w:r>
          </w:p>
        </w:tc>
        <w:tc>
          <w:tcPr>
            <w:tcW w:w="853" w:type="dxa"/>
          </w:tcPr>
          <w:p>
            <w:pPr>
              <w:pStyle w:val="TableParagraph"/>
              <w:spacing w:line="240" w:lineRule="auto" w:before="1"/>
              <w:ind w:left="109"/>
              <w:rPr>
                <w:sz w:val="24"/>
              </w:rPr>
            </w:pPr>
            <w:r>
              <w:rPr>
                <w:color w:val="252525"/>
                <w:spacing w:val="-2"/>
                <w:sz w:val="24"/>
              </w:rPr>
              <w:t>20,74</w:t>
            </w:r>
          </w:p>
        </w:tc>
        <w:tc>
          <w:tcPr>
            <w:tcW w:w="850" w:type="dxa"/>
          </w:tcPr>
          <w:p>
            <w:pPr>
              <w:pStyle w:val="TableParagraph"/>
              <w:spacing w:line="240" w:lineRule="auto" w:before="1"/>
              <w:ind w:left="106"/>
              <w:rPr>
                <w:sz w:val="24"/>
              </w:rPr>
            </w:pPr>
            <w:r>
              <w:rPr>
                <w:color w:val="252525"/>
                <w:spacing w:val="-5"/>
                <w:sz w:val="24"/>
              </w:rPr>
              <w:t>17</w:t>
            </w:r>
          </w:p>
        </w:tc>
        <w:tc>
          <w:tcPr>
            <w:tcW w:w="992" w:type="dxa"/>
          </w:tcPr>
          <w:p>
            <w:pPr>
              <w:pStyle w:val="TableParagraph"/>
              <w:spacing w:line="240" w:lineRule="auto" w:before="1"/>
              <w:ind w:left="105"/>
              <w:rPr>
                <w:sz w:val="24"/>
              </w:rPr>
            </w:pPr>
            <w:r>
              <w:rPr>
                <w:color w:val="252525"/>
                <w:spacing w:val="-2"/>
                <w:sz w:val="24"/>
              </w:rPr>
              <w:t>12,59</w:t>
            </w:r>
          </w:p>
        </w:tc>
        <w:tc>
          <w:tcPr>
            <w:tcW w:w="853" w:type="dxa"/>
          </w:tcPr>
          <w:p>
            <w:pPr>
              <w:pStyle w:val="TableParagraph"/>
              <w:spacing w:line="240" w:lineRule="auto" w:before="1"/>
              <w:rPr>
                <w:sz w:val="24"/>
              </w:rPr>
            </w:pPr>
            <w:r>
              <w:rPr>
                <w:color w:val="252525"/>
                <w:spacing w:val="-5"/>
                <w:sz w:val="24"/>
              </w:rPr>
              <w:t>45</w:t>
            </w:r>
          </w:p>
        </w:tc>
        <w:tc>
          <w:tcPr>
            <w:tcW w:w="992" w:type="dxa"/>
          </w:tcPr>
          <w:p>
            <w:pPr>
              <w:pStyle w:val="TableParagraph"/>
              <w:spacing w:line="240" w:lineRule="auto" w:before="1"/>
              <w:ind w:left="104"/>
              <w:rPr>
                <w:sz w:val="24"/>
              </w:rPr>
            </w:pPr>
            <w:r>
              <w:rPr>
                <w:color w:val="252525"/>
                <w:spacing w:val="-2"/>
                <w:sz w:val="24"/>
              </w:rPr>
              <w:t>33,33</w:t>
            </w:r>
          </w:p>
        </w:tc>
      </w:tr>
      <w:tr>
        <w:trPr>
          <w:trHeight w:val="438" w:hRule="atLeast"/>
        </w:trPr>
        <w:tc>
          <w:tcPr>
            <w:tcW w:w="1669" w:type="dxa"/>
          </w:tcPr>
          <w:p>
            <w:pPr>
              <w:pStyle w:val="TableParagraph"/>
              <w:rPr>
                <w:sz w:val="24"/>
              </w:rPr>
            </w:pPr>
            <w:r>
              <w:rPr>
                <w:color w:val="252525"/>
                <w:sz w:val="24"/>
              </w:rPr>
              <w:t>Grupo</w:t>
            </w:r>
            <w:r>
              <w:rPr>
                <w:color w:val="252525"/>
                <w:spacing w:val="-1"/>
                <w:sz w:val="24"/>
              </w:rPr>
              <w:t> </w:t>
            </w:r>
            <w:r>
              <w:rPr>
                <w:color w:val="252525"/>
                <w:spacing w:val="-10"/>
                <w:sz w:val="24"/>
              </w:rPr>
              <w:t>B</w:t>
            </w:r>
          </w:p>
        </w:tc>
        <w:tc>
          <w:tcPr>
            <w:tcW w:w="992" w:type="dxa"/>
          </w:tcPr>
          <w:p>
            <w:pPr>
              <w:pStyle w:val="TableParagraph"/>
              <w:rPr>
                <w:sz w:val="24"/>
              </w:rPr>
            </w:pPr>
            <w:r>
              <w:rPr>
                <w:color w:val="252525"/>
                <w:spacing w:val="-5"/>
                <w:sz w:val="24"/>
              </w:rPr>
              <w:t>30</w:t>
            </w:r>
          </w:p>
        </w:tc>
        <w:tc>
          <w:tcPr>
            <w:tcW w:w="853" w:type="dxa"/>
          </w:tcPr>
          <w:p>
            <w:pPr>
              <w:pStyle w:val="TableParagraph"/>
              <w:ind w:left="109"/>
              <w:rPr>
                <w:sz w:val="24"/>
              </w:rPr>
            </w:pPr>
            <w:r>
              <w:rPr>
                <w:color w:val="252525"/>
                <w:spacing w:val="-2"/>
                <w:sz w:val="24"/>
              </w:rPr>
              <w:t>22,22</w:t>
            </w:r>
          </w:p>
        </w:tc>
        <w:tc>
          <w:tcPr>
            <w:tcW w:w="850" w:type="dxa"/>
          </w:tcPr>
          <w:p>
            <w:pPr>
              <w:pStyle w:val="TableParagraph"/>
              <w:ind w:left="106"/>
              <w:rPr>
                <w:sz w:val="24"/>
              </w:rPr>
            </w:pPr>
            <w:r>
              <w:rPr>
                <w:color w:val="252525"/>
                <w:spacing w:val="-5"/>
                <w:sz w:val="24"/>
              </w:rPr>
              <w:t>15</w:t>
            </w:r>
          </w:p>
        </w:tc>
        <w:tc>
          <w:tcPr>
            <w:tcW w:w="992" w:type="dxa"/>
          </w:tcPr>
          <w:p>
            <w:pPr>
              <w:pStyle w:val="TableParagraph"/>
              <w:ind w:left="105"/>
              <w:rPr>
                <w:sz w:val="24"/>
              </w:rPr>
            </w:pPr>
            <w:r>
              <w:rPr>
                <w:color w:val="252525"/>
                <w:spacing w:val="-2"/>
                <w:sz w:val="24"/>
              </w:rPr>
              <w:t>11,11</w:t>
            </w:r>
          </w:p>
        </w:tc>
        <w:tc>
          <w:tcPr>
            <w:tcW w:w="853" w:type="dxa"/>
          </w:tcPr>
          <w:p>
            <w:pPr>
              <w:pStyle w:val="TableParagraph"/>
              <w:rPr>
                <w:sz w:val="24"/>
              </w:rPr>
            </w:pPr>
            <w:r>
              <w:rPr>
                <w:color w:val="252525"/>
                <w:spacing w:val="-5"/>
                <w:sz w:val="24"/>
              </w:rPr>
              <w:t>45</w:t>
            </w:r>
          </w:p>
        </w:tc>
        <w:tc>
          <w:tcPr>
            <w:tcW w:w="992" w:type="dxa"/>
          </w:tcPr>
          <w:p>
            <w:pPr>
              <w:pStyle w:val="TableParagraph"/>
              <w:ind w:left="104"/>
              <w:rPr>
                <w:sz w:val="24"/>
              </w:rPr>
            </w:pPr>
            <w:r>
              <w:rPr>
                <w:color w:val="252525"/>
                <w:spacing w:val="-2"/>
                <w:sz w:val="24"/>
              </w:rPr>
              <w:t>33,33</w:t>
            </w:r>
          </w:p>
        </w:tc>
      </w:tr>
      <w:tr>
        <w:trPr>
          <w:trHeight w:val="441" w:hRule="atLeast"/>
        </w:trPr>
        <w:tc>
          <w:tcPr>
            <w:tcW w:w="1669" w:type="dxa"/>
          </w:tcPr>
          <w:p>
            <w:pPr>
              <w:pStyle w:val="TableParagraph"/>
              <w:spacing w:line="240" w:lineRule="auto" w:before="1"/>
              <w:rPr>
                <w:sz w:val="24"/>
              </w:rPr>
            </w:pPr>
            <w:r>
              <w:rPr>
                <w:color w:val="252525"/>
                <w:sz w:val="24"/>
              </w:rPr>
              <w:t>Grupo</w:t>
            </w:r>
            <w:r>
              <w:rPr>
                <w:color w:val="252525"/>
                <w:spacing w:val="-1"/>
                <w:sz w:val="24"/>
              </w:rPr>
              <w:t> </w:t>
            </w:r>
            <w:r>
              <w:rPr>
                <w:color w:val="252525"/>
                <w:spacing w:val="-10"/>
                <w:sz w:val="24"/>
              </w:rPr>
              <w:t>C</w:t>
            </w:r>
          </w:p>
        </w:tc>
        <w:tc>
          <w:tcPr>
            <w:tcW w:w="992" w:type="dxa"/>
          </w:tcPr>
          <w:p>
            <w:pPr>
              <w:pStyle w:val="TableParagraph"/>
              <w:spacing w:line="240" w:lineRule="auto" w:before="1"/>
              <w:rPr>
                <w:sz w:val="24"/>
              </w:rPr>
            </w:pPr>
            <w:r>
              <w:rPr>
                <w:color w:val="252525"/>
                <w:spacing w:val="-5"/>
                <w:sz w:val="24"/>
              </w:rPr>
              <w:t>19</w:t>
            </w:r>
          </w:p>
        </w:tc>
        <w:tc>
          <w:tcPr>
            <w:tcW w:w="853" w:type="dxa"/>
          </w:tcPr>
          <w:p>
            <w:pPr>
              <w:pStyle w:val="TableParagraph"/>
              <w:spacing w:line="240" w:lineRule="auto" w:before="1"/>
              <w:ind w:left="109"/>
              <w:rPr>
                <w:sz w:val="24"/>
              </w:rPr>
            </w:pPr>
            <w:r>
              <w:rPr>
                <w:color w:val="252525"/>
                <w:spacing w:val="-2"/>
                <w:sz w:val="24"/>
              </w:rPr>
              <w:t>14,07</w:t>
            </w:r>
          </w:p>
        </w:tc>
        <w:tc>
          <w:tcPr>
            <w:tcW w:w="850" w:type="dxa"/>
          </w:tcPr>
          <w:p>
            <w:pPr>
              <w:pStyle w:val="TableParagraph"/>
              <w:spacing w:line="240" w:lineRule="auto" w:before="1"/>
              <w:ind w:left="106"/>
              <w:rPr>
                <w:sz w:val="24"/>
              </w:rPr>
            </w:pPr>
            <w:r>
              <w:rPr>
                <w:color w:val="252525"/>
                <w:spacing w:val="-5"/>
                <w:sz w:val="24"/>
              </w:rPr>
              <w:t>26</w:t>
            </w:r>
          </w:p>
        </w:tc>
        <w:tc>
          <w:tcPr>
            <w:tcW w:w="992" w:type="dxa"/>
          </w:tcPr>
          <w:p>
            <w:pPr>
              <w:pStyle w:val="TableParagraph"/>
              <w:spacing w:line="240" w:lineRule="auto" w:before="1"/>
              <w:ind w:left="105"/>
              <w:rPr>
                <w:sz w:val="24"/>
              </w:rPr>
            </w:pPr>
            <w:r>
              <w:rPr>
                <w:color w:val="252525"/>
                <w:spacing w:val="-2"/>
                <w:sz w:val="24"/>
              </w:rPr>
              <w:t>19,26</w:t>
            </w:r>
          </w:p>
        </w:tc>
        <w:tc>
          <w:tcPr>
            <w:tcW w:w="853" w:type="dxa"/>
          </w:tcPr>
          <w:p>
            <w:pPr>
              <w:pStyle w:val="TableParagraph"/>
              <w:spacing w:line="240" w:lineRule="auto" w:before="1"/>
              <w:rPr>
                <w:sz w:val="24"/>
              </w:rPr>
            </w:pPr>
            <w:r>
              <w:rPr>
                <w:color w:val="252525"/>
                <w:spacing w:val="-5"/>
                <w:sz w:val="24"/>
              </w:rPr>
              <w:t>45</w:t>
            </w:r>
          </w:p>
        </w:tc>
        <w:tc>
          <w:tcPr>
            <w:tcW w:w="992" w:type="dxa"/>
          </w:tcPr>
          <w:p>
            <w:pPr>
              <w:pStyle w:val="TableParagraph"/>
              <w:spacing w:line="240" w:lineRule="auto" w:before="1"/>
              <w:ind w:left="104"/>
              <w:rPr>
                <w:sz w:val="24"/>
              </w:rPr>
            </w:pPr>
            <w:r>
              <w:rPr>
                <w:color w:val="252525"/>
                <w:spacing w:val="-2"/>
                <w:sz w:val="24"/>
              </w:rPr>
              <w:t>33,33</w:t>
            </w:r>
          </w:p>
        </w:tc>
      </w:tr>
      <w:tr>
        <w:trPr>
          <w:trHeight w:val="441" w:hRule="atLeast"/>
        </w:trPr>
        <w:tc>
          <w:tcPr>
            <w:tcW w:w="1669" w:type="dxa"/>
          </w:tcPr>
          <w:p>
            <w:pPr>
              <w:pStyle w:val="TableParagraph"/>
              <w:rPr>
                <w:sz w:val="24"/>
              </w:rPr>
            </w:pPr>
            <w:r>
              <w:rPr>
                <w:color w:val="252525"/>
                <w:spacing w:val="-2"/>
                <w:sz w:val="24"/>
              </w:rPr>
              <w:t>Total</w:t>
            </w:r>
          </w:p>
        </w:tc>
        <w:tc>
          <w:tcPr>
            <w:tcW w:w="992" w:type="dxa"/>
          </w:tcPr>
          <w:p>
            <w:pPr>
              <w:pStyle w:val="TableParagraph"/>
              <w:rPr>
                <w:sz w:val="24"/>
              </w:rPr>
            </w:pPr>
            <w:r>
              <w:rPr>
                <w:color w:val="252525"/>
                <w:spacing w:val="-5"/>
                <w:sz w:val="24"/>
              </w:rPr>
              <w:t>77</w:t>
            </w:r>
          </w:p>
        </w:tc>
        <w:tc>
          <w:tcPr>
            <w:tcW w:w="853" w:type="dxa"/>
          </w:tcPr>
          <w:p>
            <w:pPr>
              <w:pStyle w:val="TableParagraph"/>
              <w:ind w:left="109"/>
              <w:rPr>
                <w:sz w:val="24"/>
              </w:rPr>
            </w:pPr>
            <w:r>
              <w:rPr>
                <w:color w:val="252525"/>
                <w:spacing w:val="-2"/>
                <w:sz w:val="24"/>
              </w:rPr>
              <w:t>57,04</w:t>
            </w:r>
          </w:p>
        </w:tc>
        <w:tc>
          <w:tcPr>
            <w:tcW w:w="850" w:type="dxa"/>
          </w:tcPr>
          <w:p>
            <w:pPr>
              <w:pStyle w:val="TableParagraph"/>
              <w:ind w:left="106"/>
              <w:rPr>
                <w:sz w:val="24"/>
              </w:rPr>
            </w:pPr>
            <w:r>
              <w:rPr>
                <w:color w:val="252525"/>
                <w:spacing w:val="-5"/>
                <w:sz w:val="24"/>
              </w:rPr>
              <w:t>58</w:t>
            </w:r>
          </w:p>
        </w:tc>
        <w:tc>
          <w:tcPr>
            <w:tcW w:w="992" w:type="dxa"/>
          </w:tcPr>
          <w:p>
            <w:pPr>
              <w:pStyle w:val="TableParagraph"/>
              <w:ind w:left="105"/>
              <w:rPr>
                <w:sz w:val="24"/>
              </w:rPr>
            </w:pPr>
            <w:r>
              <w:rPr>
                <w:color w:val="252525"/>
                <w:spacing w:val="-2"/>
                <w:sz w:val="24"/>
              </w:rPr>
              <w:t>42,96</w:t>
            </w:r>
          </w:p>
        </w:tc>
        <w:tc>
          <w:tcPr>
            <w:tcW w:w="853" w:type="dxa"/>
          </w:tcPr>
          <w:p>
            <w:pPr>
              <w:pStyle w:val="TableParagraph"/>
              <w:rPr>
                <w:sz w:val="24"/>
              </w:rPr>
            </w:pPr>
            <w:r>
              <w:rPr>
                <w:color w:val="252525"/>
                <w:spacing w:val="-5"/>
                <w:sz w:val="24"/>
              </w:rPr>
              <w:t>135</w:t>
            </w:r>
          </w:p>
        </w:tc>
        <w:tc>
          <w:tcPr>
            <w:tcW w:w="992" w:type="dxa"/>
          </w:tcPr>
          <w:p>
            <w:pPr>
              <w:pStyle w:val="TableParagraph"/>
              <w:ind w:left="104"/>
              <w:rPr>
                <w:sz w:val="24"/>
              </w:rPr>
            </w:pPr>
            <w:r>
              <w:rPr>
                <w:color w:val="252525"/>
                <w:spacing w:val="-5"/>
                <w:sz w:val="24"/>
              </w:rPr>
              <w:t>100</w:t>
            </w:r>
          </w:p>
        </w:tc>
      </w:tr>
    </w:tbl>
    <w:p>
      <w:pPr>
        <w:pStyle w:val="BodyText"/>
        <w:spacing w:before="5"/>
        <w:ind w:left="0"/>
        <w:rPr>
          <w:sz w:val="30"/>
        </w:rPr>
      </w:pPr>
    </w:p>
    <w:p>
      <w:pPr>
        <w:pStyle w:val="BodyText"/>
        <w:tabs>
          <w:tab w:pos="2411" w:val="left" w:leader="none"/>
        </w:tabs>
        <w:jc w:val="both"/>
      </w:pPr>
      <w:r>
        <w:rPr>
          <w:color w:val="252525"/>
          <w:spacing w:val="-2"/>
        </w:rPr>
        <w:t>X</w:t>
      </w:r>
      <w:r>
        <w:rPr>
          <w:color w:val="252525"/>
          <w:spacing w:val="-2"/>
          <w:vertAlign w:val="superscript"/>
        </w:rPr>
        <w:t>2</w:t>
      </w:r>
      <w:r>
        <w:rPr>
          <w:color w:val="252525"/>
          <w:spacing w:val="-2"/>
          <w:vertAlign w:val="baseline"/>
        </w:rPr>
        <w:t>=6,2270</w:t>
      </w:r>
      <w:r>
        <w:rPr>
          <w:color w:val="252525"/>
          <w:vertAlign w:val="baseline"/>
        </w:rPr>
        <w:tab/>
        <w:t>p=</w:t>
      </w:r>
      <w:r>
        <w:rPr>
          <w:color w:val="252525"/>
          <w:spacing w:val="-3"/>
          <w:vertAlign w:val="baseline"/>
        </w:rPr>
        <w:t> </w:t>
      </w:r>
      <w:r>
        <w:rPr>
          <w:color w:val="252525"/>
          <w:spacing w:val="-4"/>
          <w:vertAlign w:val="baseline"/>
        </w:rPr>
        <w:t>0,04</w:t>
      </w:r>
    </w:p>
    <w:p>
      <w:pPr>
        <w:spacing w:after="0"/>
        <w:jc w:val="both"/>
        <w:sectPr>
          <w:pgSz w:w="11910" w:h="16840"/>
          <w:pgMar w:top="1360" w:bottom="280" w:left="880" w:right="1580"/>
        </w:sectPr>
      </w:pPr>
    </w:p>
    <w:p>
      <w:pPr>
        <w:pStyle w:val="BodyText"/>
        <w:spacing w:line="360" w:lineRule="auto" w:before="37"/>
        <w:ind w:right="117"/>
        <w:jc w:val="both"/>
      </w:pPr>
      <w:r>
        <w:rPr/>
        <w:t>En la tabla 3 se observa que a los 15 días de iniciado el tratamiento aunque las cifras más elevadas corresponden a la gingivitis moderada (49,62 %) esta</w:t>
      </w:r>
      <w:r>
        <w:rPr>
          <w:spacing w:val="40"/>
        </w:rPr>
        <w:t> </w:t>
      </w:r>
      <w:r>
        <w:rPr/>
        <w:t>muestra cifras similares</w:t>
      </w:r>
      <w:r>
        <w:rPr>
          <w:spacing w:val="-2"/>
        </w:rPr>
        <w:t> </w:t>
      </w:r>
      <w:r>
        <w:rPr/>
        <w:t>en los</w:t>
      </w:r>
      <w:r>
        <w:rPr>
          <w:spacing w:val="-1"/>
        </w:rPr>
        <w:t> </w:t>
      </w:r>
      <w:r>
        <w:rPr/>
        <w:t>tres</w:t>
      </w:r>
      <w:r>
        <w:rPr>
          <w:spacing w:val="-2"/>
        </w:rPr>
        <w:t> </w:t>
      </w:r>
      <w:r>
        <w:rPr/>
        <w:t>grupos,</w:t>
      </w:r>
      <w:r>
        <w:rPr>
          <w:spacing w:val="-1"/>
        </w:rPr>
        <w:t> </w:t>
      </w:r>
      <w:r>
        <w:rPr/>
        <w:t>con ligero</w:t>
      </w:r>
      <w:r>
        <w:rPr>
          <w:spacing w:val="-1"/>
        </w:rPr>
        <w:t> </w:t>
      </w:r>
      <w:r>
        <w:rPr/>
        <w:t>predominio</w:t>
      </w:r>
      <w:r>
        <w:rPr>
          <w:spacing w:val="-1"/>
        </w:rPr>
        <w:t> </w:t>
      </w:r>
      <w:r>
        <w:rPr/>
        <w:t>en el</w:t>
      </w:r>
      <w:r>
        <w:rPr>
          <w:spacing w:val="-1"/>
        </w:rPr>
        <w:t> </w:t>
      </w:r>
      <w:r>
        <w:rPr/>
        <w:t>grupo</w:t>
      </w:r>
      <w:r>
        <w:rPr>
          <w:spacing w:val="-1"/>
        </w:rPr>
        <w:t> </w:t>
      </w:r>
      <w:r>
        <w:rPr/>
        <w:t>A</w:t>
      </w:r>
      <w:r>
        <w:rPr>
          <w:spacing w:val="-1"/>
        </w:rPr>
        <w:t> </w:t>
      </w:r>
      <w:r>
        <w:rPr/>
        <w:t>(17,78</w:t>
      </w:r>
      <w:r>
        <w:rPr>
          <w:spacing w:val="-1"/>
        </w:rPr>
        <w:t> </w:t>
      </w:r>
      <w:r>
        <w:rPr/>
        <w:t>%)</w:t>
      </w:r>
      <w:r>
        <w:rPr>
          <w:spacing w:val="-3"/>
        </w:rPr>
        <w:t> </w:t>
      </w:r>
      <w:r>
        <w:rPr/>
        <w:t>disminución de la gingivitis severa con las menores cifras en el grupo B con el 5,19% y aparece el estado gingival leve (22,96 %) siendo más representativo el grupo B con el 12,59 % .En el</w:t>
      </w:r>
      <w:r>
        <w:rPr>
          <w:spacing w:val="40"/>
        </w:rPr>
        <w:t> </w:t>
      </w:r>
      <w:r>
        <w:rPr/>
        <w:t>grupo C, también aparece la gingivitis leve pero con solo el</w:t>
      </w:r>
      <w:r>
        <w:rPr>
          <w:spacing w:val="40"/>
        </w:rPr>
        <w:t> </w:t>
      </w:r>
      <w:r>
        <w:rPr/>
        <w:t>2,22 %</w:t>
      </w:r>
      <w:r>
        <w:rPr>
          <w:spacing w:val="40"/>
        </w:rPr>
        <w:t> </w:t>
      </w:r>
      <w:r>
        <w:rPr/>
        <w:t>y</w:t>
      </w:r>
      <w:r>
        <w:rPr>
          <w:spacing w:val="74"/>
        </w:rPr>
        <w:t> </w:t>
      </w:r>
      <w:r>
        <w:rPr/>
        <w:t>se mantiene un número elevado de la forma severa el 14,81%. Se muestran diferencias</w:t>
      </w:r>
      <w:r>
        <w:rPr>
          <w:spacing w:val="40"/>
        </w:rPr>
        <w:t> </w:t>
      </w:r>
      <w:r>
        <w:rPr>
          <w:spacing w:val="-2"/>
        </w:rPr>
        <w:t>significativas.</w:t>
      </w:r>
    </w:p>
    <w:p>
      <w:pPr>
        <w:pStyle w:val="BodyText"/>
        <w:ind w:left="0"/>
      </w:pPr>
    </w:p>
    <w:p>
      <w:pPr>
        <w:pStyle w:val="BodyText"/>
        <w:spacing w:line="360" w:lineRule="auto" w:before="147"/>
        <w:ind w:right="122"/>
        <w:jc w:val="both"/>
      </w:pPr>
      <w:r>
        <w:rPr>
          <w:color w:val="252525"/>
        </w:rPr>
        <w:t>Tabla 3. Estado gingival</w:t>
      </w:r>
      <w:r>
        <w:rPr>
          <w:color w:val="252525"/>
          <w:spacing w:val="-2"/>
        </w:rPr>
        <w:t> </w:t>
      </w:r>
      <w:r>
        <w:rPr>
          <w:color w:val="252525"/>
        </w:rPr>
        <w:t>de los adolescentes según grupo de tratamiento</w:t>
      </w:r>
      <w:r>
        <w:rPr>
          <w:color w:val="252525"/>
          <w:spacing w:val="80"/>
        </w:rPr>
        <w:t> </w:t>
      </w:r>
      <w:r>
        <w:rPr>
          <w:color w:val="252525"/>
        </w:rPr>
        <w:t>a los</w:t>
      </w:r>
      <w:r>
        <w:rPr>
          <w:color w:val="252525"/>
          <w:spacing w:val="40"/>
        </w:rPr>
        <w:t> </w:t>
      </w:r>
      <w:r>
        <w:rPr>
          <w:color w:val="252525"/>
        </w:rPr>
        <w:t>15 días de aplicación.</w:t>
      </w:r>
    </w:p>
    <w:p>
      <w:pPr>
        <w:pStyle w:val="BodyText"/>
        <w:ind w:left="0"/>
        <w:rPr>
          <w:sz w:val="20"/>
        </w:rPr>
      </w:pPr>
    </w:p>
    <w:p>
      <w:pPr>
        <w:pStyle w:val="BodyText"/>
        <w:spacing w:before="2" w:after="1"/>
        <w:ind w:left="0"/>
        <w:rPr>
          <w:sz w:val="16"/>
        </w:rPr>
      </w:pPr>
    </w:p>
    <w:tbl>
      <w:tblPr>
        <w:tblW w:w="0" w:type="auto"/>
        <w:jc w:val="left"/>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1"/>
        <w:gridCol w:w="708"/>
        <w:gridCol w:w="852"/>
        <w:gridCol w:w="850"/>
        <w:gridCol w:w="850"/>
        <w:gridCol w:w="711"/>
        <w:gridCol w:w="851"/>
        <w:gridCol w:w="709"/>
        <w:gridCol w:w="995"/>
      </w:tblGrid>
      <w:tr>
        <w:trPr>
          <w:trHeight w:val="482" w:hRule="atLeast"/>
        </w:trPr>
        <w:tc>
          <w:tcPr>
            <w:tcW w:w="1561" w:type="dxa"/>
            <w:vMerge w:val="restart"/>
          </w:tcPr>
          <w:p>
            <w:pPr>
              <w:pStyle w:val="TableParagraph"/>
              <w:spacing w:line="240" w:lineRule="auto" w:before="11"/>
              <w:ind w:left="0"/>
              <w:rPr>
                <w:sz w:val="35"/>
              </w:rPr>
            </w:pPr>
          </w:p>
          <w:p>
            <w:pPr>
              <w:pStyle w:val="TableParagraph"/>
              <w:spacing w:line="360" w:lineRule="auto"/>
              <w:ind w:left="191" w:firstLine="84"/>
              <w:rPr>
                <w:sz w:val="24"/>
              </w:rPr>
            </w:pPr>
            <w:r>
              <w:rPr>
                <w:color w:val="252525"/>
                <w:sz w:val="24"/>
              </w:rPr>
              <w:t>Grupos de </w:t>
            </w:r>
            <w:r>
              <w:rPr>
                <w:color w:val="252525"/>
                <w:spacing w:val="-2"/>
                <w:sz w:val="24"/>
              </w:rPr>
              <w:t>tratamiento</w:t>
            </w:r>
          </w:p>
        </w:tc>
        <w:tc>
          <w:tcPr>
            <w:tcW w:w="4822" w:type="dxa"/>
            <w:gridSpan w:val="6"/>
          </w:tcPr>
          <w:p>
            <w:pPr>
              <w:pStyle w:val="TableParagraph"/>
              <w:ind w:left="1643" w:right="1637"/>
              <w:jc w:val="center"/>
              <w:rPr>
                <w:sz w:val="24"/>
              </w:rPr>
            </w:pPr>
            <w:r>
              <w:rPr>
                <w:color w:val="252525"/>
                <w:sz w:val="24"/>
              </w:rPr>
              <w:t>Estado</w:t>
            </w:r>
            <w:r>
              <w:rPr>
                <w:color w:val="252525"/>
                <w:spacing w:val="53"/>
                <w:sz w:val="24"/>
              </w:rPr>
              <w:t> </w:t>
            </w:r>
            <w:r>
              <w:rPr>
                <w:color w:val="252525"/>
                <w:spacing w:val="-2"/>
                <w:sz w:val="24"/>
              </w:rPr>
              <w:t>gingival</w:t>
            </w:r>
          </w:p>
        </w:tc>
        <w:tc>
          <w:tcPr>
            <w:tcW w:w="1704" w:type="dxa"/>
            <w:gridSpan w:val="2"/>
            <w:vMerge w:val="restart"/>
          </w:tcPr>
          <w:p>
            <w:pPr>
              <w:pStyle w:val="TableParagraph"/>
              <w:spacing w:line="240" w:lineRule="auto"/>
              <w:ind w:left="0"/>
              <w:rPr>
                <w:sz w:val="24"/>
              </w:rPr>
            </w:pPr>
          </w:p>
          <w:p>
            <w:pPr>
              <w:pStyle w:val="TableParagraph"/>
              <w:spacing w:line="240" w:lineRule="auto" w:before="11"/>
              <w:ind w:left="0"/>
              <w:rPr>
                <w:sz w:val="23"/>
              </w:rPr>
            </w:pPr>
          </w:p>
          <w:p>
            <w:pPr>
              <w:pStyle w:val="TableParagraph"/>
              <w:spacing w:line="240" w:lineRule="auto"/>
              <w:ind w:left="585" w:right="584"/>
              <w:jc w:val="center"/>
              <w:rPr>
                <w:sz w:val="24"/>
              </w:rPr>
            </w:pPr>
            <w:r>
              <w:rPr>
                <w:color w:val="252525"/>
                <w:spacing w:val="-2"/>
                <w:sz w:val="24"/>
              </w:rPr>
              <w:t>Total</w:t>
            </w:r>
          </w:p>
        </w:tc>
      </w:tr>
      <w:tr>
        <w:trPr>
          <w:trHeight w:val="1317" w:hRule="atLeast"/>
        </w:trPr>
        <w:tc>
          <w:tcPr>
            <w:tcW w:w="1561" w:type="dxa"/>
            <w:vMerge/>
            <w:tcBorders>
              <w:top w:val="nil"/>
            </w:tcBorders>
          </w:tcPr>
          <w:p>
            <w:pPr>
              <w:rPr>
                <w:sz w:val="2"/>
                <w:szCs w:val="2"/>
              </w:rPr>
            </w:pPr>
          </w:p>
        </w:tc>
        <w:tc>
          <w:tcPr>
            <w:tcW w:w="1560" w:type="dxa"/>
            <w:gridSpan w:val="2"/>
          </w:tcPr>
          <w:p>
            <w:pPr>
              <w:pStyle w:val="TableParagraph"/>
              <w:spacing w:line="360" w:lineRule="auto"/>
              <w:ind w:left="577" w:hanging="245"/>
              <w:rPr>
                <w:sz w:val="24"/>
              </w:rPr>
            </w:pPr>
            <w:r>
              <w:rPr>
                <w:color w:val="252525"/>
                <w:spacing w:val="-2"/>
                <w:sz w:val="24"/>
              </w:rPr>
              <w:t>Gingivitis </w:t>
            </w:r>
            <w:r>
              <w:rPr>
                <w:color w:val="252525"/>
                <w:spacing w:val="-4"/>
                <w:sz w:val="24"/>
              </w:rPr>
              <w:t>leve</w:t>
            </w:r>
          </w:p>
        </w:tc>
        <w:tc>
          <w:tcPr>
            <w:tcW w:w="1700" w:type="dxa"/>
            <w:gridSpan w:val="2"/>
          </w:tcPr>
          <w:p>
            <w:pPr>
              <w:pStyle w:val="TableParagraph"/>
              <w:spacing w:line="360" w:lineRule="auto"/>
              <w:ind w:left="344" w:firstLine="55"/>
              <w:rPr>
                <w:sz w:val="24"/>
              </w:rPr>
            </w:pPr>
            <w:r>
              <w:rPr>
                <w:color w:val="252525"/>
                <w:spacing w:val="-2"/>
                <w:sz w:val="24"/>
              </w:rPr>
              <w:t>Gingivitis moderada</w:t>
            </w:r>
          </w:p>
        </w:tc>
        <w:tc>
          <w:tcPr>
            <w:tcW w:w="1562" w:type="dxa"/>
            <w:gridSpan w:val="2"/>
          </w:tcPr>
          <w:p>
            <w:pPr>
              <w:pStyle w:val="TableParagraph"/>
              <w:spacing w:line="360" w:lineRule="auto"/>
              <w:ind w:left="457" w:hanging="125"/>
              <w:rPr>
                <w:sz w:val="24"/>
              </w:rPr>
            </w:pPr>
            <w:r>
              <w:rPr>
                <w:color w:val="252525"/>
                <w:spacing w:val="-2"/>
                <w:sz w:val="24"/>
              </w:rPr>
              <w:t>Gingivitis severa</w:t>
            </w:r>
          </w:p>
        </w:tc>
        <w:tc>
          <w:tcPr>
            <w:tcW w:w="1704" w:type="dxa"/>
            <w:gridSpan w:val="2"/>
            <w:vMerge/>
            <w:tcBorders>
              <w:top w:val="nil"/>
            </w:tcBorders>
          </w:tcPr>
          <w:p>
            <w:pPr>
              <w:rPr>
                <w:sz w:val="2"/>
                <w:szCs w:val="2"/>
              </w:rPr>
            </w:pPr>
          </w:p>
        </w:tc>
      </w:tr>
      <w:tr>
        <w:trPr>
          <w:trHeight w:val="439" w:hRule="atLeast"/>
        </w:trPr>
        <w:tc>
          <w:tcPr>
            <w:tcW w:w="1561" w:type="dxa"/>
            <w:vMerge/>
            <w:tcBorders>
              <w:top w:val="nil"/>
            </w:tcBorders>
          </w:tcPr>
          <w:p>
            <w:pPr>
              <w:rPr>
                <w:sz w:val="2"/>
                <w:szCs w:val="2"/>
              </w:rPr>
            </w:pPr>
          </w:p>
        </w:tc>
        <w:tc>
          <w:tcPr>
            <w:tcW w:w="708" w:type="dxa"/>
          </w:tcPr>
          <w:p>
            <w:pPr>
              <w:pStyle w:val="TableParagraph"/>
              <w:rPr>
                <w:sz w:val="24"/>
              </w:rPr>
            </w:pPr>
            <w:r>
              <w:rPr>
                <w:color w:val="252525"/>
                <w:spacing w:val="-5"/>
                <w:sz w:val="24"/>
              </w:rPr>
              <w:t>No.</w:t>
            </w:r>
          </w:p>
        </w:tc>
        <w:tc>
          <w:tcPr>
            <w:tcW w:w="852" w:type="dxa"/>
          </w:tcPr>
          <w:p>
            <w:pPr>
              <w:pStyle w:val="TableParagraph"/>
              <w:rPr>
                <w:sz w:val="24"/>
              </w:rPr>
            </w:pPr>
            <w:r>
              <w:rPr>
                <w:color w:val="252525"/>
                <w:sz w:val="24"/>
              </w:rPr>
              <w:t>%</w:t>
            </w:r>
          </w:p>
        </w:tc>
        <w:tc>
          <w:tcPr>
            <w:tcW w:w="850" w:type="dxa"/>
          </w:tcPr>
          <w:p>
            <w:pPr>
              <w:pStyle w:val="TableParagraph"/>
              <w:ind w:left="104"/>
              <w:rPr>
                <w:sz w:val="24"/>
              </w:rPr>
            </w:pPr>
            <w:r>
              <w:rPr>
                <w:color w:val="252525"/>
                <w:spacing w:val="-5"/>
                <w:sz w:val="24"/>
              </w:rPr>
              <w:t>No.</w:t>
            </w:r>
          </w:p>
        </w:tc>
        <w:tc>
          <w:tcPr>
            <w:tcW w:w="850" w:type="dxa"/>
          </w:tcPr>
          <w:p>
            <w:pPr>
              <w:pStyle w:val="TableParagraph"/>
              <w:ind w:left="104"/>
              <w:rPr>
                <w:sz w:val="24"/>
              </w:rPr>
            </w:pPr>
            <w:r>
              <w:rPr>
                <w:color w:val="252525"/>
                <w:sz w:val="24"/>
              </w:rPr>
              <w:t>%</w:t>
            </w:r>
          </w:p>
        </w:tc>
        <w:tc>
          <w:tcPr>
            <w:tcW w:w="711" w:type="dxa"/>
          </w:tcPr>
          <w:p>
            <w:pPr>
              <w:pStyle w:val="TableParagraph"/>
              <w:ind w:left="106"/>
              <w:rPr>
                <w:sz w:val="24"/>
              </w:rPr>
            </w:pPr>
            <w:r>
              <w:rPr>
                <w:color w:val="252525"/>
                <w:spacing w:val="-5"/>
                <w:sz w:val="24"/>
              </w:rPr>
              <w:t>No.</w:t>
            </w:r>
          </w:p>
        </w:tc>
        <w:tc>
          <w:tcPr>
            <w:tcW w:w="851" w:type="dxa"/>
          </w:tcPr>
          <w:p>
            <w:pPr>
              <w:pStyle w:val="TableParagraph"/>
              <w:ind w:left="103"/>
              <w:rPr>
                <w:sz w:val="24"/>
              </w:rPr>
            </w:pPr>
            <w:r>
              <w:rPr>
                <w:color w:val="252525"/>
                <w:sz w:val="24"/>
              </w:rPr>
              <w:t>%</w:t>
            </w:r>
          </w:p>
        </w:tc>
        <w:tc>
          <w:tcPr>
            <w:tcW w:w="709" w:type="dxa"/>
          </w:tcPr>
          <w:p>
            <w:pPr>
              <w:pStyle w:val="TableParagraph"/>
              <w:ind w:left="105"/>
              <w:rPr>
                <w:sz w:val="24"/>
              </w:rPr>
            </w:pPr>
            <w:r>
              <w:rPr>
                <w:color w:val="252525"/>
                <w:spacing w:val="-5"/>
                <w:sz w:val="24"/>
              </w:rPr>
              <w:t>No.</w:t>
            </w:r>
          </w:p>
        </w:tc>
        <w:tc>
          <w:tcPr>
            <w:tcW w:w="995" w:type="dxa"/>
          </w:tcPr>
          <w:p>
            <w:pPr>
              <w:pStyle w:val="TableParagraph"/>
              <w:ind w:left="104"/>
              <w:rPr>
                <w:sz w:val="24"/>
              </w:rPr>
            </w:pPr>
            <w:r>
              <w:rPr>
                <w:color w:val="252525"/>
                <w:sz w:val="24"/>
              </w:rPr>
              <w:t>%</w:t>
            </w:r>
          </w:p>
        </w:tc>
      </w:tr>
      <w:tr>
        <w:trPr>
          <w:trHeight w:val="482" w:hRule="atLeast"/>
        </w:trPr>
        <w:tc>
          <w:tcPr>
            <w:tcW w:w="1561" w:type="dxa"/>
          </w:tcPr>
          <w:p>
            <w:pPr>
              <w:pStyle w:val="TableParagraph"/>
              <w:spacing w:line="240" w:lineRule="auto" w:before="1"/>
              <w:rPr>
                <w:sz w:val="24"/>
              </w:rPr>
            </w:pPr>
            <w:r>
              <w:rPr>
                <w:color w:val="252525"/>
                <w:sz w:val="24"/>
              </w:rPr>
              <w:t>Grupo</w:t>
            </w:r>
            <w:r>
              <w:rPr>
                <w:color w:val="252525"/>
                <w:spacing w:val="-1"/>
                <w:sz w:val="24"/>
              </w:rPr>
              <w:t> </w:t>
            </w:r>
            <w:r>
              <w:rPr>
                <w:color w:val="252525"/>
                <w:spacing w:val="-10"/>
                <w:sz w:val="24"/>
              </w:rPr>
              <w:t>A</w:t>
            </w:r>
          </w:p>
        </w:tc>
        <w:tc>
          <w:tcPr>
            <w:tcW w:w="708" w:type="dxa"/>
          </w:tcPr>
          <w:p>
            <w:pPr>
              <w:pStyle w:val="TableParagraph"/>
              <w:spacing w:line="240" w:lineRule="auto" w:before="1"/>
              <w:rPr>
                <w:sz w:val="24"/>
              </w:rPr>
            </w:pPr>
            <w:r>
              <w:rPr>
                <w:color w:val="252525"/>
                <w:spacing w:val="-5"/>
                <w:sz w:val="24"/>
              </w:rPr>
              <w:t>11</w:t>
            </w:r>
          </w:p>
        </w:tc>
        <w:tc>
          <w:tcPr>
            <w:tcW w:w="852" w:type="dxa"/>
          </w:tcPr>
          <w:p>
            <w:pPr>
              <w:pStyle w:val="TableParagraph"/>
              <w:spacing w:line="240" w:lineRule="auto" w:before="1"/>
              <w:rPr>
                <w:sz w:val="24"/>
              </w:rPr>
            </w:pPr>
            <w:r>
              <w:rPr>
                <w:color w:val="252525"/>
                <w:spacing w:val="-4"/>
                <w:sz w:val="24"/>
              </w:rPr>
              <w:t>8,15</w:t>
            </w:r>
          </w:p>
        </w:tc>
        <w:tc>
          <w:tcPr>
            <w:tcW w:w="850" w:type="dxa"/>
          </w:tcPr>
          <w:p>
            <w:pPr>
              <w:pStyle w:val="TableParagraph"/>
              <w:spacing w:line="240" w:lineRule="auto" w:before="1"/>
              <w:ind w:left="104"/>
              <w:rPr>
                <w:sz w:val="24"/>
              </w:rPr>
            </w:pPr>
            <w:r>
              <w:rPr>
                <w:color w:val="252525"/>
                <w:spacing w:val="-5"/>
                <w:sz w:val="24"/>
              </w:rPr>
              <w:t>24</w:t>
            </w:r>
          </w:p>
        </w:tc>
        <w:tc>
          <w:tcPr>
            <w:tcW w:w="850" w:type="dxa"/>
          </w:tcPr>
          <w:p>
            <w:pPr>
              <w:pStyle w:val="TableParagraph"/>
              <w:spacing w:line="240" w:lineRule="auto" w:before="1"/>
              <w:ind w:left="104"/>
              <w:rPr>
                <w:sz w:val="24"/>
              </w:rPr>
            </w:pPr>
            <w:r>
              <w:rPr>
                <w:color w:val="252525"/>
                <w:spacing w:val="-2"/>
                <w:sz w:val="24"/>
              </w:rPr>
              <w:t>17,78</w:t>
            </w:r>
          </w:p>
        </w:tc>
        <w:tc>
          <w:tcPr>
            <w:tcW w:w="711" w:type="dxa"/>
          </w:tcPr>
          <w:p>
            <w:pPr>
              <w:pStyle w:val="TableParagraph"/>
              <w:spacing w:line="240" w:lineRule="auto" w:before="1"/>
              <w:ind w:left="106"/>
              <w:rPr>
                <w:sz w:val="24"/>
              </w:rPr>
            </w:pPr>
            <w:r>
              <w:rPr>
                <w:color w:val="252525"/>
                <w:spacing w:val="-5"/>
                <w:sz w:val="24"/>
              </w:rPr>
              <w:t>10</w:t>
            </w:r>
          </w:p>
        </w:tc>
        <w:tc>
          <w:tcPr>
            <w:tcW w:w="851" w:type="dxa"/>
          </w:tcPr>
          <w:p>
            <w:pPr>
              <w:pStyle w:val="TableParagraph"/>
              <w:spacing w:line="240" w:lineRule="auto" w:before="1"/>
              <w:ind w:left="103"/>
              <w:rPr>
                <w:sz w:val="24"/>
              </w:rPr>
            </w:pPr>
            <w:r>
              <w:rPr>
                <w:color w:val="252525"/>
                <w:spacing w:val="-4"/>
                <w:sz w:val="24"/>
              </w:rPr>
              <w:t>7,41</w:t>
            </w:r>
          </w:p>
        </w:tc>
        <w:tc>
          <w:tcPr>
            <w:tcW w:w="709" w:type="dxa"/>
          </w:tcPr>
          <w:p>
            <w:pPr>
              <w:pStyle w:val="TableParagraph"/>
              <w:spacing w:line="240" w:lineRule="auto" w:before="1"/>
              <w:ind w:left="105"/>
              <w:rPr>
                <w:sz w:val="24"/>
              </w:rPr>
            </w:pPr>
            <w:r>
              <w:rPr>
                <w:color w:val="252525"/>
                <w:spacing w:val="-5"/>
                <w:sz w:val="24"/>
              </w:rPr>
              <w:t>45</w:t>
            </w:r>
          </w:p>
        </w:tc>
        <w:tc>
          <w:tcPr>
            <w:tcW w:w="995" w:type="dxa"/>
          </w:tcPr>
          <w:p>
            <w:pPr>
              <w:pStyle w:val="TableParagraph"/>
              <w:spacing w:line="240" w:lineRule="auto" w:before="1"/>
              <w:ind w:left="104"/>
              <w:rPr>
                <w:sz w:val="24"/>
              </w:rPr>
            </w:pPr>
            <w:r>
              <w:rPr>
                <w:color w:val="252525"/>
                <w:spacing w:val="-2"/>
                <w:sz w:val="24"/>
              </w:rPr>
              <w:t>33,33</w:t>
            </w:r>
          </w:p>
        </w:tc>
      </w:tr>
      <w:tr>
        <w:trPr>
          <w:trHeight w:val="481" w:hRule="atLeast"/>
        </w:trPr>
        <w:tc>
          <w:tcPr>
            <w:tcW w:w="1561" w:type="dxa"/>
          </w:tcPr>
          <w:p>
            <w:pPr>
              <w:pStyle w:val="TableParagraph"/>
              <w:spacing w:line="240" w:lineRule="auto" w:before="1"/>
              <w:rPr>
                <w:sz w:val="24"/>
              </w:rPr>
            </w:pPr>
            <w:r>
              <w:rPr>
                <w:color w:val="252525"/>
                <w:sz w:val="24"/>
              </w:rPr>
              <w:t>Grupo</w:t>
            </w:r>
            <w:r>
              <w:rPr>
                <w:color w:val="252525"/>
                <w:spacing w:val="-1"/>
                <w:sz w:val="24"/>
              </w:rPr>
              <w:t> </w:t>
            </w:r>
            <w:r>
              <w:rPr>
                <w:color w:val="252525"/>
                <w:spacing w:val="-10"/>
                <w:sz w:val="24"/>
              </w:rPr>
              <w:t>B</w:t>
            </w:r>
          </w:p>
        </w:tc>
        <w:tc>
          <w:tcPr>
            <w:tcW w:w="708" w:type="dxa"/>
          </w:tcPr>
          <w:p>
            <w:pPr>
              <w:pStyle w:val="TableParagraph"/>
              <w:spacing w:line="240" w:lineRule="auto" w:before="1"/>
              <w:rPr>
                <w:sz w:val="24"/>
              </w:rPr>
            </w:pPr>
            <w:r>
              <w:rPr>
                <w:color w:val="252525"/>
                <w:spacing w:val="-5"/>
                <w:sz w:val="24"/>
              </w:rPr>
              <w:t>17</w:t>
            </w:r>
          </w:p>
        </w:tc>
        <w:tc>
          <w:tcPr>
            <w:tcW w:w="852" w:type="dxa"/>
          </w:tcPr>
          <w:p>
            <w:pPr>
              <w:pStyle w:val="TableParagraph"/>
              <w:spacing w:line="240" w:lineRule="auto" w:before="1"/>
              <w:rPr>
                <w:sz w:val="24"/>
              </w:rPr>
            </w:pPr>
            <w:r>
              <w:rPr>
                <w:color w:val="252525"/>
                <w:spacing w:val="-2"/>
                <w:sz w:val="24"/>
              </w:rPr>
              <w:t>12,59</w:t>
            </w:r>
          </w:p>
        </w:tc>
        <w:tc>
          <w:tcPr>
            <w:tcW w:w="850" w:type="dxa"/>
          </w:tcPr>
          <w:p>
            <w:pPr>
              <w:pStyle w:val="TableParagraph"/>
              <w:spacing w:line="240" w:lineRule="auto" w:before="1"/>
              <w:ind w:left="104"/>
              <w:rPr>
                <w:sz w:val="24"/>
              </w:rPr>
            </w:pPr>
            <w:r>
              <w:rPr>
                <w:color w:val="252525"/>
                <w:spacing w:val="-5"/>
                <w:sz w:val="24"/>
              </w:rPr>
              <w:t>21</w:t>
            </w:r>
          </w:p>
        </w:tc>
        <w:tc>
          <w:tcPr>
            <w:tcW w:w="850" w:type="dxa"/>
          </w:tcPr>
          <w:p>
            <w:pPr>
              <w:pStyle w:val="TableParagraph"/>
              <w:spacing w:line="240" w:lineRule="auto" w:before="1"/>
              <w:ind w:left="104"/>
              <w:rPr>
                <w:sz w:val="24"/>
              </w:rPr>
            </w:pPr>
            <w:r>
              <w:rPr>
                <w:color w:val="252525"/>
                <w:spacing w:val="-2"/>
                <w:sz w:val="24"/>
              </w:rPr>
              <w:t>15,56</w:t>
            </w:r>
          </w:p>
        </w:tc>
        <w:tc>
          <w:tcPr>
            <w:tcW w:w="711" w:type="dxa"/>
          </w:tcPr>
          <w:p>
            <w:pPr>
              <w:pStyle w:val="TableParagraph"/>
              <w:spacing w:line="240" w:lineRule="auto" w:before="1"/>
              <w:ind w:left="106"/>
              <w:rPr>
                <w:sz w:val="24"/>
              </w:rPr>
            </w:pPr>
            <w:r>
              <w:rPr>
                <w:color w:val="252525"/>
                <w:sz w:val="24"/>
              </w:rPr>
              <w:t>7</w:t>
            </w:r>
          </w:p>
        </w:tc>
        <w:tc>
          <w:tcPr>
            <w:tcW w:w="851" w:type="dxa"/>
          </w:tcPr>
          <w:p>
            <w:pPr>
              <w:pStyle w:val="TableParagraph"/>
              <w:spacing w:line="240" w:lineRule="auto" w:before="1"/>
              <w:ind w:left="103"/>
              <w:rPr>
                <w:sz w:val="24"/>
              </w:rPr>
            </w:pPr>
            <w:r>
              <w:rPr>
                <w:color w:val="252525"/>
                <w:spacing w:val="-4"/>
                <w:sz w:val="24"/>
              </w:rPr>
              <w:t>5,19</w:t>
            </w:r>
          </w:p>
        </w:tc>
        <w:tc>
          <w:tcPr>
            <w:tcW w:w="709" w:type="dxa"/>
          </w:tcPr>
          <w:p>
            <w:pPr>
              <w:pStyle w:val="TableParagraph"/>
              <w:spacing w:line="240" w:lineRule="auto" w:before="1"/>
              <w:ind w:left="105"/>
              <w:rPr>
                <w:sz w:val="24"/>
              </w:rPr>
            </w:pPr>
            <w:r>
              <w:rPr>
                <w:color w:val="252525"/>
                <w:spacing w:val="-5"/>
                <w:sz w:val="24"/>
              </w:rPr>
              <w:t>45</w:t>
            </w:r>
          </w:p>
        </w:tc>
        <w:tc>
          <w:tcPr>
            <w:tcW w:w="995" w:type="dxa"/>
          </w:tcPr>
          <w:p>
            <w:pPr>
              <w:pStyle w:val="TableParagraph"/>
              <w:spacing w:line="240" w:lineRule="auto" w:before="1"/>
              <w:ind w:left="104"/>
              <w:rPr>
                <w:sz w:val="24"/>
              </w:rPr>
            </w:pPr>
            <w:r>
              <w:rPr>
                <w:color w:val="252525"/>
                <w:spacing w:val="-2"/>
                <w:sz w:val="24"/>
              </w:rPr>
              <w:t>33,33</w:t>
            </w:r>
          </w:p>
        </w:tc>
      </w:tr>
      <w:tr>
        <w:trPr>
          <w:trHeight w:val="482" w:hRule="atLeast"/>
        </w:trPr>
        <w:tc>
          <w:tcPr>
            <w:tcW w:w="1561" w:type="dxa"/>
          </w:tcPr>
          <w:p>
            <w:pPr>
              <w:pStyle w:val="TableParagraph"/>
              <w:spacing w:line="240" w:lineRule="auto" w:before="1"/>
              <w:rPr>
                <w:sz w:val="24"/>
              </w:rPr>
            </w:pPr>
            <w:r>
              <w:rPr>
                <w:color w:val="252525"/>
                <w:sz w:val="24"/>
              </w:rPr>
              <w:t>Grupo</w:t>
            </w:r>
            <w:r>
              <w:rPr>
                <w:color w:val="252525"/>
                <w:spacing w:val="-1"/>
                <w:sz w:val="24"/>
              </w:rPr>
              <w:t> </w:t>
            </w:r>
            <w:r>
              <w:rPr>
                <w:color w:val="252525"/>
                <w:spacing w:val="-10"/>
                <w:sz w:val="24"/>
              </w:rPr>
              <w:t>C</w:t>
            </w:r>
          </w:p>
        </w:tc>
        <w:tc>
          <w:tcPr>
            <w:tcW w:w="708" w:type="dxa"/>
          </w:tcPr>
          <w:p>
            <w:pPr>
              <w:pStyle w:val="TableParagraph"/>
              <w:spacing w:line="240" w:lineRule="auto" w:before="1"/>
              <w:rPr>
                <w:sz w:val="24"/>
              </w:rPr>
            </w:pPr>
            <w:r>
              <w:rPr>
                <w:color w:val="252525"/>
                <w:sz w:val="24"/>
              </w:rPr>
              <w:t>3</w:t>
            </w:r>
          </w:p>
        </w:tc>
        <w:tc>
          <w:tcPr>
            <w:tcW w:w="852" w:type="dxa"/>
          </w:tcPr>
          <w:p>
            <w:pPr>
              <w:pStyle w:val="TableParagraph"/>
              <w:spacing w:line="240" w:lineRule="auto" w:before="1"/>
              <w:rPr>
                <w:sz w:val="24"/>
              </w:rPr>
            </w:pPr>
            <w:r>
              <w:rPr>
                <w:color w:val="252525"/>
                <w:spacing w:val="-4"/>
                <w:sz w:val="24"/>
              </w:rPr>
              <w:t>2,22</w:t>
            </w:r>
          </w:p>
        </w:tc>
        <w:tc>
          <w:tcPr>
            <w:tcW w:w="850" w:type="dxa"/>
          </w:tcPr>
          <w:p>
            <w:pPr>
              <w:pStyle w:val="TableParagraph"/>
              <w:spacing w:line="240" w:lineRule="auto" w:before="1"/>
              <w:ind w:left="104"/>
              <w:rPr>
                <w:sz w:val="24"/>
              </w:rPr>
            </w:pPr>
            <w:r>
              <w:rPr>
                <w:color w:val="252525"/>
                <w:spacing w:val="-5"/>
                <w:sz w:val="24"/>
              </w:rPr>
              <w:t>22</w:t>
            </w:r>
          </w:p>
        </w:tc>
        <w:tc>
          <w:tcPr>
            <w:tcW w:w="850" w:type="dxa"/>
          </w:tcPr>
          <w:p>
            <w:pPr>
              <w:pStyle w:val="TableParagraph"/>
              <w:spacing w:line="240" w:lineRule="auto" w:before="1"/>
              <w:ind w:left="104"/>
              <w:rPr>
                <w:sz w:val="24"/>
              </w:rPr>
            </w:pPr>
            <w:r>
              <w:rPr>
                <w:color w:val="252525"/>
                <w:spacing w:val="-2"/>
                <w:sz w:val="24"/>
              </w:rPr>
              <w:t>16,30</w:t>
            </w:r>
          </w:p>
        </w:tc>
        <w:tc>
          <w:tcPr>
            <w:tcW w:w="711" w:type="dxa"/>
          </w:tcPr>
          <w:p>
            <w:pPr>
              <w:pStyle w:val="TableParagraph"/>
              <w:spacing w:line="240" w:lineRule="auto" w:before="1"/>
              <w:ind w:left="106"/>
              <w:rPr>
                <w:sz w:val="24"/>
              </w:rPr>
            </w:pPr>
            <w:r>
              <w:rPr>
                <w:color w:val="252525"/>
                <w:spacing w:val="-5"/>
                <w:sz w:val="24"/>
              </w:rPr>
              <w:t>20</w:t>
            </w:r>
          </w:p>
        </w:tc>
        <w:tc>
          <w:tcPr>
            <w:tcW w:w="851" w:type="dxa"/>
          </w:tcPr>
          <w:p>
            <w:pPr>
              <w:pStyle w:val="TableParagraph"/>
              <w:spacing w:line="240" w:lineRule="auto" w:before="1"/>
              <w:ind w:left="103"/>
              <w:rPr>
                <w:sz w:val="24"/>
              </w:rPr>
            </w:pPr>
            <w:r>
              <w:rPr>
                <w:color w:val="252525"/>
                <w:spacing w:val="-2"/>
                <w:sz w:val="24"/>
              </w:rPr>
              <w:t>14,81</w:t>
            </w:r>
          </w:p>
        </w:tc>
        <w:tc>
          <w:tcPr>
            <w:tcW w:w="709" w:type="dxa"/>
          </w:tcPr>
          <w:p>
            <w:pPr>
              <w:pStyle w:val="TableParagraph"/>
              <w:spacing w:line="240" w:lineRule="auto" w:before="1"/>
              <w:ind w:left="105"/>
              <w:rPr>
                <w:sz w:val="24"/>
              </w:rPr>
            </w:pPr>
            <w:r>
              <w:rPr>
                <w:color w:val="252525"/>
                <w:spacing w:val="-5"/>
                <w:sz w:val="24"/>
              </w:rPr>
              <w:t>45</w:t>
            </w:r>
          </w:p>
        </w:tc>
        <w:tc>
          <w:tcPr>
            <w:tcW w:w="995" w:type="dxa"/>
          </w:tcPr>
          <w:p>
            <w:pPr>
              <w:pStyle w:val="TableParagraph"/>
              <w:spacing w:line="240" w:lineRule="auto" w:before="1"/>
              <w:ind w:left="104"/>
              <w:rPr>
                <w:sz w:val="24"/>
              </w:rPr>
            </w:pPr>
            <w:r>
              <w:rPr>
                <w:color w:val="252525"/>
                <w:spacing w:val="-2"/>
                <w:sz w:val="24"/>
              </w:rPr>
              <w:t>33,33</w:t>
            </w:r>
          </w:p>
        </w:tc>
      </w:tr>
      <w:tr>
        <w:trPr>
          <w:trHeight w:val="484" w:hRule="atLeast"/>
        </w:trPr>
        <w:tc>
          <w:tcPr>
            <w:tcW w:w="1561" w:type="dxa"/>
          </w:tcPr>
          <w:p>
            <w:pPr>
              <w:pStyle w:val="TableParagraph"/>
              <w:spacing w:line="240" w:lineRule="auto" w:before="1"/>
              <w:rPr>
                <w:sz w:val="24"/>
              </w:rPr>
            </w:pPr>
            <w:r>
              <w:rPr>
                <w:color w:val="252525"/>
                <w:spacing w:val="-2"/>
                <w:sz w:val="24"/>
              </w:rPr>
              <w:t>Total</w:t>
            </w:r>
          </w:p>
        </w:tc>
        <w:tc>
          <w:tcPr>
            <w:tcW w:w="708" w:type="dxa"/>
          </w:tcPr>
          <w:p>
            <w:pPr>
              <w:pStyle w:val="TableParagraph"/>
              <w:spacing w:line="240" w:lineRule="auto" w:before="1"/>
              <w:rPr>
                <w:sz w:val="24"/>
              </w:rPr>
            </w:pPr>
            <w:r>
              <w:rPr>
                <w:color w:val="252525"/>
                <w:spacing w:val="-5"/>
                <w:sz w:val="24"/>
              </w:rPr>
              <w:t>31</w:t>
            </w:r>
          </w:p>
        </w:tc>
        <w:tc>
          <w:tcPr>
            <w:tcW w:w="852" w:type="dxa"/>
          </w:tcPr>
          <w:p>
            <w:pPr>
              <w:pStyle w:val="TableParagraph"/>
              <w:spacing w:line="240" w:lineRule="auto" w:before="1"/>
              <w:rPr>
                <w:sz w:val="24"/>
              </w:rPr>
            </w:pPr>
            <w:r>
              <w:rPr>
                <w:color w:val="252525"/>
                <w:spacing w:val="-2"/>
                <w:sz w:val="24"/>
              </w:rPr>
              <w:t>22,96</w:t>
            </w:r>
          </w:p>
        </w:tc>
        <w:tc>
          <w:tcPr>
            <w:tcW w:w="850" w:type="dxa"/>
          </w:tcPr>
          <w:p>
            <w:pPr>
              <w:pStyle w:val="TableParagraph"/>
              <w:spacing w:line="240" w:lineRule="auto" w:before="1"/>
              <w:ind w:left="104"/>
              <w:rPr>
                <w:sz w:val="24"/>
              </w:rPr>
            </w:pPr>
            <w:r>
              <w:rPr>
                <w:color w:val="252525"/>
                <w:spacing w:val="-5"/>
                <w:sz w:val="24"/>
              </w:rPr>
              <w:t>67</w:t>
            </w:r>
          </w:p>
        </w:tc>
        <w:tc>
          <w:tcPr>
            <w:tcW w:w="850" w:type="dxa"/>
          </w:tcPr>
          <w:p>
            <w:pPr>
              <w:pStyle w:val="TableParagraph"/>
              <w:spacing w:line="240" w:lineRule="auto" w:before="1"/>
              <w:ind w:left="104"/>
              <w:rPr>
                <w:sz w:val="24"/>
              </w:rPr>
            </w:pPr>
            <w:r>
              <w:rPr>
                <w:color w:val="252525"/>
                <w:spacing w:val="-2"/>
                <w:sz w:val="24"/>
              </w:rPr>
              <w:t>49,63</w:t>
            </w:r>
          </w:p>
        </w:tc>
        <w:tc>
          <w:tcPr>
            <w:tcW w:w="711" w:type="dxa"/>
          </w:tcPr>
          <w:p>
            <w:pPr>
              <w:pStyle w:val="TableParagraph"/>
              <w:spacing w:line="240" w:lineRule="auto" w:before="1"/>
              <w:ind w:left="106"/>
              <w:rPr>
                <w:sz w:val="24"/>
              </w:rPr>
            </w:pPr>
            <w:r>
              <w:rPr>
                <w:color w:val="252525"/>
                <w:spacing w:val="-5"/>
                <w:sz w:val="24"/>
              </w:rPr>
              <w:t>37</w:t>
            </w:r>
          </w:p>
        </w:tc>
        <w:tc>
          <w:tcPr>
            <w:tcW w:w="851" w:type="dxa"/>
          </w:tcPr>
          <w:p>
            <w:pPr>
              <w:pStyle w:val="TableParagraph"/>
              <w:spacing w:line="240" w:lineRule="auto" w:before="1"/>
              <w:ind w:left="103"/>
              <w:rPr>
                <w:sz w:val="24"/>
              </w:rPr>
            </w:pPr>
            <w:r>
              <w:rPr>
                <w:color w:val="252525"/>
                <w:spacing w:val="-2"/>
                <w:sz w:val="24"/>
              </w:rPr>
              <w:t>27,41</w:t>
            </w:r>
          </w:p>
        </w:tc>
        <w:tc>
          <w:tcPr>
            <w:tcW w:w="709" w:type="dxa"/>
          </w:tcPr>
          <w:p>
            <w:pPr>
              <w:pStyle w:val="TableParagraph"/>
              <w:spacing w:line="240" w:lineRule="auto" w:before="1"/>
              <w:ind w:left="105"/>
              <w:rPr>
                <w:sz w:val="24"/>
              </w:rPr>
            </w:pPr>
            <w:r>
              <w:rPr>
                <w:color w:val="252525"/>
                <w:spacing w:val="-5"/>
                <w:sz w:val="24"/>
              </w:rPr>
              <w:t>135</w:t>
            </w:r>
          </w:p>
        </w:tc>
        <w:tc>
          <w:tcPr>
            <w:tcW w:w="995" w:type="dxa"/>
          </w:tcPr>
          <w:p>
            <w:pPr>
              <w:pStyle w:val="TableParagraph"/>
              <w:spacing w:line="240" w:lineRule="auto" w:before="1"/>
              <w:ind w:left="104"/>
              <w:rPr>
                <w:sz w:val="24"/>
              </w:rPr>
            </w:pPr>
            <w:r>
              <w:rPr>
                <w:color w:val="252525"/>
                <w:spacing w:val="-2"/>
                <w:sz w:val="24"/>
              </w:rPr>
              <w:t>100.00</w:t>
            </w:r>
          </w:p>
        </w:tc>
      </w:tr>
    </w:tbl>
    <w:p>
      <w:pPr>
        <w:pStyle w:val="BodyText"/>
        <w:ind w:left="0"/>
        <w:rPr>
          <w:sz w:val="20"/>
        </w:rPr>
      </w:pPr>
    </w:p>
    <w:p>
      <w:pPr>
        <w:pStyle w:val="BodyText"/>
        <w:tabs>
          <w:tab w:pos="2533" w:val="left" w:leader="none"/>
        </w:tabs>
        <w:spacing w:before="196"/>
        <w:jc w:val="both"/>
      </w:pPr>
      <w:r>
        <w:rPr>
          <w:color w:val="252525"/>
          <w:spacing w:val="-2"/>
        </w:rPr>
        <w:t>X</w:t>
      </w:r>
      <w:r>
        <w:rPr>
          <w:color w:val="252525"/>
          <w:spacing w:val="-2"/>
          <w:vertAlign w:val="superscript"/>
        </w:rPr>
        <w:t>2</w:t>
      </w:r>
      <w:r>
        <w:rPr>
          <w:color w:val="252525"/>
          <w:spacing w:val="-2"/>
          <w:vertAlign w:val="baseline"/>
        </w:rPr>
        <w:t>=17,2709</w:t>
      </w:r>
      <w:r>
        <w:rPr>
          <w:color w:val="252525"/>
          <w:vertAlign w:val="baseline"/>
        </w:rPr>
        <w:tab/>
        <w:t>p=</w:t>
      </w:r>
      <w:r>
        <w:rPr>
          <w:color w:val="252525"/>
          <w:spacing w:val="-2"/>
          <w:vertAlign w:val="baseline"/>
        </w:rPr>
        <w:t> 0,0017</w:t>
      </w:r>
    </w:p>
    <w:p>
      <w:pPr>
        <w:pStyle w:val="BodyText"/>
        <w:ind w:left="0"/>
        <w:rPr>
          <w:sz w:val="26"/>
        </w:rPr>
      </w:pPr>
    </w:p>
    <w:p>
      <w:pPr>
        <w:pStyle w:val="BodyText"/>
        <w:ind w:left="0"/>
        <w:rPr>
          <w:sz w:val="22"/>
        </w:rPr>
      </w:pPr>
    </w:p>
    <w:p>
      <w:pPr>
        <w:pStyle w:val="BodyText"/>
        <w:spacing w:line="360" w:lineRule="auto"/>
        <w:ind w:right="119"/>
        <w:jc w:val="both"/>
      </w:pPr>
      <w:r>
        <w:rPr/>
        <w:t>En la tabla 4 se aprecia que a los 30 días de iniciado el tratamiento</w:t>
      </w:r>
      <w:r>
        <w:rPr>
          <w:spacing w:val="40"/>
        </w:rPr>
        <w:t> </w:t>
      </w:r>
      <w:r>
        <w:rPr/>
        <w:t>existe preponderancia de la forma leve</w:t>
      </w:r>
      <w:r>
        <w:rPr>
          <w:spacing w:val="40"/>
        </w:rPr>
        <w:t> </w:t>
      </w:r>
      <w:r>
        <w:rPr/>
        <w:t>con el 31,85 %, aparece la categoría de sanos con el 29,63% y mayor</w:t>
      </w:r>
      <w:r>
        <w:rPr>
          <w:spacing w:val="40"/>
        </w:rPr>
        <w:t> </w:t>
      </w:r>
      <w:r>
        <w:rPr/>
        <w:t>evidencia en los grupos A y B con cifras del 11,85% y el 14,07% respectivamente. La gingivitis</w:t>
      </w:r>
      <w:r>
        <w:rPr>
          <w:spacing w:val="40"/>
        </w:rPr>
        <w:t> </w:t>
      </w:r>
      <w:r>
        <w:rPr/>
        <w:t>severa persiste pero con las cifras menores (17,04%) y comportamiento similar</w:t>
      </w:r>
      <w:r>
        <w:rPr>
          <w:spacing w:val="40"/>
        </w:rPr>
        <w:t> </w:t>
      </w:r>
      <w:r>
        <w:rPr/>
        <w:t>en los tres grupos.</w:t>
      </w:r>
    </w:p>
    <w:p>
      <w:pPr>
        <w:pStyle w:val="BodyText"/>
        <w:spacing w:line="362" w:lineRule="auto"/>
        <w:ind w:right="117"/>
        <w:jc w:val="both"/>
      </w:pPr>
      <w:r>
        <w:rPr/>
        <w:t>El grupo B presenta las cifras más elevadas de</w:t>
      </w:r>
      <w:r>
        <w:rPr>
          <w:spacing w:val="40"/>
        </w:rPr>
        <w:t> </w:t>
      </w:r>
      <w:r>
        <w:rPr/>
        <w:t>adolescentes sanos y con gingivitis leve con</w:t>
      </w:r>
      <w:r>
        <w:rPr>
          <w:spacing w:val="58"/>
        </w:rPr>
        <w:t> </w:t>
      </w:r>
      <w:r>
        <w:rPr/>
        <w:t>el</w:t>
      </w:r>
      <w:r>
        <w:rPr>
          <w:spacing w:val="2"/>
        </w:rPr>
        <w:t> </w:t>
      </w:r>
      <w:r>
        <w:rPr/>
        <w:t>14,07%</w:t>
      </w:r>
      <w:r>
        <w:rPr>
          <w:spacing w:val="1"/>
        </w:rPr>
        <w:t> </w:t>
      </w:r>
      <w:r>
        <w:rPr/>
        <w:t>en</w:t>
      </w:r>
      <w:r>
        <w:rPr>
          <w:spacing w:val="2"/>
        </w:rPr>
        <w:t> </w:t>
      </w:r>
      <w:r>
        <w:rPr/>
        <w:t>cada</w:t>
      </w:r>
      <w:r>
        <w:rPr>
          <w:spacing w:val="57"/>
        </w:rPr>
        <w:t> </w:t>
      </w:r>
      <w:r>
        <w:rPr/>
        <w:t>categoría</w:t>
      </w:r>
      <w:r>
        <w:rPr>
          <w:spacing w:val="2"/>
        </w:rPr>
        <w:t> </w:t>
      </w:r>
      <w:r>
        <w:rPr/>
        <w:t>mientras</w:t>
      </w:r>
      <w:r>
        <w:rPr>
          <w:spacing w:val="2"/>
        </w:rPr>
        <w:t> </w:t>
      </w:r>
      <w:r>
        <w:rPr/>
        <w:t>que</w:t>
      </w:r>
      <w:r>
        <w:rPr>
          <w:spacing w:val="2"/>
        </w:rPr>
        <w:t> </w:t>
      </w:r>
      <w:r>
        <w:rPr/>
        <w:t>la gingivitis</w:t>
      </w:r>
      <w:r>
        <w:rPr>
          <w:spacing w:val="5"/>
        </w:rPr>
        <w:t> </w:t>
      </w:r>
      <w:r>
        <w:rPr/>
        <w:t>moderada</w:t>
      </w:r>
      <w:r>
        <w:rPr>
          <w:spacing w:val="2"/>
        </w:rPr>
        <w:t> </w:t>
      </w:r>
      <w:r>
        <w:rPr/>
        <w:t>con</w:t>
      </w:r>
      <w:r>
        <w:rPr>
          <w:spacing w:val="1"/>
        </w:rPr>
        <w:t> </w:t>
      </w:r>
      <w:r>
        <w:rPr/>
        <w:t>el</w:t>
      </w:r>
      <w:r>
        <w:rPr>
          <w:spacing w:val="2"/>
        </w:rPr>
        <w:t> </w:t>
      </w:r>
      <w:r>
        <w:rPr/>
        <w:t>2,96%</w:t>
      </w:r>
      <w:r>
        <w:rPr>
          <w:spacing w:val="1"/>
        </w:rPr>
        <w:t> </w:t>
      </w:r>
      <w:r>
        <w:rPr/>
        <w:t>y</w:t>
      </w:r>
      <w:r>
        <w:rPr>
          <w:spacing w:val="1"/>
        </w:rPr>
        <w:t> </w:t>
      </w:r>
      <w:r>
        <w:rPr>
          <w:spacing w:val="-5"/>
        </w:rPr>
        <w:t>la</w:t>
      </w:r>
    </w:p>
    <w:p>
      <w:pPr>
        <w:spacing w:after="0" w:line="362" w:lineRule="auto"/>
        <w:jc w:val="both"/>
        <w:sectPr>
          <w:pgSz w:w="11910" w:h="16840"/>
          <w:pgMar w:top="1360" w:bottom="280" w:left="880" w:right="1580"/>
        </w:sectPr>
      </w:pPr>
    </w:p>
    <w:p>
      <w:pPr>
        <w:pStyle w:val="BodyText"/>
        <w:spacing w:line="362" w:lineRule="auto" w:before="37"/>
        <w:ind w:right="122"/>
        <w:jc w:val="both"/>
      </w:pPr>
      <w:r>
        <w:rPr/>
        <w:t>severa con el 2,22% reportan las menores cifras. Se hallaron diferencias significativas entre las categorías.</w:t>
      </w:r>
    </w:p>
    <w:p>
      <w:pPr>
        <w:pStyle w:val="BodyText"/>
        <w:ind w:left="0"/>
      </w:pPr>
    </w:p>
    <w:p>
      <w:pPr>
        <w:pStyle w:val="BodyText"/>
        <w:ind w:left="0"/>
      </w:pPr>
    </w:p>
    <w:p>
      <w:pPr>
        <w:pStyle w:val="BodyText"/>
        <w:spacing w:before="8"/>
        <w:ind w:left="0"/>
        <w:rPr>
          <w:sz w:val="23"/>
        </w:rPr>
      </w:pPr>
    </w:p>
    <w:p>
      <w:pPr>
        <w:pStyle w:val="BodyText"/>
        <w:spacing w:line="360" w:lineRule="auto"/>
        <w:ind w:right="122"/>
        <w:jc w:val="both"/>
      </w:pPr>
      <w:r>
        <w:rPr/>
        <w:t>Tabla 4. </w:t>
      </w:r>
      <w:r>
        <w:rPr>
          <w:color w:val="252525"/>
        </w:rPr>
        <w:t>Estado gingival de los adolescentes según grupo de tratamiento</w:t>
      </w:r>
      <w:r>
        <w:rPr>
          <w:color w:val="252525"/>
          <w:spacing w:val="80"/>
        </w:rPr>
        <w:t> </w:t>
      </w:r>
      <w:r>
        <w:rPr>
          <w:color w:val="252525"/>
        </w:rPr>
        <w:t>a los 30 días de aplicación.</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609"/>
        <w:gridCol w:w="852"/>
        <w:gridCol w:w="664"/>
        <w:gridCol w:w="892"/>
        <w:gridCol w:w="709"/>
        <w:gridCol w:w="848"/>
        <w:gridCol w:w="666"/>
        <w:gridCol w:w="848"/>
        <w:gridCol w:w="706"/>
        <w:gridCol w:w="992"/>
      </w:tblGrid>
      <w:tr>
        <w:trPr>
          <w:trHeight w:val="827" w:hRule="atLeast"/>
        </w:trPr>
        <w:tc>
          <w:tcPr>
            <w:tcW w:w="1416" w:type="dxa"/>
            <w:vMerge w:val="restart"/>
          </w:tcPr>
          <w:p>
            <w:pPr>
              <w:pStyle w:val="TableParagraph"/>
              <w:spacing w:line="240" w:lineRule="auto"/>
              <w:ind w:left="0"/>
              <w:rPr>
                <w:sz w:val="24"/>
              </w:rPr>
            </w:pPr>
          </w:p>
          <w:p>
            <w:pPr>
              <w:pStyle w:val="TableParagraph"/>
              <w:spacing w:line="240" w:lineRule="auto"/>
              <w:ind w:left="0"/>
              <w:rPr>
                <w:sz w:val="24"/>
              </w:rPr>
            </w:pPr>
          </w:p>
          <w:p>
            <w:pPr>
              <w:pStyle w:val="TableParagraph"/>
              <w:spacing w:line="240" w:lineRule="auto" w:before="10"/>
              <w:ind w:left="0"/>
              <w:rPr>
                <w:sz w:val="23"/>
              </w:rPr>
            </w:pPr>
          </w:p>
          <w:p>
            <w:pPr>
              <w:pStyle w:val="TableParagraph"/>
              <w:spacing w:line="362" w:lineRule="auto" w:before="1"/>
              <w:ind w:left="120" w:firstLine="81"/>
              <w:rPr>
                <w:sz w:val="24"/>
              </w:rPr>
            </w:pPr>
            <w:r>
              <w:rPr>
                <w:color w:val="252525"/>
                <w:sz w:val="24"/>
              </w:rPr>
              <w:t>Grupos de </w:t>
            </w:r>
            <w:r>
              <w:rPr>
                <w:color w:val="252525"/>
                <w:spacing w:val="-2"/>
                <w:sz w:val="24"/>
              </w:rPr>
              <w:t>tratamiento</w:t>
            </w:r>
          </w:p>
        </w:tc>
        <w:tc>
          <w:tcPr>
            <w:tcW w:w="6088" w:type="dxa"/>
            <w:gridSpan w:val="8"/>
          </w:tcPr>
          <w:p>
            <w:pPr>
              <w:pStyle w:val="TableParagraph"/>
              <w:ind w:left="2311" w:right="2291"/>
              <w:jc w:val="center"/>
              <w:rPr>
                <w:sz w:val="24"/>
              </w:rPr>
            </w:pPr>
            <w:r>
              <w:rPr>
                <w:sz w:val="24"/>
              </w:rPr>
              <w:t>Estado</w:t>
            </w:r>
            <w:r>
              <w:rPr>
                <w:spacing w:val="-2"/>
                <w:sz w:val="24"/>
              </w:rPr>
              <w:t> gingival</w:t>
            </w:r>
          </w:p>
        </w:tc>
        <w:tc>
          <w:tcPr>
            <w:tcW w:w="1698" w:type="dxa"/>
            <w:gridSpan w:val="2"/>
            <w:vMerge w:val="restart"/>
          </w:tcPr>
          <w:p>
            <w:pPr>
              <w:pStyle w:val="TableParagraph"/>
              <w:spacing w:line="240" w:lineRule="auto"/>
              <w:ind w:left="0"/>
              <w:rPr>
                <w:sz w:val="24"/>
              </w:rPr>
            </w:pPr>
          </w:p>
          <w:p>
            <w:pPr>
              <w:pStyle w:val="TableParagraph"/>
              <w:spacing w:line="240" w:lineRule="auto" w:before="2"/>
              <w:ind w:left="0"/>
              <w:rPr>
                <w:sz w:val="20"/>
              </w:rPr>
            </w:pPr>
          </w:p>
          <w:p>
            <w:pPr>
              <w:pStyle w:val="TableParagraph"/>
              <w:spacing w:line="240" w:lineRule="auto"/>
              <w:ind w:left="598" w:right="566"/>
              <w:jc w:val="center"/>
              <w:rPr>
                <w:sz w:val="24"/>
              </w:rPr>
            </w:pPr>
            <w:r>
              <w:rPr>
                <w:spacing w:val="-2"/>
                <w:sz w:val="24"/>
              </w:rPr>
              <w:t>Total</w:t>
            </w:r>
          </w:p>
        </w:tc>
      </w:tr>
      <w:tr>
        <w:trPr>
          <w:trHeight w:val="880" w:hRule="atLeast"/>
        </w:trPr>
        <w:tc>
          <w:tcPr>
            <w:tcW w:w="1416" w:type="dxa"/>
            <w:vMerge/>
            <w:tcBorders>
              <w:top w:val="nil"/>
            </w:tcBorders>
          </w:tcPr>
          <w:p>
            <w:pPr>
              <w:rPr>
                <w:sz w:val="2"/>
                <w:szCs w:val="2"/>
              </w:rPr>
            </w:pPr>
          </w:p>
        </w:tc>
        <w:tc>
          <w:tcPr>
            <w:tcW w:w="1461" w:type="dxa"/>
            <w:gridSpan w:val="2"/>
          </w:tcPr>
          <w:p>
            <w:pPr>
              <w:pStyle w:val="TableParagraph"/>
              <w:ind w:left="489"/>
              <w:rPr>
                <w:sz w:val="24"/>
              </w:rPr>
            </w:pPr>
            <w:r>
              <w:rPr>
                <w:spacing w:val="-4"/>
                <w:sz w:val="24"/>
              </w:rPr>
              <w:t>Sano</w:t>
            </w:r>
          </w:p>
        </w:tc>
        <w:tc>
          <w:tcPr>
            <w:tcW w:w="1556" w:type="dxa"/>
            <w:gridSpan w:val="2"/>
          </w:tcPr>
          <w:p>
            <w:pPr>
              <w:pStyle w:val="TableParagraph"/>
              <w:ind w:left="320" w:right="311"/>
              <w:jc w:val="center"/>
              <w:rPr>
                <w:sz w:val="24"/>
              </w:rPr>
            </w:pPr>
            <w:r>
              <w:rPr>
                <w:spacing w:val="-2"/>
                <w:sz w:val="24"/>
              </w:rPr>
              <w:t>Gingivitis</w:t>
            </w:r>
          </w:p>
          <w:p>
            <w:pPr>
              <w:pStyle w:val="TableParagraph"/>
              <w:spacing w:line="240" w:lineRule="auto" w:before="147"/>
              <w:ind w:left="320" w:right="309"/>
              <w:jc w:val="center"/>
              <w:rPr>
                <w:sz w:val="24"/>
              </w:rPr>
            </w:pPr>
            <w:r>
              <w:rPr>
                <w:spacing w:val="-4"/>
                <w:sz w:val="24"/>
              </w:rPr>
              <w:t>leve</w:t>
            </w:r>
          </w:p>
        </w:tc>
        <w:tc>
          <w:tcPr>
            <w:tcW w:w="1557" w:type="dxa"/>
            <w:gridSpan w:val="2"/>
          </w:tcPr>
          <w:p>
            <w:pPr>
              <w:pStyle w:val="TableParagraph"/>
              <w:ind w:left="334"/>
              <w:rPr>
                <w:sz w:val="24"/>
              </w:rPr>
            </w:pPr>
            <w:r>
              <w:rPr>
                <w:spacing w:val="-2"/>
                <w:sz w:val="24"/>
              </w:rPr>
              <w:t>Gingivitis</w:t>
            </w:r>
          </w:p>
          <w:p>
            <w:pPr>
              <w:pStyle w:val="TableParagraph"/>
              <w:spacing w:line="240" w:lineRule="auto" w:before="147"/>
              <w:ind w:left="281"/>
              <w:rPr>
                <w:sz w:val="24"/>
              </w:rPr>
            </w:pPr>
            <w:r>
              <w:rPr>
                <w:spacing w:val="-2"/>
                <w:sz w:val="24"/>
              </w:rPr>
              <w:t>moderada</w:t>
            </w:r>
          </w:p>
        </w:tc>
        <w:tc>
          <w:tcPr>
            <w:tcW w:w="1514" w:type="dxa"/>
            <w:gridSpan w:val="2"/>
          </w:tcPr>
          <w:p>
            <w:pPr>
              <w:pStyle w:val="TableParagraph"/>
              <w:ind w:left="306" w:right="283"/>
              <w:jc w:val="center"/>
              <w:rPr>
                <w:sz w:val="24"/>
              </w:rPr>
            </w:pPr>
            <w:r>
              <w:rPr>
                <w:spacing w:val="-2"/>
                <w:sz w:val="24"/>
              </w:rPr>
              <w:t>Gingivitis</w:t>
            </w:r>
          </w:p>
          <w:p>
            <w:pPr>
              <w:pStyle w:val="TableParagraph"/>
              <w:spacing w:line="240" w:lineRule="auto" w:before="147"/>
              <w:ind w:left="304" w:right="283"/>
              <w:jc w:val="center"/>
              <w:rPr>
                <w:sz w:val="24"/>
              </w:rPr>
            </w:pPr>
            <w:r>
              <w:rPr>
                <w:spacing w:val="-2"/>
                <w:sz w:val="24"/>
              </w:rPr>
              <w:t>severa</w:t>
            </w:r>
          </w:p>
        </w:tc>
        <w:tc>
          <w:tcPr>
            <w:tcW w:w="1698" w:type="dxa"/>
            <w:gridSpan w:val="2"/>
            <w:vMerge/>
            <w:tcBorders>
              <w:top w:val="nil"/>
            </w:tcBorders>
          </w:tcPr>
          <w:p>
            <w:pPr>
              <w:rPr>
                <w:sz w:val="2"/>
                <w:szCs w:val="2"/>
              </w:rPr>
            </w:pPr>
          </w:p>
        </w:tc>
      </w:tr>
      <w:tr>
        <w:trPr>
          <w:trHeight w:val="827" w:hRule="atLeast"/>
        </w:trPr>
        <w:tc>
          <w:tcPr>
            <w:tcW w:w="1416" w:type="dxa"/>
            <w:vMerge/>
            <w:tcBorders>
              <w:top w:val="nil"/>
            </w:tcBorders>
          </w:tcPr>
          <w:p>
            <w:pPr>
              <w:rPr>
                <w:sz w:val="2"/>
                <w:szCs w:val="2"/>
              </w:rPr>
            </w:pPr>
          </w:p>
        </w:tc>
        <w:tc>
          <w:tcPr>
            <w:tcW w:w="609" w:type="dxa"/>
          </w:tcPr>
          <w:p>
            <w:pPr>
              <w:pStyle w:val="TableParagraph"/>
              <w:ind w:left="108"/>
              <w:rPr>
                <w:sz w:val="24"/>
              </w:rPr>
            </w:pPr>
            <w:r>
              <w:rPr>
                <w:spacing w:val="-5"/>
                <w:sz w:val="24"/>
              </w:rPr>
              <w:t>No.</w:t>
            </w:r>
          </w:p>
        </w:tc>
        <w:tc>
          <w:tcPr>
            <w:tcW w:w="852" w:type="dxa"/>
          </w:tcPr>
          <w:p>
            <w:pPr>
              <w:pStyle w:val="TableParagraph"/>
              <w:ind w:left="108"/>
              <w:rPr>
                <w:sz w:val="24"/>
              </w:rPr>
            </w:pPr>
            <w:r>
              <w:rPr>
                <w:sz w:val="24"/>
              </w:rPr>
              <w:t>%</w:t>
            </w:r>
          </w:p>
        </w:tc>
        <w:tc>
          <w:tcPr>
            <w:tcW w:w="664" w:type="dxa"/>
          </w:tcPr>
          <w:p>
            <w:pPr>
              <w:pStyle w:val="TableParagraph"/>
              <w:rPr>
                <w:sz w:val="24"/>
              </w:rPr>
            </w:pPr>
            <w:r>
              <w:rPr>
                <w:spacing w:val="-5"/>
                <w:sz w:val="24"/>
              </w:rPr>
              <w:t>No.</w:t>
            </w:r>
          </w:p>
        </w:tc>
        <w:tc>
          <w:tcPr>
            <w:tcW w:w="892" w:type="dxa"/>
          </w:tcPr>
          <w:p>
            <w:pPr>
              <w:pStyle w:val="TableParagraph"/>
              <w:ind w:left="110"/>
              <w:rPr>
                <w:sz w:val="24"/>
              </w:rPr>
            </w:pPr>
            <w:r>
              <w:rPr>
                <w:sz w:val="24"/>
              </w:rPr>
              <w:t>%</w:t>
            </w:r>
          </w:p>
        </w:tc>
        <w:tc>
          <w:tcPr>
            <w:tcW w:w="709" w:type="dxa"/>
          </w:tcPr>
          <w:p>
            <w:pPr>
              <w:pStyle w:val="TableParagraph"/>
              <w:ind w:left="111"/>
              <w:rPr>
                <w:sz w:val="24"/>
              </w:rPr>
            </w:pPr>
            <w:r>
              <w:rPr>
                <w:spacing w:val="-5"/>
                <w:sz w:val="24"/>
              </w:rPr>
              <w:t>No.</w:t>
            </w:r>
          </w:p>
        </w:tc>
        <w:tc>
          <w:tcPr>
            <w:tcW w:w="848" w:type="dxa"/>
          </w:tcPr>
          <w:p>
            <w:pPr>
              <w:pStyle w:val="TableParagraph"/>
              <w:ind w:left="112"/>
              <w:rPr>
                <w:sz w:val="24"/>
              </w:rPr>
            </w:pPr>
            <w:r>
              <w:rPr>
                <w:sz w:val="24"/>
              </w:rPr>
              <w:t>%</w:t>
            </w:r>
          </w:p>
        </w:tc>
        <w:tc>
          <w:tcPr>
            <w:tcW w:w="666" w:type="dxa"/>
          </w:tcPr>
          <w:p>
            <w:pPr>
              <w:pStyle w:val="TableParagraph"/>
              <w:ind w:left="114"/>
              <w:rPr>
                <w:sz w:val="24"/>
              </w:rPr>
            </w:pPr>
            <w:r>
              <w:rPr>
                <w:spacing w:val="-5"/>
                <w:sz w:val="24"/>
              </w:rPr>
              <w:t>No.</w:t>
            </w:r>
          </w:p>
        </w:tc>
        <w:tc>
          <w:tcPr>
            <w:tcW w:w="848" w:type="dxa"/>
          </w:tcPr>
          <w:p>
            <w:pPr>
              <w:pStyle w:val="TableParagraph"/>
              <w:ind w:left="116"/>
              <w:rPr>
                <w:sz w:val="24"/>
              </w:rPr>
            </w:pPr>
            <w:r>
              <w:rPr>
                <w:sz w:val="24"/>
              </w:rPr>
              <w:t>%</w:t>
            </w:r>
          </w:p>
        </w:tc>
        <w:tc>
          <w:tcPr>
            <w:tcW w:w="706" w:type="dxa"/>
          </w:tcPr>
          <w:p>
            <w:pPr>
              <w:pStyle w:val="TableParagraph"/>
              <w:ind w:left="117"/>
              <w:rPr>
                <w:sz w:val="24"/>
              </w:rPr>
            </w:pPr>
            <w:r>
              <w:rPr>
                <w:spacing w:val="-5"/>
                <w:sz w:val="24"/>
              </w:rPr>
              <w:t>No.</w:t>
            </w:r>
          </w:p>
        </w:tc>
        <w:tc>
          <w:tcPr>
            <w:tcW w:w="992" w:type="dxa"/>
          </w:tcPr>
          <w:p>
            <w:pPr>
              <w:pStyle w:val="TableParagraph"/>
              <w:ind w:left="119"/>
              <w:rPr>
                <w:sz w:val="24"/>
              </w:rPr>
            </w:pPr>
            <w:r>
              <w:rPr>
                <w:sz w:val="24"/>
              </w:rPr>
              <w:t>%</w:t>
            </w:r>
          </w:p>
        </w:tc>
      </w:tr>
      <w:tr>
        <w:trPr>
          <w:trHeight w:val="628" w:hRule="atLeast"/>
        </w:trPr>
        <w:tc>
          <w:tcPr>
            <w:tcW w:w="1416" w:type="dxa"/>
          </w:tcPr>
          <w:p>
            <w:pPr>
              <w:pStyle w:val="TableParagraph"/>
              <w:ind w:left="105"/>
              <w:rPr>
                <w:sz w:val="24"/>
              </w:rPr>
            </w:pPr>
            <w:r>
              <w:rPr>
                <w:sz w:val="24"/>
              </w:rPr>
              <w:t>Grupo</w:t>
            </w:r>
            <w:r>
              <w:rPr>
                <w:spacing w:val="-1"/>
                <w:sz w:val="24"/>
              </w:rPr>
              <w:t> </w:t>
            </w:r>
            <w:r>
              <w:rPr>
                <w:spacing w:val="-10"/>
                <w:sz w:val="24"/>
              </w:rPr>
              <w:t>A</w:t>
            </w:r>
          </w:p>
        </w:tc>
        <w:tc>
          <w:tcPr>
            <w:tcW w:w="609" w:type="dxa"/>
          </w:tcPr>
          <w:p>
            <w:pPr>
              <w:pStyle w:val="TableParagraph"/>
              <w:ind w:left="108"/>
              <w:rPr>
                <w:sz w:val="24"/>
              </w:rPr>
            </w:pPr>
            <w:r>
              <w:rPr>
                <w:spacing w:val="-5"/>
                <w:sz w:val="24"/>
              </w:rPr>
              <w:t>16</w:t>
            </w:r>
          </w:p>
        </w:tc>
        <w:tc>
          <w:tcPr>
            <w:tcW w:w="852" w:type="dxa"/>
          </w:tcPr>
          <w:p>
            <w:pPr>
              <w:pStyle w:val="TableParagraph"/>
              <w:ind w:left="108"/>
              <w:rPr>
                <w:sz w:val="24"/>
              </w:rPr>
            </w:pPr>
            <w:r>
              <w:rPr>
                <w:spacing w:val="-2"/>
                <w:sz w:val="24"/>
              </w:rPr>
              <w:t>11,85</w:t>
            </w:r>
          </w:p>
        </w:tc>
        <w:tc>
          <w:tcPr>
            <w:tcW w:w="664" w:type="dxa"/>
          </w:tcPr>
          <w:p>
            <w:pPr>
              <w:pStyle w:val="TableParagraph"/>
              <w:rPr>
                <w:sz w:val="24"/>
              </w:rPr>
            </w:pPr>
            <w:r>
              <w:rPr>
                <w:spacing w:val="-5"/>
                <w:sz w:val="24"/>
              </w:rPr>
              <w:t>15</w:t>
            </w:r>
          </w:p>
        </w:tc>
        <w:tc>
          <w:tcPr>
            <w:tcW w:w="892" w:type="dxa"/>
          </w:tcPr>
          <w:p>
            <w:pPr>
              <w:pStyle w:val="TableParagraph"/>
              <w:ind w:left="110"/>
              <w:rPr>
                <w:sz w:val="24"/>
              </w:rPr>
            </w:pPr>
            <w:r>
              <w:rPr>
                <w:spacing w:val="-2"/>
                <w:sz w:val="24"/>
              </w:rPr>
              <w:t>11,11</w:t>
            </w:r>
          </w:p>
        </w:tc>
        <w:tc>
          <w:tcPr>
            <w:tcW w:w="709" w:type="dxa"/>
          </w:tcPr>
          <w:p>
            <w:pPr>
              <w:pStyle w:val="TableParagraph"/>
              <w:ind w:left="111"/>
              <w:rPr>
                <w:sz w:val="24"/>
              </w:rPr>
            </w:pPr>
            <w:r>
              <w:rPr>
                <w:sz w:val="24"/>
              </w:rPr>
              <w:t>7</w:t>
            </w:r>
          </w:p>
        </w:tc>
        <w:tc>
          <w:tcPr>
            <w:tcW w:w="848" w:type="dxa"/>
          </w:tcPr>
          <w:p>
            <w:pPr>
              <w:pStyle w:val="TableParagraph"/>
              <w:ind w:left="112"/>
              <w:rPr>
                <w:sz w:val="24"/>
              </w:rPr>
            </w:pPr>
            <w:r>
              <w:rPr>
                <w:spacing w:val="-4"/>
                <w:sz w:val="24"/>
              </w:rPr>
              <w:t>5,19</w:t>
            </w:r>
          </w:p>
        </w:tc>
        <w:tc>
          <w:tcPr>
            <w:tcW w:w="666" w:type="dxa"/>
          </w:tcPr>
          <w:p>
            <w:pPr>
              <w:pStyle w:val="TableParagraph"/>
              <w:ind w:left="114"/>
              <w:rPr>
                <w:sz w:val="24"/>
              </w:rPr>
            </w:pPr>
            <w:r>
              <w:rPr>
                <w:sz w:val="24"/>
              </w:rPr>
              <w:t>7</w:t>
            </w:r>
          </w:p>
        </w:tc>
        <w:tc>
          <w:tcPr>
            <w:tcW w:w="848" w:type="dxa"/>
          </w:tcPr>
          <w:p>
            <w:pPr>
              <w:pStyle w:val="TableParagraph"/>
              <w:ind w:left="116"/>
              <w:rPr>
                <w:sz w:val="24"/>
              </w:rPr>
            </w:pPr>
            <w:r>
              <w:rPr>
                <w:spacing w:val="-4"/>
                <w:sz w:val="24"/>
              </w:rPr>
              <w:t>5,19</w:t>
            </w:r>
          </w:p>
        </w:tc>
        <w:tc>
          <w:tcPr>
            <w:tcW w:w="706" w:type="dxa"/>
          </w:tcPr>
          <w:p>
            <w:pPr>
              <w:pStyle w:val="TableParagraph"/>
              <w:ind w:left="117"/>
              <w:rPr>
                <w:sz w:val="24"/>
              </w:rPr>
            </w:pPr>
            <w:r>
              <w:rPr>
                <w:spacing w:val="-5"/>
                <w:sz w:val="24"/>
              </w:rPr>
              <w:t>45</w:t>
            </w:r>
          </w:p>
        </w:tc>
        <w:tc>
          <w:tcPr>
            <w:tcW w:w="992" w:type="dxa"/>
          </w:tcPr>
          <w:p>
            <w:pPr>
              <w:pStyle w:val="TableParagraph"/>
              <w:ind w:left="119"/>
              <w:rPr>
                <w:sz w:val="24"/>
              </w:rPr>
            </w:pPr>
            <w:r>
              <w:rPr>
                <w:spacing w:val="-2"/>
                <w:sz w:val="24"/>
              </w:rPr>
              <w:t>33,33</w:t>
            </w:r>
          </w:p>
        </w:tc>
      </w:tr>
      <w:tr>
        <w:trPr>
          <w:trHeight w:val="537" w:hRule="atLeast"/>
        </w:trPr>
        <w:tc>
          <w:tcPr>
            <w:tcW w:w="1416" w:type="dxa"/>
          </w:tcPr>
          <w:p>
            <w:pPr>
              <w:pStyle w:val="TableParagraph"/>
              <w:ind w:left="105"/>
              <w:rPr>
                <w:sz w:val="24"/>
              </w:rPr>
            </w:pPr>
            <w:r>
              <w:rPr>
                <w:sz w:val="24"/>
              </w:rPr>
              <w:t>Grupo</w:t>
            </w:r>
            <w:r>
              <w:rPr>
                <w:spacing w:val="-1"/>
                <w:sz w:val="24"/>
              </w:rPr>
              <w:t> </w:t>
            </w:r>
            <w:r>
              <w:rPr>
                <w:spacing w:val="-10"/>
                <w:sz w:val="24"/>
              </w:rPr>
              <w:t>B</w:t>
            </w:r>
          </w:p>
        </w:tc>
        <w:tc>
          <w:tcPr>
            <w:tcW w:w="609" w:type="dxa"/>
          </w:tcPr>
          <w:p>
            <w:pPr>
              <w:pStyle w:val="TableParagraph"/>
              <w:ind w:left="108"/>
              <w:rPr>
                <w:sz w:val="24"/>
              </w:rPr>
            </w:pPr>
            <w:r>
              <w:rPr>
                <w:spacing w:val="-5"/>
                <w:sz w:val="24"/>
              </w:rPr>
              <w:t>19</w:t>
            </w:r>
          </w:p>
        </w:tc>
        <w:tc>
          <w:tcPr>
            <w:tcW w:w="852" w:type="dxa"/>
          </w:tcPr>
          <w:p>
            <w:pPr>
              <w:pStyle w:val="TableParagraph"/>
              <w:ind w:left="108"/>
              <w:rPr>
                <w:sz w:val="24"/>
              </w:rPr>
            </w:pPr>
            <w:r>
              <w:rPr>
                <w:spacing w:val="-2"/>
                <w:sz w:val="24"/>
              </w:rPr>
              <w:t>14,07</w:t>
            </w:r>
          </w:p>
        </w:tc>
        <w:tc>
          <w:tcPr>
            <w:tcW w:w="664" w:type="dxa"/>
          </w:tcPr>
          <w:p>
            <w:pPr>
              <w:pStyle w:val="TableParagraph"/>
              <w:rPr>
                <w:sz w:val="24"/>
              </w:rPr>
            </w:pPr>
            <w:r>
              <w:rPr>
                <w:spacing w:val="-5"/>
                <w:sz w:val="24"/>
              </w:rPr>
              <w:t>19</w:t>
            </w:r>
          </w:p>
        </w:tc>
        <w:tc>
          <w:tcPr>
            <w:tcW w:w="892" w:type="dxa"/>
          </w:tcPr>
          <w:p>
            <w:pPr>
              <w:pStyle w:val="TableParagraph"/>
              <w:ind w:left="110"/>
              <w:rPr>
                <w:sz w:val="24"/>
              </w:rPr>
            </w:pPr>
            <w:r>
              <w:rPr>
                <w:spacing w:val="-2"/>
                <w:sz w:val="24"/>
              </w:rPr>
              <w:t>14,07</w:t>
            </w:r>
          </w:p>
        </w:tc>
        <w:tc>
          <w:tcPr>
            <w:tcW w:w="709" w:type="dxa"/>
          </w:tcPr>
          <w:p>
            <w:pPr>
              <w:pStyle w:val="TableParagraph"/>
              <w:ind w:left="111"/>
              <w:rPr>
                <w:sz w:val="24"/>
              </w:rPr>
            </w:pPr>
            <w:r>
              <w:rPr>
                <w:sz w:val="24"/>
              </w:rPr>
              <w:t>4</w:t>
            </w:r>
          </w:p>
        </w:tc>
        <w:tc>
          <w:tcPr>
            <w:tcW w:w="848" w:type="dxa"/>
          </w:tcPr>
          <w:p>
            <w:pPr>
              <w:pStyle w:val="TableParagraph"/>
              <w:ind w:left="112"/>
              <w:rPr>
                <w:sz w:val="24"/>
              </w:rPr>
            </w:pPr>
            <w:r>
              <w:rPr>
                <w:spacing w:val="-4"/>
                <w:sz w:val="24"/>
              </w:rPr>
              <w:t>2,96</w:t>
            </w:r>
          </w:p>
        </w:tc>
        <w:tc>
          <w:tcPr>
            <w:tcW w:w="666" w:type="dxa"/>
          </w:tcPr>
          <w:p>
            <w:pPr>
              <w:pStyle w:val="TableParagraph"/>
              <w:ind w:left="114"/>
              <w:rPr>
                <w:sz w:val="24"/>
              </w:rPr>
            </w:pPr>
            <w:r>
              <w:rPr>
                <w:sz w:val="24"/>
              </w:rPr>
              <w:t>3</w:t>
            </w:r>
          </w:p>
        </w:tc>
        <w:tc>
          <w:tcPr>
            <w:tcW w:w="848" w:type="dxa"/>
          </w:tcPr>
          <w:p>
            <w:pPr>
              <w:pStyle w:val="TableParagraph"/>
              <w:ind w:left="116"/>
              <w:rPr>
                <w:sz w:val="24"/>
              </w:rPr>
            </w:pPr>
            <w:r>
              <w:rPr>
                <w:spacing w:val="-4"/>
                <w:sz w:val="24"/>
              </w:rPr>
              <w:t>2,22</w:t>
            </w:r>
          </w:p>
        </w:tc>
        <w:tc>
          <w:tcPr>
            <w:tcW w:w="706" w:type="dxa"/>
          </w:tcPr>
          <w:p>
            <w:pPr>
              <w:pStyle w:val="TableParagraph"/>
              <w:ind w:left="117"/>
              <w:rPr>
                <w:sz w:val="24"/>
              </w:rPr>
            </w:pPr>
            <w:r>
              <w:rPr>
                <w:spacing w:val="-5"/>
                <w:sz w:val="24"/>
              </w:rPr>
              <w:t>45</w:t>
            </w:r>
          </w:p>
        </w:tc>
        <w:tc>
          <w:tcPr>
            <w:tcW w:w="992" w:type="dxa"/>
          </w:tcPr>
          <w:p>
            <w:pPr>
              <w:pStyle w:val="TableParagraph"/>
              <w:ind w:left="119"/>
              <w:rPr>
                <w:sz w:val="24"/>
              </w:rPr>
            </w:pPr>
            <w:r>
              <w:rPr>
                <w:spacing w:val="-2"/>
                <w:sz w:val="24"/>
              </w:rPr>
              <w:t>33,33</w:t>
            </w:r>
          </w:p>
        </w:tc>
      </w:tr>
      <w:tr>
        <w:trPr>
          <w:trHeight w:val="558" w:hRule="atLeast"/>
        </w:trPr>
        <w:tc>
          <w:tcPr>
            <w:tcW w:w="1416" w:type="dxa"/>
          </w:tcPr>
          <w:p>
            <w:pPr>
              <w:pStyle w:val="TableParagraph"/>
              <w:ind w:left="105"/>
              <w:rPr>
                <w:sz w:val="24"/>
              </w:rPr>
            </w:pPr>
            <w:r>
              <w:rPr>
                <w:sz w:val="24"/>
              </w:rPr>
              <w:t>Grupo</w:t>
            </w:r>
            <w:r>
              <w:rPr>
                <w:spacing w:val="-1"/>
                <w:sz w:val="24"/>
              </w:rPr>
              <w:t> </w:t>
            </w:r>
            <w:r>
              <w:rPr>
                <w:spacing w:val="-10"/>
                <w:sz w:val="24"/>
              </w:rPr>
              <w:t>C</w:t>
            </w:r>
          </w:p>
        </w:tc>
        <w:tc>
          <w:tcPr>
            <w:tcW w:w="609" w:type="dxa"/>
          </w:tcPr>
          <w:p>
            <w:pPr>
              <w:pStyle w:val="TableParagraph"/>
              <w:ind w:left="108"/>
              <w:rPr>
                <w:sz w:val="24"/>
              </w:rPr>
            </w:pPr>
            <w:r>
              <w:rPr>
                <w:sz w:val="24"/>
              </w:rPr>
              <w:t>5</w:t>
            </w:r>
          </w:p>
        </w:tc>
        <w:tc>
          <w:tcPr>
            <w:tcW w:w="852" w:type="dxa"/>
          </w:tcPr>
          <w:p>
            <w:pPr>
              <w:pStyle w:val="TableParagraph"/>
              <w:ind w:left="108"/>
              <w:rPr>
                <w:sz w:val="24"/>
              </w:rPr>
            </w:pPr>
            <w:r>
              <w:rPr>
                <w:spacing w:val="-4"/>
                <w:sz w:val="24"/>
              </w:rPr>
              <w:t>3,70</w:t>
            </w:r>
          </w:p>
        </w:tc>
        <w:tc>
          <w:tcPr>
            <w:tcW w:w="664" w:type="dxa"/>
          </w:tcPr>
          <w:p>
            <w:pPr>
              <w:pStyle w:val="TableParagraph"/>
              <w:rPr>
                <w:sz w:val="24"/>
              </w:rPr>
            </w:pPr>
            <w:r>
              <w:rPr>
                <w:sz w:val="24"/>
              </w:rPr>
              <w:t>9</w:t>
            </w:r>
          </w:p>
        </w:tc>
        <w:tc>
          <w:tcPr>
            <w:tcW w:w="892" w:type="dxa"/>
          </w:tcPr>
          <w:p>
            <w:pPr>
              <w:pStyle w:val="TableParagraph"/>
              <w:ind w:left="110"/>
              <w:rPr>
                <w:sz w:val="24"/>
              </w:rPr>
            </w:pPr>
            <w:r>
              <w:rPr>
                <w:spacing w:val="-4"/>
                <w:sz w:val="24"/>
              </w:rPr>
              <w:t>6,67</w:t>
            </w:r>
          </w:p>
        </w:tc>
        <w:tc>
          <w:tcPr>
            <w:tcW w:w="709" w:type="dxa"/>
          </w:tcPr>
          <w:p>
            <w:pPr>
              <w:pStyle w:val="TableParagraph"/>
              <w:ind w:left="111"/>
              <w:rPr>
                <w:sz w:val="24"/>
              </w:rPr>
            </w:pPr>
            <w:r>
              <w:rPr>
                <w:spacing w:val="-5"/>
                <w:sz w:val="24"/>
              </w:rPr>
              <w:t>18</w:t>
            </w:r>
          </w:p>
        </w:tc>
        <w:tc>
          <w:tcPr>
            <w:tcW w:w="848" w:type="dxa"/>
          </w:tcPr>
          <w:p>
            <w:pPr>
              <w:pStyle w:val="TableParagraph"/>
              <w:ind w:left="112"/>
              <w:rPr>
                <w:sz w:val="24"/>
              </w:rPr>
            </w:pPr>
            <w:r>
              <w:rPr>
                <w:spacing w:val="-2"/>
                <w:sz w:val="24"/>
              </w:rPr>
              <w:t>13,33</w:t>
            </w:r>
          </w:p>
        </w:tc>
        <w:tc>
          <w:tcPr>
            <w:tcW w:w="666" w:type="dxa"/>
          </w:tcPr>
          <w:p>
            <w:pPr>
              <w:pStyle w:val="TableParagraph"/>
              <w:ind w:left="114"/>
              <w:rPr>
                <w:sz w:val="24"/>
              </w:rPr>
            </w:pPr>
            <w:r>
              <w:rPr>
                <w:spacing w:val="-5"/>
                <w:sz w:val="24"/>
              </w:rPr>
              <w:t>13</w:t>
            </w:r>
          </w:p>
        </w:tc>
        <w:tc>
          <w:tcPr>
            <w:tcW w:w="848" w:type="dxa"/>
          </w:tcPr>
          <w:p>
            <w:pPr>
              <w:pStyle w:val="TableParagraph"/>
              <w:ind w:left="116"/>
              <w:rPr>
                <w:sz w:val="24"/>
              </w:rPr>
            </w:pPr>
            <w:r>
              <w:rPr>
                <w:spacing w:val="-4"/>
                <w:sz w:val="24"/>
              </w:rPr>
              <w:t>9,63</w:t>
            </w:r>
          </w:p>
        </w:tc>
        <w:tc>
          <w:tcPr>
            <w:tcW w:w="706" w:type="dxa"/>
          </w:tcPr>
          <w:p>
            <w:pPr>
              <w:pStyle w:val="TableParagraph"/>
              <w:ind w:left="117"/>
              <w:rPr>
                <w:sz w:val="24"/>
              </w:rPr>
            </w:pPr>
            <w:r>
              <w:rPr>
                <w:spacing w:val="-5"/>
                <w:sz w:val="24"/>
              </w:rPr>
              <w:t>45</w:t>
            </w:r>
          </w:p>
        </w:tc>
        <w:tc>
          <w:tcPr>
            <w:tcW w:w="992" w:type="dxa"/>
          </w:tcPr>
          <w:p>
            <w:pPr>
              <w:pStyle w:val="TableParagraph"/>
              <w:ind w:left="119"/>
              <w:rPr>
                <w:sz w:val="24"/>
              </w:rPr>
            </w:pPr>
            <w:r>
              <w:rPr>
                <w:spacing w:val="-2"/>
                <w:sz w:val="24"/>
              </w:rPr>
              <w:t>33,33</w:t>
            </w:r>
          </w:p>
        </w:tc>
      </w:tr>
      <w:tr>
        <w:trPr>
          <w:trHeight w:val="828" w:hRule="atLeast"/>
        </w:trPr>
        <w:tc>
          <w:tcPr>
            <w:tcW w:w="1416" w:type="dxa"/>
          </w:tcPr>
          <w:p>
            <w:pPr>
              <w:pStyle w:val="TableParagraph"/>
              <w:ind w:left="105"/>
              <w:rPr>
                <w:sz w:val="24"/>
              </w:rPr>
            </w:pPr>
            <w:r>
              <w:rPr>
                <w:spacing w:val="-2"/>
                <w:sz w:val="24"/>
              </w:rPr>
              <w:t>Total</w:t>
            </w:r>
          </w:p>
        </w:tc>
        <w:tc>
          <w:tcPr>
            <w:tcW w:w="609" w:type="dxa"/>
          </w:tcPr>
          <w:p>
            <w:pPr>
              <w:pStyle w:val="TableParagraph"/>
              <w:ind w:left="108"/>
              <w:rPr>
                <w:sz w:val="24"/>
              </w:rPr>
            </w:pPr>
            <w:r>
              <w:rPr>
                <w:spacing w:val="-5"/>
                <w:sz w:val="24"/>
              </w:rPr>
              <w:t>40</w:t>
            </w:r>
          </w:p>
        </w:tc>
        <w:tc>
          <w:tcPr>
            <w:tcW w:w="852" w:type="dxa"/>
          </w:tcPr>
          <w:p>
            <w:pPr>
              <w:pStyle w:val="TableParagraph"/>
              <w:ind w:left="108"/>
              <w:rPr>
                <w:sz w:val="24"/>
              </w:rPr>
            </w:pPr>
            <w:r>
              <w:rPr>
                <w:spacing w:val="-2"/>
                <w:sz w:val="24"/>
              </w:rPr>
              <w:t>29,63</w:t>
            </w:r>
          </w:p>
        </w:tc>
        <w:tc>
          <w:tcPr>
            <w:tcW w:w="664" w:type="dxa"/>
          </w:tcPr>
          <w:p>
            <w:pPr>
              <w:pStyle w:val="TableParagraph"/>
              <w:rPr>
                <w:sz w:val="24"/>
              </w:rPr>
            </w:pPr>
            <w:r>
              <w:rPr>
                <w:spacing w:val="-5"/>
                <w:sz w:val="24"/>
              </w:rPr>
              <w:t>43</w:t>
            </w:r>
          </w:p>
        </w:tc>
        <w:tc>
          <w:tcPr>
            <w:tcW w:w="892" w:type="dxa"/>
          </w:tcPr>
          <w:p>
            <w:pPr>
              <w:pStyle w:val="TableParagraph"/>
              <w:ind w:left="110"/>
              <w:rPr>
                <w:sz w:val="24"/>
              </w:rPr>
            </w:pPr>
            <w:r>
              <w:rPr>
                <w:spacing w:val="-2"/>
                <w:sz w:val="24"/>
              </w:rPr>
              <w:t>31,85</w:t>
            </w:r>
          </w:p>
        </w:tc>
        <w:tc>
          <w:tcPr>
            <w:tcW w:w="709" w:type="dxa"/>
          </w:tcPr>
          <w:p>
            <w:pPr>
              <w:pStyle w:val="TableParagraph"/>
              <w:ind w:left="111"/>
              <w:rPr>
                <w:sz w:val="24"/>
              </w:rPr>
            </w:pPr>
            <w:r>
              <w:rPr>
                <w:spacing w:val="-5"/>
                <w:sz w:val="24"/>
              </w:rPr>
              <w:t>29</w:t>
            </w:r>
          </w:p>
        </w:tc>
        <w:tc>
          <w:tcPr>
            <w:tcW w:w="848" w:type="dxa"/>
          </w:tcPr>
          <w:p>
            <w:pPr>
              <w:pStyle w:val="TableParagraph"/>
              <w:ind w:left="112"/>
              <w:rPr>
                <w:sz w:val="24"/>
              </w:rPr>
            </w:pPr>
            <w:r>
              <w:rPr>
                <w:spacing w:val="-2"/>
                <w:sz w:val="24"/>
              </w:rPr>
              <w:t>21,48</w:t>
            </w:r>
          </w:p>
        </w:tc>
        <w:tc>
          <w:tcPr>
            <w:tcW w:w="666" w:type="dxa"/>
          </w:tcPr>
          <w:p>
            <w:pPr>
              <w:pStyle w:val="TableParagraph"/>
              <w:ind w:left="114"/>
              <w:rPr>
                <w:sz w:val="24"/>
              </w:rPr>
            </w:pPr>
            <w:r>
              <w:rPr>
                <w:spacing w:val="-5"/>
                <w:sz w:val="24"/>
              </w:rPr>
              <w:t>23</w:t>
            </w:r>
          </w:p>
        </w:tc>
        <w:tc>
          <w:tcPr>
            <w:tcW w:w="848" w:type="dxa"/>
          </w:tcPr>
          <w:p>
            <w:pPr>
              <w:pStyle w:val="TableParagraph"/>
              <w:ind w:left="116"/>
              <w:rPr>
                <w:sz w:val="24"/>
              </w:rPr>
            </w:pPr>
            <w:r>
              <w:rPr>
                <w:spacing w:val="-2"/>
                <w:sz w:val="24"/>
              </w:rPr>
              <w:t>17,04</w:t>
            </w:r>
          </w:p>
        </w:tc>
        <w:tc>
          <w:tcPr>
            <w:tcW w:w="706" w:type="dxa"/>
          </w:tcPr>
          <w:p>
            <w:pPr>
              <w:pStyle w:val="TableParagraph"/>
              <w:ind w:left="117"/>
              <w:rPr>
                <w:sz w:val="24"/>
              </w:rPr>
            </w:pPr>
            <w:r>
              <w:rPr>
                <w:spacing w:val="-5"/>
                <w:sz w:val="24"/>
              </w:rPr>
              <w:t>135</w:t>
            </w:r>
          </w:p>
        </w:tc>
        <w:tc>
          <w:tcPr>
            <w:tcW w:w="992" w:type="dxa"/>
          </w:tcPr>
          <w:p>
            <w:pPr>
              <w:pStyle w:val="TableParagraph"/>
              <w:ind w:left="119"/>
              <w:rPr>
                <w:sz w:val="24"/>
              </w:rPr>
            </w:pPr>
            <w:r>
              <w:rPr>
                <w:spacing w:val="-5"/>
                <w:sz w:val="24"/>
              </w:rPr>
              <w:t>100</w:t>
            </w:r>
          </w:p>
        </w:tc>
      </w:tr>
    </w:tbl>
    <w:p>
      <w:pPr>
        <w:pStyle w:val="BodyText"/>
        <w:ind w:left="0"/>
      </w:pPr>
    </w:p>
    <w:p>
      <w:pPr>
        <w:pStyle w:val="BodyText"/>
        <w:spacing w:before="149"/>
        <w:jc w:val="both"/>
      </w:pPr>
      <w:r>
        <w:rPr/>
        <w:t>X2=29,5350</w:t>
      </w:r>
      <w:r>
        <w:rPr>
          <w:spacing w:val="79"/>
        </w:rPr>
        <w:t>    </w:t>
      </w:r>
      <w:r>
        <w:rPr/>
        <w:t>p=</w:t>
      </w:r>
      <w:r>
        <w:rPr>
          <w:spacing w:val="2"/>
        </w:rPr>
        <w:t> </w:t>
      </w:r>
      <w:r>
        <w:rPr>
          <w:spacing w:val="-2"/>
        </w:rPr>
        <w:t>0,0000</w:t>
      </w:r>
    </w:p>
    <w:p>
      <w:pPr>
        <w:pStyle w:val="BodyText"/>
        <w:ind w:left="0"/>
      </w:pPr>
    </w:p>
    <w:p>
      <w:pPr>
        <w:pStyle w:val="BodyText"/>
        <w:spacing w:before="11"/>
        <w:ind w:left="0"/>
        <w:rPr>
          <w:sz w:val="23"/>
        </w:rPr>
      </w:pPr>
    </w:p>
    <w:p>
      <w:pPr>
        <w:pStyle w:val="BodyText"/>
        <w:spacing w:line="360" w:lineRule="auto"/>
        <w:ind w:right="116"/>
        <w:jc w:val="both"/>
      </w:pPr>
      <w:r>
        <w:rPr/>
        <w:t>La tabla 5 muestra un predominio de tratamiento efectivo</w:t>
      </w:r>
      <w:r>
        <w:rPr>
          <w:spacing w:val="40"/>
        </w:rPr>
        <w:t> </w:t>
      </w:r>
      <w:r>
        <w:rPr/>
        <w:t>(82,96%) siendo más notorio en los grupos que recibieron tratamiento homeopático los que alcanzaron cifras de 93,33% en el grupo B y el 84,44% en el grupo A, en relación al grupo C que solo</w:t>
      </w:r>
      <w:r>
        <w:rPr>
          <w:spacing w:val="40"/>
        </w:rPr>
        <w:t> </w:t>
      </w:r>
      <w:r>
        <w:rPr/>
        <w:t>recibió tratamiento convencional con el 71,11%.</w:t>
      </w:r>
      <w:r>
        <w:rPr>
          <w:spacing w:val="40"/>
        </w:rPr>
        <w:t> </w:t>
      </w:r>
      <w:r>
        <w:rPr/>
        <w:t>Se aprecian diferencias </w:t>
      </w:r>
      <w:r>
        <w:rPr>
          <w:spacing w:val="-2"/>
        </w:rPr>
        <w:t>significativas</w:t>
      </w:r>
    </w:p>
    <w:p>
      <w:pPr>
        <w:spacing w:after="0" w:line="360" w:lineRule="auto"/>
        <w:jc w:val="both"/>
        <w:sectPr>
          <w:pgSz w:w="11910" w:h="16840"/>
          <w:pgMar w:top="1360" w:bottom="280" w:left="880" w:right="1580"/>
        </w:sectPr>
      </w:pPr>
    </w:p>
    <w:p>
      <w:pPr>
        <w:pStyle w:val="BodyText"/>
        <w:ind w:left="0"/>
        <w:rPr>
          <w:sz w:val="17"/>
        </w:rPr>
      </w:pPr>
    </w:p>
    <w:p>
      <w:pPr>
        <w:pStyle w:val="BodyText"/>
        <w:spacing w:before="51"/>
      </w:pPr>
      <w:r>
        <w:rPr/>
        <w:t>Tabla</w:t>
      </w:r>
      <w:r>
        <w:rPr>
          <w:spacing w:val="-4"/>
        </w:rPr>
        <w:t> </w:t>
      </w:r>
      <w:r>
        <w:rPr/>
        <w:t>5.</w:t>
      </w:r>
      <w:r>
        <w:rPr>
          <w:spacing w:val="-2"/>
        </w:rPr>
        <w:t> </w:t>
      </w:r>
      <w:r>
        <w:rPr/>
        <w:t>Efectividad</w:t>
      </w:r>
      <w:r>
        <w:rPr>
          <w:spacing w:val="-3"/>
        </w:rPr>
        <w:t> </w:t>
      </w:r>
      <w:r>
        <w:rPr/>
        <w:t>del</w:t>
      </w:r>
      <w:r>
        <w:rPr>
          <w:spacing w:val="-4"/>
        </w:rPr>
        <w:t> </w:t>
      </w:r>
      <w:r>
        <w:rPr/>
        <w:t>tratamiento</w:t>
      </w:r>
      <w:r>
        <w:rPr>
          <w:spacing w:val="-4"/>
        </w:rPr>
        <w:t> </w:t>
      </w:r>
      <w:r>
        <w:rPr/>
        <w:t>según</w:t>
      </w:r>
      <w:r>
        <w:rPr>
          <w:spacing w:val="-2"/>
        </w:rPr>
        <w:t> </w:t>
      </w:r>
      <w:r>
        <w:rPr/>
        <w:t>grupos</w:t>
      </w:r>
      <w:r>
        <w:rPr>
          <w:spacing w:val="-4"/>
        </w:rPr>
        <w:t> </w:t>
      </w:r>
      <w:r>
        <w:rPr>
          <w:spacing w:val="-2"/>
        </w:rPr>
        <w:t>estudiados</w:t>
      </w:r>
    </w:p>
    <w:p>
      <w:pPr>
        <w:pStyle w:val="BodyText"/>
        <w:spacing w:after="1"/>
        <w:ind w:left="0"/>
        <w:rPr>
          <w:sz w:val="12"/>
        </w:rPr>
      </w:pPr>
    </w:p>
    <w:tbl>
      <w:tblPr>
        <w:tblW w:w="0" w:type="auto"/>
        <w:jc w:val="left"/>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708"/>
        <w:gridCol w:w="852"/>
        <w:gridCol w:w="708"/>
        <w:gridCol w:w="849"/>
        <w:gridCol w:w="710"/>
        <w:gridCol w:w="850"/>
        <w:gridCol w:w="852"/>
        <w:gridCol w:w="992"/>
      </w:tblGrid>
      <w:tr>
        <w:trPr>
          <w:trHeight w:val="438" w:hRule="atLeast"/>
        </w:trPr>
        <w:tc>
          <w:tcPr>
            <w:tcW w:w="1702" w:type="dxa"/>
            <w:vMerge w:val="restart"/>
          </w:tcPr>
          <w:p>
            <w:pPr>
              <w:pStyle w:val="TableParagraph"/>
              <w:spacing w:line="240" w:lineRule="auto" w:before="11"/>
              <w:ind w:left="0"/>
              <w:rPr>
                <w:sz w:val="35"/>
              </w:rPr>
            </w:pPr>
          </w:p>
          <w:p>
            <w:pPr>
              <w:pStyle w:val="TableParagraph"/>
              <w:spacing w:line="360" w:lineRule="auto"/>
              <w:ind w:left="263" w:right="149" w:hanging="104"/>
              <w:rPr>
                <w:sz w:val="24"/>
              </w:rPr>
            </w:pPr>
            <w:r>
              <w:rPr>
                <w:sz w:val="24"/>
              </w:rPr>
              <w:t>Efectividad</w:t>
            </w:r>
            <w:r>
              <w:rPr>
                <w:spacing w:val="-14"/>
                <w:sz w:val="24"/>
              </w:rPr>
              <w:t> </w:t>
            </w:r>
            <w:r>
              <w:rPr>
                <w:sz w:val="24"/>
              </w:rPr>
              <w:t>de </w:t>
            </w:r>
            <w:r>
              <w:rPr>
                <w:spacing w:val="-2"/>
                <w:sz w:val="24"/>
              </w:rPr>
              <w:t>tratamiento</w:t>
            </w:r>
          </w:p>
        </w:tc>
        <w:tc>
          <w:tcPr>
            <w:tcW w:w="4677" w:type="dxa"/>
            <w:gridSpan w:val="6"/>
          </w:tcPr>
          <w:p>
            <w:pPr>
              <w:pStyle w:val="TableParagraph"/>
              <w:ind w:left="1219"/>
              <w:rPr>
                <w:sz w:val="24"/>
              </w:rPr>
            </w:pPr>
            <w:r>
              <w:rPr>
                <w:sz w:val="24"/>
              </w:rPr>
              <w:t>Grupos</w:t>
            </w:r>
            <w:r>
              <w:rPr>
                <w:spacing w:val="-2"/>
                <w:sz w:val="24"/>
              </w:rPr>
              <w:t> </w:t>
            </w:r>
            <w:r>
              <w:rPr>
                <w:sz w:val="24"/>
              </w:rPr>
              <w:t>de</w:t>
            </w:r>
            <w:r>
              <w:rPr>
                <w:spacing w:val="-2"/>
                <w:sz w:val="24"/>
              </w:rPr>
              <w:t> tratamiento</w:t>
            </w:r>
          </w:p>
        </w:tc>
        <w:tc>
          <w:tcPr>
            <w:tcW w:w="1844" w:type="dxa"/>
            <w:gridSpan w:val="2"/>
            <w:vMerge w:val="restart"/>
          </w:tcPr>
          <w:p>
            <w:pPr>
              <w:pStyle w:val="TableParagraph"/>
              <w:spacing w:line="240" w:lineRule="auto"/>
              <w:ind w:left="0"/>
              <w:rPr>
                <w:sz w:val="24"/>
              </w:rPr>
            </w:pPr>
          </w:p>
          <w:p>
            <w:pPr>
              <w:pStyle w:val="TableParagraph"/>
              <w:spacing w:line="240" w:lineRule="auto" w:before="4"/>
              <w:ind w:left="0"/>
              <w:rPr>
                <w:sz w:val="30"/>
              </w:rPr>
            </w:pPr>
          </w:p>
          <w:p>
            <w:pPr>
              <w:pStyle w:val="TableParagraph"/>
              <w:spacing w:line="240" w:lineRule="auto" w:before="1"/>
              <w:ind w:left="661" w:right="648"/>
              <w:jc w:val="center"/>
              <w:rPr>
                <w:sz w:val="24"/>
              </w:rPr>
            </w:pPr>
            <w:r>
              <w:rPr>
                <w:spacing w:val="-2"/>
                <w:sz w:val="24"/>
              </w:rPr>
              <w:t>Total</w:t>
            </w:r>
          </w:p>
        </w:tc>
      </w:tr>
      <w:tr>
        <w:trPr>
          <w:trHeight w:val="877" w:hRule="atLeast"/>
        </w:trPr>
        <w:tc>
          <w:tcPr>
            <w:tcW w:w="1702" w:type="dxa"/>
            <w:vMerge/>
            <w:tcBorders>
              <w:top w:val="nil"/>
            </w:tcBorders>
          </w:tcPr>
          <w:p>
            <w:pPr>
              <w:rPr>
                <w:sz w:val="2"/>
                <w:szCs w:val="2"/>
              </w:rPr>
            </w:pPr>
          </w:p>
        </w:tc>
        <w:tc>
          <w:tcPr>
            <w:tcW w:w="1560" w:type="dxa"/>
            <w:gridSpan w:val="2"/>
          </w:tcPr>
          <w:p>
            <w:pPr>
              <w:pStyle w:val="TableParagraph"/>
              <w:ind w:left="376"/>
              <w:rPr>
                <w:sz w:val="24"/>
              </w:rPr>
            </w:pPr>
            <w:r>
              <w:rPr>
                <w:sz w:val="24"/>
              </w:rPr>
              <w:t>Grupo</w:t>
            </w:r>
            <w:r>
              <w:rPr>
                <w:spacing w:val="-1"/>
                <w:sz w:val="24"/>
              </w:rPr>
              <w:t> </w:t>
            </w:r>
            <w:r>
              <w:rPr>
                <w:spacing w:val="-10"/>
                <w:sz w:val="24"/>
              </w:rPr>
              <w:t>A</w:t>
            </w:r>
          </w:p>
        </w:tc>
        <w:tc>
          <w:tcPr>
            <w:tcW w:w="1557" w:type="dxa"/>
            <w:gridSpan w:val="2"/>
          </w:tcPr>
          <w:p>
            <w:pPr>
              <w:pStyle w:val="TableParagraph"/>
              <w:ind w:left="379"/>
              <w:rPr>
                <w:sz w:val="24"/>
              </w:rPr>
            </w:pPr>
            <w:r>
              <w:rPr>
                <w:sz w:val="24"/>
              </w:rPr>
              <w:t>Grupo</w:t>
            </w:r>
            <w:r>
              <w:rPr>
                <w:spacing w:val="-1"/>
                <w:sz w:val="24"/>
              </w:rPr>
              <w:t> </w:t>
            </w:r>
            <w:r>
              <w:rPr>
                <w:spacing w:val="-10"/>
                <w:sz w:val="24"/>
              </w:rPr>
              <w:t>B</w:t>
            </w:r>
          </w:p>
        </w:tc>
        <w:tc>
          <w:tcPr>
            <w:tcW w:w="1560" w:type="dxa"/>
            <w:gridSpan w:val="2"/>
          </w:tcPr>
          <w:p>
            <w:pPr>
              <w:pStyle w:val="TableParagraph"/>
              <w:ind w:left="382"/>
              <w:rPr>
                <w:sz w:val="24"/>
              </w:rPr>
            </w:pPr>
            <w:r>
              <w:rPr>
                <w:sz w:val="24"/>
              </w:rPr>
              <w:t>Grupo</w:t>
            </w:r>
            <w:r>
              <w:rPr>
                <w:spacing w:val="-1"/>
                <w:sz w:val="24"/>
              </w:rPr>
              <w:t> </w:t>
            </w:r>
            <w:r>
              <w:rPr>
                <w:spacing w:val="-10"/>
                <w:sz w:val="24"/>
              </w:rPr>
              <w:t>C</w:t>
            </w:r>
          </w:p>
        </w:tc>
        <w:tc>
          <w:tcPr>
            <w:tcW w:w="1844" w:type="dxa"/>
            <w:gridSpan w:val="2"/>
            <w:vMerge/>
            <w:tcBorders>
              <w:top w:val="nil"/>
            </w:tcBorders>
          </w:tcPr>
          <w:p>
            <w:pPr>
              <w:rPr>
                <w:sz w:val="2"/>
                <w:szCs w:val="2"/>
              </w:rPr>
            </w:pPr>
          </w:p>
        </w:tc>
      </w:tr>
      <w:tr>
        <w:trPr>
          <w:trHeight w:val="880" w:hRule="atLeast"/>
        </w:trPr>
        <w:tc>
          <w:tcPr>
            <w:tcW w:w="1702" w:type="dxa"/>
            <w:vMerge/>
            <w:tcBorders>
              <w:top w:val="nil"/>
            </w:tcBorders>
          </w:tcPr>
          <w:p>
            <w:pPr>
              <w:rPr>
                <w:sz w:val="2"/>
                <w:szCs w:val="2"/>
              </w:rPr>
            </w:pPr>
          </w:p>
        </w:tc>
        <w:tc>
          <w:tcPr>
            <w:tcW w:w="708" w:type="dxa"/>
          </w:tcPr>
          <w:p>
            <w:pPr>
              <w:pStyle w:val="TableParagraph"/>
              <w:ind w:left="182"/>
              <w:rPr>
                <w:sz w:val="24"/>
              </w:rPr>
            </w:pPr>
            <w:r>
              <w:rPr>
                <w:spacing w:val="-5"/>
                <w:sz w:val="24"/>
              </w:rPr>
              <w:t>No.</w:t>
            </w:r>
          </w:p>
        </w:tc>
        <w:tc>
          <w:tcPr>
            <w:tcW w:w="852" w:type="dxa"/>
          </w:tcPr>
          <w:p>
            <w:pPr>
              <w:pStyle w:val="TableParagraph"/>
              <w:ind w:left="11"/>
              <w:jc w:val="center"/>
              <w:rPr>
                <w:sz w:val="24"/>
              </w:rPr>
            </w:pPr>
            <w:r>
              <w:rPr>
                <w:sz w:val="24"/>
              </w:rPr>
              <w:t>%</w:t>
            </w:r>
          </w:p>
        </w:tc>
        <w:tc>
          <w:tcPr>
            <w:tcW w:w="708" w:type="dxa"/>
          </w:tcPr>
          <w:p>
            <w:pPr>
              <w:pStyle w:val="TableParagraph"/>
              <w:ind w:left="182"/>
              <w:rPr>
                <w:sz w:val="24"/>
              </w:rPr>
            </w:pPr>
            <w:r>
              <w:rPr>
                <w:spacing w:val="-5"/>
                <w:sz w:val="24"/>
              </w:rPr>
              <w:t>No.</w:t>
            </w:r>
          </w:p>
        </w:tc>
        <w:tc>
          <w:tcPr>
            <w:tcW w:w="849" w:type="dxa"/>
          </w:tcPr>
          <w:p>
            <w:pPr>
              <w:pStyle w:val="TableParagraph"/>
              <w:ind w:left="10"/>
              <w:jc w:val="center"/>
              <w:rPr>
                <w:sz w:val="24"/>
              </w:rPr>
            </w:pPr>
            <w:r>
              <w:rPr>
                <w:sz w:val="24"/>
              </w:rPr>
              <w:t>%</w:t>
            </w:r>
          </w:p>
        </w:tc>
        <w:tc>
          <w:tcPr>
            <w:tcW w:w="710" w:type="dxa"/>
          </w:tcPr>
          <w:p>
            <w:pPr>
              <w:pStyle w:val="TableParagraph"/>
              <w:ind w:left="183"/>
              <w:rPr>
                <w:sz w:val="24"/>
              </w:rPr>
            </w:pPr>
            <w:r>
              <w:rPr>
                <w:spacing w:val="-5"/>
                <w:sz w:val="24"/>
              </w:rPr>
              <w:t>No.</w:t>
            </w:r>
          </w:p>
        </w:tc>
        <w:tc>
          <w:tcPr>
            <w:tcW w:w="850" w:type="dxa"/>
          </w:tcPr>
          <w:p>
            <w:pPr>
              <w:pStyle w:val="TableParagraph"/>
              <w:ind w:left="7"/>
              <w:jc w:val="center"/>
              <w:rPr>
                <w:sz w:val="24"/>
              </w:rPr>
            </w:pPr>
            <w:r>
              <w:rPr>
                <w:sz w:val="24"/>
              </w:rPr>
              <w:t>%</w:t>
            </w:r>
          </w:p>
        </w:tc>
        <w:tc>
          <w:tcPr>
            <w:tcW w:w="852" w:type="dxa"/>
          </w:tcPr>
          <w:p>
            <w:pPr>
              <w:pStyle w:val="TableParagraph"/>
              <w:ind w:left="255"/>
              <w:rPr>
                <w:sz w:val="24"/>
              </w:rPr>
            </w:pPr>
            <w:r>
              <w:rPr>
                <w:spacing w:val="-5"/>
                <w:sz w:val="24"/>
              </w:rPr>
              <w:t>No.</w:t>
            </w:r>
          </w:p>
        </w:tc>
        <w:tc>
          <w:tcPr>
            <w:tcW w:w="992" w:type="dxa"/>
          </w:tcPr>
          <w:p>
            <w:pPr>
              <w:pStyle w:val="TableParagraph"/>
              <w:ind w:left="8"/>
              <w:jc w:val="center"/>
              <w:rPr>
                <w:sz w:val="24"/>
              </w:rPr>
            </w:pPr>
            <w:r>
              <w:rPr>
                <w:sz w:val="24"/>
              </w:rPr>
              <w:t>%</w:t>
            </w:r>
          </w:p>
        </w:tc>
      </w:tr>
      <w:tr>
        <w:trPr>
          <w:trHeight w:val="606" w:hRule="atLeast"/>
        </w:trPr>
        <w:tc>
          <w:tcPr>
            <w:tcW w:w="1702" w:type="dxa"/>
          </w:tcPr>
          <w:p>
            <w:pPr>
              <w:pStyle w:val="TableParagraph"/>
              <w:rPr>
                <w:sz w:val="24"/>
              </w:rPr>
            </w:pPr>
            <w:r>
              <w:rPr>
                <w:spacing w:val="-2"/>
                <w:sz w:val="24"/>
              </w:rPr>
              <w:t>Efectivo</w:t>
            </w:r>
          </w:p>
        </w:tc>
        <w:tc>
          <w:tcPr>
            <w:tcW w:w="708" w:type="dxa"/>
          </w:tcPr>
          <w:p>
            <w:pPr>
              <w:pStyle w:val="TableParagraph"/>
              <w:rPr>
                <w:sz w:val="24"/>
              </w:rPr>
            </w:pPr>
            <w:r>
              <w:rPr>
                <w:spacing w:val="-5"/>
                <w:sz w:val="24"/>
              </w:rPr>
              <w:t>38</w:t>
            </w:r>
          </w:p>
        </w:tc>
        <w:tc>
          <w:tcPr>
            <w:tcW w:w="852" w:type="dxa"/>
          </w:tcPr>
          <w:p>
            <w:pPr>
              <w:pStyle w:val="TableParagraph"/>
              <w:rPr>
                <w:sz w:val="24"/>
              </w:rPr>
            </w:pPr>
            <w:r>
              <w:rPr>
                <w:spacing w:val="-2"/>
                <w:sz w:val="24"/>
              </w:rPr>
              <w:t>84,44</w:t>
            </w:r>
          </w:p>
        </w:tc>
        <w:tc>
          <w:tcPr>
            <w:tcW w:w="708" w:type="dxa"/>
          </w:tcPr>
          <w:p>
            <w:pPr>
              <w:pStyle w:val="TableParagraph"/>
              <w:rPr>
                <w:sz w:val="24"/>
              </w:rPr>
            </w:pPr>
            <w:r>
              <w:rPr>
                <w:spacing w:val="-5"/>
                <w:sz w:val="24"/>
              </w:rPr>
              <w:t>42</w:t>
            </w:r>
          </w:p>
        </w:tc>
        <w:tc>
          <w:tcPr>
            <w:tcW w:w="849" w:type="dxa"/>
          </w:tcPr>
          <w:p>
            <w:pPr>
              <w:pStyle w:val="TableParagraph"/>
              <w:ind w:left="105"/>
              <w:rPr>
                <w:sz w:val="24"/>
              </w:rPr>
            </w:pPr>
            <w:r>
              <w:rPr>
                <w:spacing w:val="-2"/>
                <w:sz w:val="24"/>
              </w:rPr>
              <w:t>93,33</w:t>
            </w:r>
          </w:p>
        </w:tc>
        <w:tc>
          <w:tcPr>
            <w:tcW w:w="710" w:type="dxa"/>
          </w:tcPr>
          <w:p>
            <w:pPr>
              <w:pStyle w:val="TableParagraph"/>
              <w:ind w:left="108"/>
              <w:rPr>
                <w:sz w:val="24"/>
              </w:rPr>
            </w:pPr>
            <w:r>
              <w:rPr>
                <w:spacing w:val="-5"/>
                <w:sz w:val="24"/>
              </w:rPr>
              <w:t>32</w:t>
            </w:r>
          </w:p>
        </w:tc>
        <w:tc>
          <w:tcPr>
            <w:tcW w:w="850" w:type="dxa"/>
          </w:tcPr>
          <w:p>
            <w:pPr>
              <w:pStyle w:val="TableParagraph"/>
              <w:ind w:left="106"/>
              <w:rPr>
                <w:sz w:val="24"/>
              </w:rPr>
            </w:pPr>
            <w:r>
              <w:rPr>
                <w:spacing w:val="-2"/>
                <w:sz w:val="24"/>
              </w:rPr>
              <w:t>71,11</w:t>
            </w:r>
          </w:p>
        </w:tc>
        <w:tc>
          <w:tcPr>
            <w:tcW w:w="852" w:type="dxa"/>
          </w:tcPr>
          <w:p>
            <w:pPr>
              <w:pStyle w:val="TableParagraph"/>
              <w:ind w:left="109"/>
              <w:rPr>
                <w:sz w:val="24"/>
              </w:rPr>
            </w:pPr>
            <w:r>
              <w:rPr>
                <w:spacing w:val="-5"/>
                <w:sz w:val="24"/>
              </w:rPr>
              <w:t>112</w:t>
            </w:r>
          </w:p>
        </w:tc>
        <w:tc>
          <w:tcPr>
            <w:tcW w:w="992" w:type="dxa"/>
          </w:tcPr>
          <w:p>
            <w:pPr>
              <w:pStyle w:val="TableParagraph"/>
              <w:rPr>
                <w:sz w:val="24"/>
              </w:rPr>
            </w:pPr>
            <w:r>
              <w:rPr>
                <w:spacing w:val="-2"/>
                <w:sz w:val="24"/>
              </w:rPr>
              <w:t>82,96</w:t>
            </w:r>
          </w:p>
        </w:tc>
      </w:tr>
      <w:tr>
        <w:trPr>
          <w:trHeight w:val="477" w:hRule="atLeast"/>
        </w:trPr>
        <w:tc>
          <w:tcPr>
            <w:tcW w:w="1702" w:type="dxa"/>
          </w:tcPr>
          <w:p>
            <w:pPr>
              <w:pStyle w:val="TableParagraph"/>
              <w:spacing w:line="240" w:lineRule="auto"/>
              <w:rPr>
                <w:sz w:val="24"/>
              </w:rPr>
            </w:pPr>
            <w:r>
              <w:rPr>
                <w:sz w:val="24"/>
              </w:rPr>
              <w:t>No</w:t>
            </w:r>
            <w:r>
              <w:rPr>
                <w:spacing w:val="1"/>
                <w:sz w:val="24"/>
              </w:rPr>
              <w:t> </w:t>
            </w:r>
            <w:r>
              <w:rPr>
                <w:spacing w:val="-2"/>
                <w:sz w:val="24"/>
              </w:rPr>
              <w:t>efectivo</w:t>
            </w:r>
          </w:p>
        </w:tc>
        <w:tc>
          <w:tcPr>
            <w:tcW w:w="708" w:type="dxa"/>
          </w:tcPr>
          <w:p>
            <w:pPr>
              <w:pStyle w:val="TableParagraph"/>
              <w:spacing w:line="240" w:lineRule="auto"/>
              <w:rPr>
                <w:sz w:val="24"/>
              </w:rPr>
            </w:pPr>
            <w:r>
              <w:rPr>
                <w:sz w:val="24"/>
              </w:rPr>
              <w:t>7</w:t>
            </w:r>
          </w:p>
        </w:tc>
        <w:tc>
          <w:tcPr>
            <w:tcW w:w="852" w:type="dxa"/>
          </w:tcPr>
          <w:p>
            <w:pPr>
              <w:pStyle w:val="TableParagraph"/>
              <w:spacing w:line="240" w:lineRule="auto"/>
              <w:rPr>
                <w:sz w:val="24"/>
              </w:rPr>
            </w:pPr>
            <w:r>
              <w:rPr>
                <w:spacing w:val="-2"/>
                <w:sz w:val="24"/>
              </w:rPr>
              <w:t>15,56</w:t>
            </w:r>
          </w:p>
        </w:tc>
        <w:tc>
          <w:tcPr>
            <w:tcW w:w="708" w:type="dxa"/>
          </w:tcPr>
          <w:p>
            <w:pPr>
              <w:pStyle w:val="TableParagraph"/>
              <w:spacing w:line="240" w:lineRule="auto"/>
              <w:rPr>
                <w:sz w:val="24"/>
              </w:rPr>
            </w:pPr>
            <w:r>
              <w:rPr>
                <w:sz w:val="24"/>
              </w:rPr>
              <w:t>3</w:t>
            </w:r>
          </w:p>
        </w:tc>
        <w:tc>
          <w:tcPr>
            <w:tcW w:w="849" w:type="dxa"/>
          </w:tcPr>
          <w:p>
            <w:pPr>
              <w:pStyle w:val="TableParagraph"/>
              <w:spacing w:line="240" w:lineRule="auto"/>
              <w:ind w:left="105"/>
              <w:rPr>
                <w:sz w:val="24"/>
              </w:rPr>
            </w:pPr>
            <w:r>
              <w:rPr>
                <w:spacing w:val="-4"/>
                <w:sz w:val="24"/>
              </w:rPr>
              <w:t>6,67</w:t>
            </w:r>
          </w:p>
        </w:tc>
        <w:tc>
          <w:tcPr>
            <w:tcW w:w="710" w:type="dxa"/>
          </w:tcPr>
          <w:p>
            <w:pPr>
              <w:pStyle w:val="TableParagraph"/>
              <w:spacing w:line="240" w:lineRule="auto"/>
              <w:ind w:left="108"/>
              <w:rPr>
                <w:sz w:val="24"/>
              </w:rPr>
            </w:pPr>
            <w:r>
              <w:rPr>
                <w:spacing w:val="-5"/>
                <w:sz w:val="24"/>
              </w:rPr>
              <w:t>13</w:t>
            </w:r>
          </w:p>
        </w:tc>
        <w:tc>
          <w:tcPr>
            <w:tcW w:w="850" w:type="dxa"/>
          </w:tcPr>
          <w:p>
            <w:pPr>
              <w:pStyle w:val="TableParagraph"/>
              <w:spacing w:line="240" w:lineRule="auto"/>
              <w:ind w:left="106"/>
              <w:rPr>
                <w:sz w:val="24"/>
              </w:rPr>
            </w:pPr>
            <w:r>
              <w:rPr>
                <w:spacing w:val="-2"/>
                <w:sz w:val="24"/>
              </w:rPr>
              <w:t>28,89</w:t>
            </w:r>
          </w:p>
        </w:tc>
        <w:tc>
          <w:tcPr>
            <w:tcW w:w="852" w:type="dxa"/>
          </w:tcPr>
          <w:p>
            <w:pPr>
              <w:pStyle w:val="TableParagraph"/>
              <w:spacing w:line="240" w:lineRule="auto"/>
              <w:ind w:left="109"/>
              <w:rPr>
                <w:sz w:val="24"/>
              </w:rPr>
            </w:pPr>
            <w:r>
              <w:rPr>
                <w:spacing w:val="-5"/>
                <w:sz w:val="24"/>
              </w:rPr>
              <w:t>23</w:t>
            </w:r>
          </w:p>
        </w:tc>
        <w:tc>
          <w:tcPr>
            <w:tcW w:w="992" w:type="dxa"/>
          </w:tcPr>
          <w:p>
            <w:pPr>
              <w:pStyle w:val="TableParagraph"/>
              <w:spacing w:line="240" w:lineRule="auto"/>
              <w:rPr>
                <w:sz w:val="24"/>
              </w:rPr>
            </w:pPr>
            <w:r>
              <w:rPr>
                <w:spacing w:val="-2"/>
                <w:sz w:val="24"/>
              </w:rPr>
              <w:t>17,04</w:t>
            </w:r>
          </w:p>
        </w:tc>
      </w:tr>
      <w:tr>
        <w:trPr>
          <w:trHeight w:val="637" w:hRule="atLeast"/>
        </w:trPr>
        <w:tc>
          <w:tcPr>
            <w:tcW w:w="1702" w:type="dxa"/>
          </w:tcPr>
          <w:p>
            <w:pPr>
              <w:pStyle w:val="TableParagraph"/>
              <w:rPr>
                <w:sz w:val="24"/>
              </w:rPr>
            </w:pPr>
            <w:r>
              <w:rPr>
                <w:spacing w:val="-2"/>
                <w:sz w:val="24"/>
              </w:rPr>
              <w:t>Total</w:t>
            </w:r>
          </w:p>
        </w:tc>
        <w:tc>
          <w:tcPr>
            <w:tcW w:w="708" w:type="dxa"/>
          </w:tcPr>
          <w:p>
            <w:pPr>
              <w:pStyle w:val="TableParagraph"/>
              <w:rPr>
                <w:sz w:val="24"/>
              </w:rPr>
            </w:pPr>
            <w:r>
              <w:rPr>
                <w:spacing w:val="-5"/>
                <w:sz w:val="24"/>
              </w:rPr>
              <w:t>45</w:t>
            </w:r>
          </w:p>
        </w:tc>
        <w:tc>
          <w:tcPr>
            <w:tcW w:w="852" w:type="dxa"/>
          </w:tcPr>
          <w:p>
            <w:pPr>
              <w:pStyle w:val="TableParagraph"/>
              <w:rPr>
                <w:sz w:val="24"/>
              </w:rPr>
            </w:pPr>
            <w:r>
              <w:rPr>
                <w:spacing w:val="-5"/>
                <w:sz w:val="24"/>
              </w:rPr>
              <w:t>100</w:t>
            </w:r>
          </w:p>
        </w:tc>
        <w:tc>
          <w:tcPr>
            <w:tcW w:w="708" w:type="dxa"/>
          </w:tcPr>
          <w:p>
            <w:pPr>
              <w:pStyle w:val="TableParagraph"/>
              <w:rPr>
                <w:sz w:val="24"/>
              </w:rPr>
            </w:pPr>
            <w:r>
              <w:rPr>
                <w:spacing w:val="-5"/>
                <w:sz w:val="24"/>
              </w:rPr>
              <w:t>45</w:t>
            </w:r>
          </w:p>
        </w:tc>
        <w:tc>
          <w:tcPr>
            <w:tcW w:w="849" w:type="dxa"/>
          </w:tcPr>
          <w:p>
            <w:pPr>
              <w:pStyle w:val="TableParagraph"/>
              <w:ind w:left="105"/>
              <w:rPr>
                <w:sz w:val="24"/>
              </w:rPr>
            </w:pPr>
            <w:r>
              <w:rPr>
                <w:spacing w:val="-5"/>
                <w:sz w:val="24"/>
              </w:rPr>
              <w:t>100</w:t>
            </w:r>
          </w:p>
        </w:tc>
        <w:tc>
          <w:tcPr>
            <w:tcW w:w="710" w:type="dxa"/>
          </w:tcPr>
          <w:p>
            <w:pPr>
              <w:pStyle w:val="TableParagraph"/>
              <w:ind w:left="108"/>
              <w:rPr>
                <w:sz w:val="24"/>
              </w:rPr>
            </w:pPr>
            <w:r>
              <w:rPr>
                <w:spacing w:val="-5"/>
                <w:sz w:val="24"/>
              </w:rPr>
              <w:t>45</w:t>
            </w:r>
          </w:p>
        </w:tc>
        <w:tc>
          <w:tcPr>
            <w:tcW w:w="850" w:type="dxa"/>
          </w:tcPr>
          <w:p>
            <w:pPr>
              <w:pStyle w:val="TableParagraph"/>
              <w:ind w:left="106"/>
              <w:rPr>
                <w:sz w:val="24"/>
              </w:rPr>
            </w:pPr>
            <w:r>
              <w:rPr>
                <w:spacing w:val="-5"/>
                <w:sz w:val="24"/>
              </w:rPr>
              <w:t>100</w:t>
            </w:r>
          </w:p>
        </w:tc>
        <w:tc>
          <w:tcPr>
            <w:tcW w:w="852" w:type="dxa"/>
          </w:tcPr>
          <w:p>
            <w:pPr>
              <w:pStyle w:val="TableParagraph"/>
              <w:ind w:left="109"/>
              <w:rPr>
                <w:sz w:val="24"/>
              </w:rPr>
            </w:pPr>
            <w:r>
              <w:rPr>
                <w:spacing w:val="-5"/>
                <w:sz w:val="24"/>
              </w:rPr>
              <w:t>135</w:t>
            </w:r>
          </w:p>
        </w:tc>
        <w:tc>
          <w:tcPr>
            <w:tcW w:w="992" w:type="dxa"/>
          </w:tcPr>
          <w:p>
            <w:pPr>
              <w:pStyle w:val="TableParagraph"/>
              <w:rPr>
                <w:sz w:val="24"/>
              </w:rPr>
            </w:pPr>
            <w:r>
              <w:rPr>
                <w:spacing w:val="-5"/>
                <w:sz w:val="24"/>
              </w:rPr>
              <w:t>100</w:t>
            </w:r>
          </w:p>
        </w:tc>
      </w:tr>
    </w:tbl>
    <w:p>
      <w:pPr>
        <w:pStyle w:val="BodyText"/>
        <w:ind w:left="0"/>
      </w:pPr>
    </w:p>
    <w:p>
      <w:pPr>
        <w:pStyle w:val="BodyText"/>
        <w:tabs>
          <w:tab w:pos="2360" w:val="left" w:leader="none"/>
        </w:tabs>
        <w:spacing w:before="150"/>
      </w:pPr>
      <w:r>
        <w:rPr>
          <w:spacing w:val="-2"/>
        </w:rPr>
        <w:t>X</w:t>
      </w:r>
      <w:r>
        <w:rPr>
          <w:spacing w:val="-2"/>
          <w:vertAlign w:val="superscript"/>
        </w:rPr>
        <w:t>2</w:t>
      </w:r>
      <w:r>
        <w:rPr>
          <w:spacing w:val="-2"/>
          <w:vertAlign w:val="baseline"/>
        </w:rPr>
        <w:t>=7,9658</w:t>
      </w:r>
      <w:r>
        <w:rPr>
          <w:vertAlign w:val="baseline"/>
        </w:rPr>
        <w:tab/>
        <w:t>p=</w:t>
      </w:r>
      <w:r>
        <w:rPr>
          <w:spacing w:val="-1"/>
          <w:vertAlign w:val="baseline"/>
        </w:rPr>
        <w:t> </w:t>
      </w:r>
      <w:r>
        <w:rPr>
          <w:spacing w:val="-2"/>
          <w:vertAlign w:val="baseline"/>
        </w:rPr>
        <w:t>0,0186</w:t>
      </w:r>
    </w:p>
    <w:p>
      <w:pPr>
        <w:pStyle w:val="BodyText"/>
        <w:ind w:left="0"/>
        <w:rPr>
          <w:sz w:val="26"/>
        </w:rPr>
      </w:pPr>
    </w:p>
    <w:p>
      <w:pPr>
        <w:pStyle w:val="BodyText"/>
        <w:spacing w:before="11"/>
        <w:ind w:left="0"/>
        <w:rPr>
          <w:sz w:val="21"/>
        </w:rPr>
      </w:pPr>
    </w:p>
    <w:p>
      <w:pPr>
        <w:pStyle w:val="Heading1"/>
        <w:spacing w:before="1"/>
      </w:pPr>
      <w:r>
        <w:rPr>
          <w:spacing w:val="-2"/>
        </w:rPr>
        <w:t>DISCUSIÓN</w:t>
      </w:r>
    </w:p>
    <w:p>
      <w:pPr>
        <w:pStyle w:val="BodyText"/>
        <w:ind w:left="0"/>
        <w:rPr>
          <w:b/>
          <w:sz w:val="20"/>
        </w:rPr>
      </w:pPr>
    </w:p>
    <w:p>
      <w:pPr>
        <w:pStyle w:val="BodyText"/>
        <w:spacing w:line="360" w:lineRule="auto"/>
        <w:ind w:right="117"/>
        <w:jc w:val="both"/>
      </w:pPr>
      <w:r>
        <w:rPr>
          <w:color w:val="252525"/>
        </w:rPr>
        <w:t>En la literatura revisada aparece que las enfermedades periodontales aumentan durante la adolescencia a consecuencia principalmente de la falta de motivación en la práctica de</w:t>
      </w:r>
      <w:r>
        <w:rPr>
          <w:color w:val="252525"/>
          <w:spacing w:val="40"/>
        </w:rPr>
        <w:t> </w:t>
      </w:r>
      <w:r>
        <w:rPr>
          <w:color w:val="252525"/>
        </w:rPr>
        <w:t>la higiene bucal </w:t>
      </w:r>
      <w:r>
        <w:rPr>
          <w:color w:val="252525"/>
          <w:vertAlign w:val="superscript"/>
        </w:rPr>
        <w:t>2</w:t>
      </w:r>
      <w:r>
        <w:rPr>
          <w:color w:val="252525"/>
          <w:vertAlign w:val="baseline"/>
        </w:rPr>
        <w:t>; a pesar de las labores educativas que se realizan sistemáticamente por el equipo de salud de estomatología en el municipio.</w:t>
      </w:r>
    </w:p>
    <w:p>
      <w:pPr>
        <w:pStyle w:val="BodyText"/>
        <w:spacing w:before="11"/>
        <w:ind w:left="0"/>
        <w:rPr>
          <w:sz w:val="35"/>
        </w:rPr>
      </w:pPr>
    </w:p>
    <w:p>
      <w:pPr>
        <w:pStyle w:val="BodyText"/>
        <w:spacing w:line="360" w:lineRule="auto"/>
        <w:ind w:right="114"/>
        <w:jc w:val="both"/>
      </w:pPr>
      <w:r>
        <w:rPr>
          <w:color w:val="252525"/>
        </w:rPr>
        <w:t>El predominio de las formas más severas en el estudio pudiera explicarse por lo </w:t>
      </w:r>
      <w:r>
        <w:rPr/>
        <w:t>planteado anteriormente. Éstos resultados</w:t>
      </w:r>
      <w:r>
        <w:rPr>
          <w:spacing w:val="40"/>
        </w:rPr>
        <w:t> </w:t>
      </w:r>
      <w:r>
        <w:rPr/>
        <w:t>no coinciden con lo obtenido por estudios realizados en Santiago de Cuba</w:t>
      </w:r>
      <w:r>
        <w:rPr>
          <w:vertAlign w:val="superscript"/>
        </w:rPr>
        <w:t>11</w:t>
      </w:r>
      <w:r>
        <w:rPr>
          <w:vertAlign w:val="baseline"/>
        </w:rPr>
        <w:t>, donde predominó gingivitis leve con el 66,7 %; resultados similares se reportaron en México</w:t>
      </w:r>
      <w:r>
        <w:rPr>
          <w:vertAlign w:val="superscript"/>
        </w:rPr>
        <w:t>12</w:t>
      </w:r>
      <w:r>
        <w:rPr>
          <w:vertAlign w:val="baseline"/>
        </w:rPr>
        <w:t> donde 74,4% de los estudiantes </w:t>
      </w:r>
      <w:r>
        <w:rPr>
          <w:color w:val="252525"/>
          <w:vertAlign w:val="baseline"/>
        </w:rPr>
        <w:t>afectados</w:t>
      </w:r>
      <w:r>
        <w:rPr>
          <w:color w:val="252525"/>
          <w:spacing w:val="80"/>
          <w:vertAlign w:val="baseline"/>
        </w:rPr>
        <w:t> </w:t>
      </w:r>
      <w:r>
        <w:rPr>
          <w:color w:val="252525"/>
          <w:vertAlign w:val="baseline"/>
        </w:rPr>
        <w:t>fue mayoritaria su forma leve (62,8%).</w:t>
      </w:r>
    </w:p>
    <w:p>
      <w:pPr>
        <w:pStyle w:val="BodyText"/>
        <w:ind w:left="0"/>
      </w:pPr>
    </w:p>
    <w:p>
      <w:pPr>
        <w:pStyle w:val="BodyText"/>
        <w:spacing w:line="360" w:lineRule="auto" w:before="148"/>
        <w:ind w:right="119"/>
        <w:jc w:val="both"/>
      </w:pPr>
      <w:r>
        <w:rPr>
          <w:color w:val="252525"/>
        </w:rPr>
        <w:t>Los efectos de la terapia homeopática y su aplicación en la Estomatología ha sido referido por la literatura especializada en diversas oportunidades con resultados exitosos</w:t>
      </w:r>
      <w:r>
        <w:rPr>
          <w:color w:val="252525"/>
          <w:spacing w:val="-6"/>
        </w:rPr>
        <w:t> </w:t>
      </w:r>
      <w:r>
        <w:rPr>
          <w:color w:val="252525"/>
        </w:rPr>
        <w:t>y</w:t>
      </w:r>
      <w:r>
        <w:rPr>
          <w:color w:val="252525"/>
          <w:spacing w:val="-6"/>
        </w:rPr>
        <w:t> </w:t>
      </w:r>
      <w:r>
        <w:rPr>
          <w:color w:val="252525"/>
        </w:rPr>
        <w:t>aunque</w:t>
      </w:r>
      <w:r>
        <w:rPr>
          <w:color w:val="252525"/>
          <w:spacing w:val="-8"/>
        </w:rPr>
        <w:t> </w:t>
      </w:r>
      <w:r>
        <w:rPr>
          <w:color w:val="252525"/>
        </w:rPr>
        <w:t>no</w:t>
      </w:r>
      <w:r>
        <w:rPr>
          <w:color w:val="252525"/>
          <w:spacing w:val="-5"/>
        </w:rPr>
        <w:t> </w:t>
      </w:r>
      <w:r>
        <w:rPr>
          <w:color w:val="252525"/>
        </w:rPr>
        <w:t>se</w:t>
      </w:r>
      <w:r>
        <w:rPr>
          <w:color w:val="252525"/>
          <w:spacing w:val="40"/>
        </w:rPr>
        <w:t> </w:t>
      </w:r>
      <w:r>
        <w:rPr>
          <w:color w:val="252525"/>
        </w:rPr>
        <w:t>encontraron</w:t>
      </w:r>
      <w:r>
        <w:rPr>
          <w:color w:val="252525"/>
          <w:spacing w:val="-6"/>
        </w:rPr>
        <w:t> </w:t>
      </w:r>
      <w:r>
        <w:rPr>
          <w:color w:val="252525"/>
        </w:rPr>
        <w:t>estudios</w:t>
      </w:r>
      <w:r>
        <w:rPr>
          <w:color w:val="252525"/>
          <w:spacing w:val="-5"/>
        </w:rPr>
        <w:t> </w:t>
      </w:r>
      <w:r>
        <w:rPr>
          <w:color w:val="252525"/>
        </w:rPr>
        <w:t>similares</w:t>
      </w:r>
      <w:r>
        <w:rPr>
          <w:color w:val="252525"/>
          <w:spacing w:val="-6"/>
        </w:rPr>
        <w:t> </w:t>
      </w:r>
      <w:r>
        <w:rPr>
          <w:color w:val="252525"/>
        </w:rPr>
        <w:t>al</w:t>
      </w:r>
      <w:r>
        <w:rPr>
          <w:color w:val="252525"/>
          <w:spacing w:val="-8"/>
        </w:rPr>
        <w:t> </w:t>
      </w:r>
      <w:r>
        <w:rPr>
          <w:color w:val="252525"/>
        </w:rPr>
        <w:t>que</w:t>
      </w:r>
      <w:r>
        <w:rPr>
          <w:color w:val="252525"/>
          <w:spacing w:val="-5"/>
        </w:rPr>
        <w:t> </w:t>
      </w:r>
      <w:r>
        <w:rPr>
          <w:color w:val="252525"/>
        </w:rPr>
        <w:t>se</w:t>
      </w:r>
      <w:r>
        <w:rPr>
          <w:color w:val="252525"/>
          <w:spacing w:val="-6"/>
        </w:rPr>
        <w:t> </w:t>
      </w:r>
      <w:r>
        <w:rPr>
          <w:color w:val="252525"/>
        </w:rPr>
        <w:t>presenta</w:t>
      </w:r>
      <w:r>
        <w:rPr>
          <w:color w:val="252525"/>
          <w:spacing w:val="-6"/>
        </w:rPr>
        <w:t> </w:t>
      </w:r>
      <w:r>
        <w:rPr>
          <w:color w:val="252525"/>
        </w:rPr>
        <w:t>para</w:t>
      </w:r>
      <w:r>
        <w:rPr>
          <w:color w:val="252525"/>
          <w:spacing w:val="-8"/>
        </w:rPr>
        <w:t> </w:t>
      </w:r>
      <w:r>
        <w:rPr>
          <w:color w:val="252525"/>
        </w:rPr>
        <w:t>realizar comparaciones,</w:t>
      </w:r>
      <w:r>
        <w:rPr>
          <w:color w:val="252525"/>
          <w:spacing w:val="40"/>
        </w:rPr>
        <w:t> </w:t>
      </w:r>
      <w:r>
        <w:rPr>
          <w:color w:val="252525"/>
        </w:rPr>
        <w:t>sí</w:t>
      </w:r>
      <w:r>
        <w:rPr>
          <w:color w:val="252525"/>
          <w:spacing w:val="40"/>
        </w:rPr>
        <w:t> </w:t>
      </w:r>
      <w:r>
        <w:rPr>
          <w:color w:val="252525"/>
        </w:rPr>
        <w:t>se reporta el uso de la caléndula en otras formas</w:t>
      </w:r>
      <w:r>
        <w:rPr>
          <w:color w:val="252525"/>
          <w:spacing w:val="40"/>
        </w:rPr>
        <w:t> </w:t>
      </w:r>
      <w:r>
        <w:rPr>
          <w:color w:val="252525"/>
        </w:rPr>
        <w:t>farmacológicas como: colutorios, tinturas, aceites </w:t>
      </w:r>
      <w:r>
        <w:rPr>
          <w:color w:val="252525"/>
          <w:vertAlign w:val="superscript"/>
        </w:rPr>
        <w:t>10,</w:t>
      </w:r>
      <w:r>
        <w:rPr>
          <w:color w:val="252525"/>
          <w:spacing w:val="-3"/>
          <w:vertAlign w:val="baseline"/>
        </w:rPr>
        <w:t> </w:t>
      </w:r>
      <w:r>
        <w:rPr>
          <w:color w:val="252525"/>
          <w:vertAlign w:val="superscript"/>
        </w:rPr>
        <w:t>13,</w:t>
      </w:r>
      <w:r>
        <w:rPr>
          <w:color w:val="252525"/>
          <w:spacing w:val="-7"/>
          <w:vertAlign w:val="baseline"/>
        </w:rPr>
        <w:t> </w:t>
      </w:r>
      <w:r>
        <w:rPr>
          <w:color w:val="252525"/>
          <w:vertAlign w:val="superscript"/>
        </w:rPr>
        <w:t>14</w:t>
      </w:r>
    </w:p>
    <w:p>
      <w:pPr>
        <w:spacing w:after="0" w:line="360" w:lineRule="auto"/>
        <w:jc w:val="both"/>
        <w:sectPr>
          <w:pgSz w:w="11910" w:h="16840"/>
          <w:pgMar w:top="1580" w:bottom="280" w:left="880" w:right="1580"/>
        </w:sectPr>
      </w:pPr>
    </w:p>
    <w:p>
      <w:pPr>
        <w:pStyle w:val="BodyText"/>
        <w:ind w:left="0"/>
        <w:rPr>
          <w:sz w:val="17"/>
        </w:rPr>
      </w:pPr>
    </w:p>
    <w:p>
      <w:pPr>
        <w:pStyle w:val="BodyText"/>
        <w:spacing w:line="360" w:lineRule="auto" w:before="51"/>
        <w:ind w:right="114"/>
        <w:jc w:val="both"/>
      </w:pPr>
      <w:r>
        <w:rPr/>
        <w:t>Estudio realizado en la en la Universidad Central de Ecuador para medir la eficacia del aceite esencial de Caléndula officinalis al 60 y 70% contra la clorhexidina al 0,12 % sobre bacterias oportunistas de la cavidad bucal, reportó inhibición del crecimiento bacteriano con ambos pero sin significación estadística.</w:t>
      </w:r>
      <w:r>
        <w:rPr>
          <w:vertAlign w:val="superscript"/>
        </w:rPr>
        <w:t>14</w:t>
      </w:r>
    </w:p>
    <w:p>
      <w:pPr>
        <w:pStyle w:val="BodyText"/>
        <w:spacing w:before="11"/>
        <w:ind w:left="0"/>
        <w:rPr>
          <w:sz w:val="35"/>
        </w:rPr>
      </w:pPr>
    </w:p>
    <w:p>
      <w:pPr>
        <w:pStyle w:val="BodyText"/>
        <w:spacing w:line="360" w:lineRule="auto"/>
        <w:ind w:right="119"/>
        <w:jc w:val="both"/>
      </w:pPr>
      <w:r>
        <w:rPr>
          <w:color w:val="252525"/>
        </w:rPr>
        <w:t>La evolución favorable de la gingivitis a sus formas</w:t>
      </w:r>
      <w:r>
        <w:rPr>
          <w:color w:val="252525"/>
          <w:spacing w:val="40"/>
        </w:rPr>
        <w:t> </w:t>
      </w:r>
      <w:r>
        <w:rPr>
          <w:color w:val="252525"/>
        </w:rPr>
        <w:t>menos grave (moderada y leve) desde los inicios de aplicada la terapia homeopática, se pudiera justificar por</w:t>
      </w:r>
      <w:r>
        <w:rPr>
          <w:color w:val="252525"/>
          <w:spacing w:val="40"/>
        </w:rPr>
        <w:t> </w:t>
      </w:r>
      <w:r>
        <w:rPr>
          <w:color w:val="252525"/>
        </w:rPr>
        <w:t>la comprobada acción antiinflamatoria de la caléndula,</w:t>
      </w:r>
      <w:r>
        <w:rPr>
          <w:color w:val="252525"/>
          <w:spacing w:val="40"/>
        </w:rPr>
        <w:t> </w:t>
      </w:r>
      <w:r>
        <w:rPr>
          <w:color w:val="252525"/>
        </w:rPr>
        <w:t>de</w:t>
      </w:r>
      <w:r>
        <w:rPr>
          <w:color w:val="252525"/>
          <w:spacing w:val="40"/>
        </w:rPr>
        <w:t> </w:t>
      </w:r>
      <w:r>
        <w:rPr>
          <w:color w:val="252525"/>
        </w:rPr>
        <w:t>la que son responsables los tripertenos y flavonoides presentes en la misma, los que actúan en áreas edematosas donde intervienen las prostaglandinas y leucotrienos, así como</w:t>
      </w:r>
      <w:r>
        <w:rPr>
          <w:color w:val="252525"/>
          <w:spacing w:val="40"/>
        </w:rPr>
        <w:t> </w:t>
      </w:r>
      <w:r>
        <w:rPr>
          <w:color w:val="252525"/>
        </w:rPr>
        <w:t>las propiedades antibacteriana fundamentalmente ante los estafilococos y estreptococos,</w:t>
      </w:r>
      <w:r>
        <w:rPr>
          <w:color w:val="252525"/>
          <w:spacing w:val="40"/>
        </w:rPr>
        <w:t> </w:t>
      </w:r>
      <w:r>
        <w:rPr>
          <w:color w:val="252525"/>
        </w:rPr>
        <w:t>lo que hace que el tiempo de curación sea menor que en pacientes tratados con medicamentos alopáticos. </w:t>
      </w:r>
      <w:r>
        <w:rPr>
          <w:color w:val="252525"/>
          <w:vertAlign w:val="superscript"/>
        </w:rPr>
        <w:t>9,</w:t>
      </w:r>
      <w:r>
        <w:rPr>
          <w:color w:val="252525"/>
          <w:vertAlign w:val="baseline"/>
        </w:rPr>
        <w:t> </w:t>
      </w:r>
      <w:r>
        <w:rPr>
          <w:color w:val="252525"/>
          <w:vertAlign w:val="superscript"/>
        </w:rPr>
        <w:t>10,</w:t>
      </w:r>
      <w:r>
        <w:rPr>
          <w:color w:val="252525"/>
          <w:vertAlign w:val="baseline"/>
        </w:rPr>
        <w:t> </w:t>
      </w:r>
      <w:r>
        <w:rPr>
          <w:color w:val="252525"/>
          <w:vertAlign w:val="superscript"/>
        </w:rPr>
        <w:t>13</w:t>
      </w:r>
    </w:p>
    <w:p>
      <w:pPr>
        <w:pStyle w:val="BodyText"/>
        <w:spacing w:before="1"/>
        <w:ind w:left="0"/>
        <w:rPr>
          <w:sz w:val="36"/>
        </w:rPr>
      </w:pPr>
    </w:p>
    <w:p>
      <w:pPr>
        <w:pStyle w:val="BodyText"/>
        <w:spacing w:line="360" w:lineRule="auto"/>
        <w:ind w:right="121"/>
        <w:jc w:val="both"/>
      </w:pPr>
      <w:r>
        <w:rPr>
          <w:color w:val="252525"/>
        </w:rPr>
        <w:t>Según bibliografía revisada la “Caléndula officinalis es</w:t>
      </w:r>
      <w:r>
        <w:rPr>
          <w:color w:val="252525"/>
          <w:spacing w:val="40"/>
        </w:rPr>
        <w:t> </w:t>
      </w:r>
      <w:r>
        <w:rPr>
          <w:color w:val="252525"/>
        </w:rPr>
        <w:t>el verdadero antiséptico homeopático”, que permite prevenir y tratar diferentes enfermedades de la cavidad </w:t>
      </w:r>
      <w:r>
        <w:rPr/>
        <w:t>bucal </w:t>
      </w:r>
      <w:r>
        <w:rPr>
          <w:color w:val="252525"/>
        </w:rPr>
        <w:t>dentro de las que se encuentran la gingivitis, a lo que se añade su precio módico y sin efectos secundarios. </w:t>
      </w:r>
      <w:r>
        <w:rPr>
          <w:color w:val="252525"/>
          <w:vertAlign w:val="superscript"/>
        </w:rPr>
        <w:t>8,</w:t>
      </w:r>
      <w:r>
        <w:rPr>
          <w:color w:val="252525"/>
          <w:spacing w:val="-2"/>
          <w:vertAlign w:val="baseline"/>
        </w:rPr>
        <w:t> </w:t>
      </w:r>
      <w:r>
        <w:rPr>
          <w:color w:val="252525"/>
          <w:vertAlign w:val="superscript"/>
        </w:rPr>
        <w:t>9,</w:t>
      </w:r>
      <w:r>
        <w:rPr>
          <w:color w:val="252525"/>
          <w:spacing w:val="-2"/>
          <w:vertAlign w:val="baseline"/>
        </w:rPr>
        <w:t> </w:t>
      </w:r>
      <w:r>
        <w:rPr>
          <w:color w:val="252525"/>
          <w:vertAlign w:val="superscript"/>
        </w:rPr>
        <w:t>13</w:t>
      </w:r>
    </w:p>
    <w:p>
      <w:pPr>
        <w:pStyle w:val="BodyText"/>
        <w:spacing w:before="1"/>
        <w:ind w:left="0"/>
        <w:rPr>
          <w:sz w:val="36"/>
        </w:rPr>
      </w:pPr>
    </w:p>
    <w:p>
      <w:pPr>
        <w:pStyle w:val="BodyText"/>
        <w:spacing w:line="360" w:lineRule="auto"/>
        <w:ind w:right="116"/>
        <w:jc w:val="both"/>
      </w:pPr>
      <w:r>
        <w:rPr/>
        <w:t>Los</w:t>
      </w:r>
      <w:r>
        <w:rPr>
          <w:spacing w:val="-1"/>
        </w:rPr>
        <w:t> </w:t>
      </w:r>
      <w:r>
        <w:rPr/>
        <w:t>medicamentos</w:t>
      </w:r>
      <w:r>
        <w:rPr>
          <w:spacing w:val="-3"/>
        </w:rPr>
        <w:t> </w:t>
      </w:r>
      <w:r>
        <w:rPr/>
        <w:t>homeopáticos</w:t>
      </w:r>
      <w:r>
        <w:rPr>
          <w:spacing w:val="-3"/>
        </w:rPr>
        <w:t> </w:t>
      </w:r>
      <w:r>
        <w:rPr/>
        <w:t>se</w:t>
      </w:r>
      <w:r>
        <w:rPr>
          <w:spacing w:val="-3"/>
        </w:rPr>
        <w:t> </w:t>
      </w:r>
      <w:r>
        <w:rPr/>
        <w:t>indican según la</w:t>
      </w:r>
      <w:r>
        <w:rPr>
          <w:spacing w:val="-3"/>
        </w:rPr>
        <w:t> </w:t>
      </w:r>
      <w:r>
        <w:rPr/>
        <w:t>potencia</w:t>
      </w:r>
      <w:r>
        <w:rPr>
          <w:spacing w:val="-1"/>
        </w:rPr>
        <w:t> </w:t>
      </w:r>
      <w:r>
        <w:rPr/>
        <w:t>con</w:t>
      </w:r>
      <w:r>
        <w:rPr>
          <w:spacing w:val="-4"/>
        </w:rPr>
        <w:t> </w:t>
      </w:r>
      <w:r>
        <w:rPr/>
        <w:t>que</w:t>
      </w:r>
      <w:r>
        <w:rPr>
          <w:spacing w:val="-3"/>
        </w:rPr>
        <w:t> </w:t>
      </w:r>
      <w:r>
        <w:rPr/>
        <w:t>son elaborados, las potencias bajas se usan en enfermedades agudas y locales, las medianas se</w:t>
      </w:r>
      <w:r>
        <w:rPr>
          <w:spacing w:val="40"/>
        </w:rPr>
        <w:t> </w:t>
      </w:r>
      <w:r>
        <w:rPr/>
        <w:t>emplean en enfermedades crónicas y en el dolor, dentro de la que se encuentra la entidad tratada, y las altas</w:t>
      </w:r>
      <w:r>
        <w:rPr>
          <w:spacing w:val="40"/>
        </w:rPr>
        <w:t> </w:t>
      </w:r>
      <w:r>
        <w:rPr/>
        <w:t>en manifestaciones locales, generales y psíquicas y tienen afinidad por el sistema nervioso. </w:t>
      </w:r>
      <w:r>
        <w:rPr>
          <w:vertAlign w:val="superscript"/>
        </w:rPr>
        <w:t>8</w:t>
      </w:r>
    </w:p>
    <w:p>
      <w:pPr>
        <w:pStyle w:val="BodyText"/>
        <w:spacing w:before="12"/>
        <w:ind w:left="0"/>
        <w:rPr>
          <w:sz w:val="35"/>
        </w:rPr>
      </w:pPr>
    </w:p>
    <w:p>
      <w:pPr>
        <w:pStyle w:val="BodyText"/>
        <w:spacing w:line="360" w:lineRule="auto"/>
        <w:ind w:right="118"/>
        <w:jc w:val="both"/>
      </w:pPr>
      <w:r>
        <w:rPr/>
        <w:t>La mejoría evidente de los adolescentes del grupo B, los que fueron tratados con </w:t>
      </w:r>
      <w:r>
        <w:rPr>
          <w:color w:val="252525"/>
        </w:rPr>
        <w:t>Caléndula Homeopática 200 CH</w:t>
      </w:r>
      <w:r>
        <w:rPr/>
        <w:t>, que evolucionaron hacia las formas menos graves, la gingivitis leve e incluso la aparición</w:t>
      </w:r>
      <w:r>
        <w:rPr>
          <w:spacing w:val="40"/>
        </w:rPr>
        <w:t> </w:t>
      </w:r>
      <w:r>
        <w:rPr/>
        <w:t>de la tercera parte de la población de individuos sanos, confirma lo planteado en la literatura con relación a que los medicamentos homeopáticos,</w:t>
      </w:r>
      <w:r>
        <w:rPr>
          <w:spacing w:val="5"/>
        </w:rPr>
        <w:t> </w:t>
      </w:r>
      <w:r>
        <w:rPr/>
        <w:t>cuando</w:t>
      </w:r>
      <w:r>
        <w:rPr>
          <w:spacing w:val="6"/>
        </w:rPr>
        <w:t> </w:t>
      </w:r>
      <w:r>
        <w:rPr/>
        <w:t>plantea</w:t>
      </w:r>
      <w:r>
        <w:rPr>
          <w:spacing w:val="3"/>
        </w:rPr>
        <w:t> </w:t>
      </w:r>
      <w:r>
        <w:rPr/>
        <w:t>que</w:t>
      </w:r>
      <w:r>
        <w:rPr>
          <w:spacing w:val="7"/>
        </w:rPr>
        <w:t> </w:t>
      </w:r>
      <w:r>
        <w:rPr/>
        <w:t>cuanto</w:t>
      </w:r>
      <w:r>
        <w:rPr>
          <w:spacing w:val="5"/>
        </w:rPr>
        <w:t> </w:t>
      </w:r>
      <w:r>
        <w:rPr/>
        <w:t>más</w:t>
      </w:r>
      <w:r>
        <w:rPr>
          <w:spacing w:val="6"/>
        </w:rPr>
        <w:t> </w:t>
      </w:r>
      <w:r>
        <w:rPr/>
        <w:t>alta</w:t>
      </w:r>
      <w:r>
        <w:rPr>
          <w:spacing w:val="5"/>
        </w:rPr>
        <w:t> </w:t>
      </w:r>
      <w:r>
        <w:rPr/>
        <w:t>se</w:t>
      </w:r>
      <w:r>
        <w:rPr>
          <w:spacing w:val="4"/>
        </w:rPr>
        <w:t> </w:t>
      </w:r>
      <w:r>
        <w:rPr/>
        <w:t>hacen</w:t>
      </w:r>
      <w:r>
        <w:rPr>
          <w:spacing w:val="7"/>
        </w:rPr>
        <w:t> </w:t>
      </w:r>
      <w:r>
        <w:rPr/>
        <w:t>las</w:t>
      </w:r>
      <w:r>
        <w:rPr>
          <w:spacing w:val="2"/>
        </w:rPr>
        <w:t> </w:t>
      </w:r>
      <w:r>
        <w:rPr/>
        <w:t>diluciones,</w:t>
      </w:r>
      <w:r>
        <w:rPr>
          <w:spacing w:val="6"/>
        </w:rPr>
        <w:t> </w:t>
      </w:r>
      <w:r>
        <w:rPr/>
        <w:t>tanto</w:t>
      </w:r>
      <w:r>
        <w:rPr>
          <w:spacing w:val="6"/>
        </w:rPr>
        <w:t> </w:t>
      </w:r>
      <w:r>
        <w:rPr>
          <w:spacing w:val="-5"/>
        </w:rPr>
        <w:t>más</w:t>
      </w:r>
    </w:p>
    <w:p>
      <w:pPr>
        <w:spacing w:after="0" w:line="360" w:lineRule="auto"/>
        <w:jc w:val="both"/>
        <w:sectPr>
          <w:pgSz w:w="11910" w:h="16840"/>
          <w:pgMar w:top="1580" w:bottom="280" w:left="880" w:right="1580"/>
        </w:sectPr>
      </w:pPr>
    </w:p>
    <w:p>
      <w:pPr>
        <w:pStyle w:val="BodyText"/>
        <w:spacing w:line="362" w:lineRule="auto" w:before="37"/>
        <w:ind w:right="121"/>
        <w:jc w:val="both"/>
      </w:pPr>
      <w:r>
        <w:rPr/>
        <w:t>rápida y penetrante parece que se hace la acción medicinal, que la preparación ejerce sobre la fuerza vital y el estado del individuo, curando sin dejar perjuicio notable.</w:t>
      </w:r>
      <w:r>
        <w:rPr>
          <w:spacing w:val="40"/>
        </w:rPr>
        <w:t> </w:t>
      </w:r>
      <w:r>
        <w:rPr>
          <w:color w:val="252525"/>
          <w:vertAlign w:val="superscript"/>
        </w:rPr>
        <w:t>15</w:t>
      </w:r>
    </w:p>
    <w:p>
      <w:pPr>
        <w:pStyle w:val="BodyText"/>
        <w:spacing w:before="8"/>
        <w:ind w:left="0"/>
        <w:rPr>
          <w:sz w:val="35"/>
        </w:rPr>
      </w:pPr>
    </w:p>
    <w:p>
      <w:pPr>
        <w:pStyle w:val="BodyText"/>
        <w:spacing w:line="360" w:lineRule="auto"/>
        <w:ind w:right="118"/>
        <w:jc w:val="both"/>
      </w:pPr>
      <w:r>
        <w:rPr>
          <w:color w:val="252525"/>
        </w:rPr>
        <w:t>La persistencia de una cifra pequeña de sujetos con</w:t>
      </w:r>
      <w:r>
        <w:rPr>
          <w:color w:val="252525"/>
          <w:spacing w:val="40"/>
        </w:rPr>
        <w:t> </w:t>
      </w:r>
      <w:r>
        <w:rPr>
          <w:color w:val="252525"/>
        </w:rPr>
        <w:t>gingivitis severa en todos los grupos estudiados se atribuye a que el tratamiento de esta afección se complementa con el adecuado control de la placa dento bacteriana, la que se elimina mediante un cepillado eficiente, el cual depende únicamente de los adolescentes, que en estas edades no constituye siempre una prioridad la forma y frecuencia del cepillado dento </w:t>
      </w:r>
      <w:r>
        <w:rPr>
          <w:color w:val="252525"/>
          <w:spacing w:val="-2"/>
        </w:rPr>
        <w:t>gingival.</w:t>
      </w:r>
    </w:p>
    <w:p>
      <w:pPr>
        <w:pStyle w:val="BodyText"/>
        <w:spacing w:before="11"/>
        <w:ind w:left="0"/>
        <w:rPr>
          <w:sz w:val="35"/>
        </w:rPr>
      </w:pPr>
    </w:p>
    <w:p>
      <w:pPr>
        <w:pStyle w:val="BodyText"/>
        <w:spacing w:line="360" w:lineRule="auto"/>
        <w:ind w:right="119"/>
        <w:jc w:val="both"/>
      </w:pPr>
      <w:r>
        <w:rPr>
          <w:color w:val="252525"/>
        </w:rPr>
        <w:t>Se concluye que la caléndula homeopática resultó efectiva en el tratamiento de la gingivitis crónica fibroedematosa, comprobándose</w:t>
      </w:r>
      <w:r>
        <w:rPr>
          <w:color w:val="252525"/>
          <w:spacing w:val="40"/>
        </w:rPr>
        <w:t> </w:t>
      </w:r>
      <w:r>
        <w:rPr>
          <w:color w:val="252525"/>
        </w:rPr>
        <w:t>su alto poder antiinflamatorio y antibacteriano con el uso de las altas potencias, lo que representa una alternativa viable en la práctica</w:t>
      </w:r>
      <w:r>
        <w:rPr>
          <w:color w:val="252525"/>
          <w:spacing w:val="40"/>
        </w:rPr>
        <w:t> </w:t>
      </w:r>
      <w:r>
        <w:rPr>
          <w:color w:val="252525"/>
        </w:rPr>
        <w:t>clínica en estomatología.</w:t>
      </w:r>
    </w:p>
    <w:p>
      <w:pPr>
        <w:pStyle w:val="BodyText"/>
        <w:ind w:left="0"/>
      </w:pPr>
    </w:p>
    <w:p>
      <w:pPr>
        <w:pStyle w:val="Heading1"/>
        <w:spacing w:before="148"/>
        <w:jc w:val="both"/>
      </w:pPr>
      <w:r>
        <w:rPr/>
        <w:t>REFERENCIAS</w:t>
      </w:r>
      <w:r>
        <w:rPr>
          <w:spacing w:val="-2"/>
        </w:rPr>
        <w:t> BIBLIOGRÁFICAS</w:t>
      </w:r>
    </w:p>
    <w:p>
      <w:pPr>
        <w:pStyle w:val="BodyText"/>
        <w:ind w:left="0"/>
        <w:rPr>
          <w:b/>
          <w:sz w:val="20"/>
        </w:rPr>
      </w:pPr>
    </w:p>
    <w:p>
      <w:pPr>
        <w:pStyle w:val="ListParagraph"/>
        <w:numPr>
          <w:ilvl w:val="0"/>
          <w:numId w:val="2"/>
        </w:numPr>
        <w:tabs>
          <w:tab w:pos="1113" w:val="left" w:leader="none"/>
        </w:tabs>
        <w:spacing w:line="360" w:lineRule="auto" w:before="0" w:after="0"/>
        <w:ind w:left="822" w:right="116" w:firstLine="0"/>
        <w:jc w:val="both"/>
        <w:rPr>
          <w:sz w:val="24"/>
        </w:rPr>
      </w:pPr>
      <w:r>
        <w:rPr>
          <w:sz w:val="24"/>
        </w:rPr>
        <w:t>Colectivo de autores. Compendio de Periodoncia. Editorial Ciencias Médicas. La Habana. 2017</w:t>
      </w:r>
    </w:p>
    <w:p>
      <w:pPr>
        <w:pStyle w:val="ListParagraph"/>
        <w:numPr>
          <w:ilvl w:val="0"/>
          <w:numId w:val="2"/>
        </w:numPr>
        <w:tabs>
          <w:tab w:pos="1127" w:val="left" w:leader="none"/>
        </w:tabs>
        <w:spacing w:line="360" w:lineRule="auto" w:before="0" w:after="0"/>
        <w:ind w:left="822" w:right="116" w:firstLine="0"/>
        <w:jc w:val="both"/>
        <w:rPr>
          <w:sz w:val="24"/>
        </w:rPr>
      </w:pPr>
      <w:r>
        <w:rPr>
          <w:color w:val="252525"/>
          <w:sz w:val="24"/>
        </w:rPr>
        <w:t>Martínez Barreiro L A, Gómez Nueva M, Labrada Estrada H, Davila Gómez N, Martínez</w:t>
      </w:r>
      <w:r>
        <w:rPr>
          <w:color w:val="252525"/>
          <w:spacing w:val="-11"/>
          <w:sz w:val="24"/>
        </w:rPr>
        <w:t> </w:t>
      </w:r>
      <w:r>
        <w:rPr>
          <w:color w:val="252525"/>
          <w:sz w:val="24"/>
        </w:rPr>
        <w:t>Pérez</w:t>
      </w:r>
      <w:r>
        <w:rPr>
          <w:color w:val="252525"/>
          <w:spacing w:val="-11"/>
          <w:sz w:val="24"/>
        </w:rPr>
        <w:t> </w:t>
      </w:r>
      <w:r>
        <w:rPr>
          <w:color w:val="252525"/>
          <w:sz w:val="24"/>
        </w:rPr>
        <w:t>Y,</w:t>
      </w:r>
      <w:r>
        <w:rPr>
          <w:color w:val="252525"/>
          <w:spacing w:val="-11"/>
          <w:sz w:val="24"/>
        </w:rPr>
        <w:t> </w:t>
      </w:r>
      <w:r>
        <w:rPr>
          <w:color w:val="252525"/>
          <w:sz w:val="24"/>
        </w:rPr>
        <w:t>Zamora</w:t>
      </w:r>
      <w:r>
        <w:rPr>
          <w:color w:val="252525"/>
          <w:spacing w:val="-10"/>
          <w:sz w:val="24"/>
        </w:rPr>
        <w:t> </w:t>
      </w:r>
      <w:r>
        <w:rPr>
          <w:color w:val="252525"/>
          <w:sz w:val="24"/>
        </w:rPr>
        <w:t>León</w:t>
      </w:r>
      <w:r>
        <w:rPr>
          <w:color w:val="252525"/>
          <w:spacing w:val="-11"/>
          <w:sz w:val="24"/>
        </w:rPr>
        <w:t> </w:t>
      </w:r>
      <w:r>
        <w:rPr>
          <w:color w:val="252525"/>
          <w:sz w:val="24"/>
        </w:rPr>
        <w:t>I.</w:t>
      </w:r>
      <w:r>
        <w:rPr>
          <w:color w:val="252525"/>
          <w:spacing w:val="-11"/>
          <w:sz w:val="24"/>
        </w:rPr>
        <w:t> </w:t>
      </w:r>
      <w:r>
        <w:rPr>
          <w:color w:val="252525"/>
          <w:sz w:val="24"/>
        </w:rPr>
        <w:t>Prevalencia</w:t>
      </w:r>
      <w:r>
        <w:rPr>
          <w:color w:val="252525"/>
          <w:spacing w:val="-11"/>
          <w:sz w:val="24"/>
        </w:rPr>
        <w:t> </w:t>
      </w:r>
      <w:r>
        <w:rPr>
          <w:color w:val="252525"/>
          <w:sz w:val="24"/>
        </w:rPr>
        <w:t>de</w:t>
      </w:r>
      <w:r>
        <w:rPr>
          <w:color w:val="252525"/>
          <w:spacing w:val="-9"/>
          <w:sz w:val="24"/>
        </w:rPr>
        <w:t> </w:t>
      </w:r>
      <w:r>
        <w:rPr>
          <w:color w:val="252525"/>
          <w:sz w:val="24"/>
        </w:rPr>
        <w:t>la</w:t>
      </w:r>
      <w:r>
        <w:rPr>
          <w:color w:val="252525"/>
          <w:spacing w:val="-10"/>
          <w:sz w:val="24"/>
        </w:rPr>
        <w:t> </w:t>
      </w:r>
      <w:r>
        <w:rPr>
          <w:color w:val="252525"/>
          <w:sz w:val="24"/>
        </w:rPr>
        <w:t>enfermedad</w:t>
      </w:r>
      <w:r>
        <w:rPr>
          <w:color w:val="252525"/>
          <w:spacing w:val="-9"/>
          <w:sz w:val="24"/>
        </w:rPr>
        <w:t> </w:t>
      </w:r>
      <w:r>
        <w:rPr>
          <w:color w:val="252525"/>
          <w:sz w:val="24"/>
        </w:rPr>
        <w:t>gingival</w:t>
      </w:r>
      <w:r>
        <w:rPr>
          <w:color w:val="252525"/>
          <w:spacing w:val="-11"/>
          <w:sz w:val="24"/>
        </w:rPr>
        <w:t> </w:t>
      </w:r>
      <w:r>
        <w:rPr>
          <w:color w:val="252525"/>
          <w:sz w:val="24"/>
        </w:rPr>
        <w:t>en</w:t>
      </w:r>
      <w:r>
        <w:rPr>
          <w:color w:val="252525"/>
          <w:spacing w:val="-10"/>
          <w:sz w:val="24"/>
        </w:rPr>
        <w:t> </w:t>
      </w:r>
      <w:r>
        <w:rPr>
          <w:color w:val="252525"/>
          <w:sz w:val="24"/>
        </w:rPr>
        <w:t>adolescentes y su asociación con factores predisponentes. Manzanillo 2018. RM </w:t>
      </w:r>
      <w:r>
        <w:rPr>
          <w:sz w:val="24"/>
        </w:rPr>
        <w:t>[Internet]. 2018 [citado 2021 Ago 31];</w:t>
      </w:r>
      <w:r>
        <w:rPr>
          <w:spacing w:val="-2"/>
          <w:sz w:val="24"/>
        </w:rPr>
        <w:t> </w:t>
      </w:r>
      <w:r>
        <w:rPr>
          <w:sz w:val="24"/>
        </w:rPr>
        <w:t>22(6): [aprox. 10 p.]. Disponible en: </w:t>
      </w:r>
      <w:hyperlink r:id="rId10">
        <w:r>
          <w:rPr>
            <w:color w:val="0000FF"/>
            <w:spacing w:val="-2"/>
            <w:sz w:val="24"/>
            <w:u w:val="single" w:color="0000FF"/>
          </w:rPr>
          <w:t>http://www.revmultimed.sld.cu/index.php/mtm/article/viev/1046</w:t>
        </w:r>
      </w:hyperlink>
    </w:p>
    <w:p>
      <w:pPr>
        <w:pStyle w:val="ListParagraph"/>
        <w:numPr>
          <w:ilvl w:val="0"/>
          <w:numId w:val="2"/>
        </w:numPr>
        <w:tabs>
          <w:tab w:pos="1108" w:val="left" w:leader="none"/>
        </w:tabs>
        <w:spacing w:line="360" w:lineRule="auto" w:before="0" w:after="0"/>
        <w:ind w:left="822" w:right="117" w:firstLine="0"/>
        <w:jc w:val="both"/>
        <w:rPr>
          <w:sz w:val="24"/>
        </w:rPr>
      </w:pPr>
      <w:r>
        <w:rPr>
          <w:sz w:val="24"/>
        </w:rPr>
        <w:t>Sarduy BL, González Díaz ME. La biopelícula: una nueva concepción de la placa dentobacteriana.</w:t>
      </w:r>
      <w:r>
        <w:rPr>
          <w:spacing w:val="40"/>
          <w:sz w:val="24"/>
        </w:rPr>
        <w:t> </w:t>
      </w:r>
      <w:r>
        <w:rPr>
          <w:sz w:val="24"/>
        </w:rPr>
        <w:t>Medicentro</w:t>
      </w:r>
      <w:r>
        <w:rPr>
          <w:spacing w:val="40"/>
          <w:sz w:val="24"/>
        </w:rPr>
        <w:t> </w:t>
      </w:r>
      <w:r>
        <w:rPr>
          <w:sz w:val="24"/>
        </w:rPr>
        <w:t>[Internet]. 2016; 20 (3): 167-175.[aprox. 10 p.]. Disponible en: </w:t>
      </w:r>
      <w:hyperlink r:id="rId11">
        <w:r>
          <w:rPr>
            <w:color w:val="0000FF"/>
            <w:sz w:val="24"/>
            <w:u w:val="single" w:color="0000FF"/>
          </w:rPr>
          <w:t>http://www.medicentro.sld.cu</w:t>
        </w:r>
      </w:hyperlink>
      <w:r>
        <w:rPr>
          <w:sz w:val="24"/>
        </w:rPr>
        <w:t>.</w:t>
      </w:r>
    </w:p>
    <w:p>
      <w:pPr>
        <w:pStyle w:val="ListParagraph"/>
        <w:numPr>
          <w:ilvl w:val="0"/>
          <w:numId w:val="2"/>
        </w:numPr>
        <w:tabs>
          <w:tab w:pos="1139" w:val="left" w:leader="none"/>
          <w:tab w:pos="6086" w:val="left" w:leader="none"/>
        </w:tabs>
        <w:spacing w:line="360" w:lineRule="auto" w:before="1" w:after="0"/>
        <w:ind w:left="822" w:right="115" w:firstLine="0"/>
        <w:jc w:val="both"/>
        <w:rPr>
          <w:sz w:val="24"/>
        </w:rPr>
      </w:pPr>
      <w:r>
        <w:rPr>
          <w:sz w:val="24"/>
        </w:rPr>
        <w:t>Francken J E, Sharma P, Stenhouse L, Green D, Laverty D, Dietric T. </w:t>
      </w:r>
      <w:r>
        <w:rPr>
          <w:color w:val="252525"/>
          <w:sz w:val="24"/>
        </w:rPr>
        <w:t>Global epidemiology</w:t>
      </w:r>
      <w:r>
        <w:rPr>
          <w:color w:val="252525"/>
          <w:spacing w:val="-4"/>
          <w:sz w:val="24"/>
        </w:rPr>
        <w:t> </w:t>
      </w:r>
      <w:r>
        <w:rPr>
          <w:color w:val="252525"/>
          <w:sz w:val="24"/>
        </w:rPr>
        <w:t>of</w:t>
      </w:r>
      <w:r>
        <w:rPr>
          <w:color w:val="252525"/>
          <w:spacing w:val="-3"/>
          <w:sz w:val="24"/>
        </w:rPr>
        <w:t> </w:t>
      </w:r>
      <w:r>
        <w:rPr>
          <w:color w:val="252525"/>
          <w:sz w:val="24"/>
        </w:rPr>
        <w:t>dental</w:t>
      </w:r>
      <w:r>
        <w:rPr>
          <w:color w:val="252525"/>
          <w:spacing w:val="-4"/>
          <w:sz w:val="24"/>
        </w:rPr>
        <w:t> </w:t>
      </w:r>
      <w:r>
        <w:rPr>
          <w:color w:val="252525"/>
          <w:sz w:val="24"/>
        </w:rPr>
        <w:t>caries</w:t>
      </w:r>
      <w:r>
        <w:rPr>
          <w:color w:val="252525"/>
          <w:spacing w:val="-5"/>
          <w:sz w:val="24"/>
        </w:rPr>
        <w:t> </w:t>
      </w:r>
      <w:r>
        <w:rPr>
          <w:color w:val="252525"/>
          <w:sz w:val="24"/>
        </w:rPr>
        <w:t>and</w:t>
      </w:r>
      <w:r>
        <w:rPr>
          <w:color w:val="252525"/>
          <w:spacing w:val="-4"/>
          <w:sz w:val="24"/>
        </w:rPr>
        <w:t> </w:t>
      </w:r>
      <w:r>
        <w:rPr>
          <w:color w:val="252525"/>
          <w:sz w:val="24"/>
        </w:rPr>
        <w:t>severe</w:t>
      </w:r>
      <w:r>
        <w:rPr>
          <w:color w:val="252525"/>
          <w:spacing w:val="-4"/>
          <w:sz w:val="24"/>
        </w:rPr>
        <w:t> </w:t>
      </w:r>
      <w:r>
        <w:rPr>
          <w:color w:val="252525"/>
          <w:sz w:val="24"/>
        </w:rPr>
        <w:t>periodontitis</w:t>
      </w:r>
      <w:r>
        <w:rPr>
          <w:color w:val="252525"/>
          <w:spacing w:val="-4"/>
          <w:sz w:val="24"/>
        </w:rPr>
        <w:t> </w:t>
      </w:r>
      <w:r>
        <w:rPr>
          <w:color w:val="252525"/>
          <w:sz w:val="24"/>
        </w:rPr>
        <w:t>–</w:t>
      </w:r>
      <w:r>
        <w:rPr>
          <w:color w:val="252525"/>
          <w:spacing w:val="-4"/>
          <w:sz w:val="24"/>
        </w:rPr>
        <w:t> </w:t>
      </w:r>
      <w:r>
        <w:rPr>
          <w:color w:val="252525"/>
          <w:sz w:val="24"/>
        </w:rPr>
        <w:t>a</w:t>
      </w:r>
      <w:r>
        <w:rPr>
          <w:color w:val="252525"/>
          <w:spacing w:val="-4"/>
          <w:sz w:val="24"/>
        </w:rPr>
        <w:t> </w:t>
      </w:r>
      <w:r>
        <w:rPr>
          <w:color w:val="252525"/>
          <w:sz w:val="24"/>
        </w:rPr>
        <w:t>comprehensive</w:t>
      </w:r>
      <w:r>
        <w:rPr>
          <w:color w:val="252525"/>
          <w:spacing w:val="-6"/>
          <w:sz w:val="24"/>
        </w:rPr>
        <w:t> </w:t>
      </w:r>
      <w:r>
        <w:rPr>
          <w:color w:val="252525"/>
          <w:sz w:val="24"/>
        </w:rPr>
        <w:t>review.</w:t>
      </w:r>
      <w:r>
        <w:rPr>
          <w:color w:val="252525"/>
          <w:spacing w:val="-5"/>
          <w:sz w:val="24"/>
        </w:rPr>
        <w:t> </w:t>
      </w:r>
      <w:r>
        <w:rPr>
          <w:color w:val="252525"/>
          <w:sz w:val="24"/>
        </w:rPr>
        <w:t>J</w:t>
      </w:r>
      <w:r>
        <w:rPr>
          <w:color w:val="252525"/>
          <w:spacing w:val="-4"/>
          <w:sz w:val="24"/>
        </w:rPr>
        <w:t> </w:t>
      </w:r>
      <w:r>
        <w:rPr>
          <w:color w:val="252525"/>
          <w:sz w:val="24"/>
        </w:rPr>
        <w:t>Clin Periodontol. </w:t>
      </w:r>
      <w:r>
        <w:rPr>
          <w:sz w:val="24"/>
        </w:rPr>
        <w:t>[Internet]. </w:t>
      </w:r>
      <w:r>
        <w:rPr>
          <w:color w:val="252525"/>
          <w:sz w:val="24"/>
        </w:rPr>
        <w:t>2017. </w:t>
      </w:r>
      <w:r>
        <w:rPr>
          <w:sz w:val="24"/>
        </w:rPr>
        <w:t>[citado</w:t>
      </w:r>
      <w:r>
        <w:rPr>
          <w:spacing w:val="-1"/>
          <w:sz w:val="24"/>
        </w:rPr>
        <w:t> </w:t>
      </w:r>
      <w:r>
        <w:rPr>
          <w:sz w:val="24"/>
        </w:rPr>
        <w:t>2021 Ago</w:t>
      </w:r>
      <w:r>
        <w:rPr>
          <w:spacing w:val="40"/>
          <w:sz w:val="24"/>
        </w:rPr>
        <w:t> </w:t>
      </w:r>
      <w:r>
        <w:rPr>
          <w:sz w:val="24"/>
        </w:rPr>
        <w:t>31];44 Suppl 18:S94-S105. Disponible en: </w:t>
      </w:r>
      <w:r>
        <w:rPr>
          <w:color w:val="0000FF"/>
          <w:sz w:val="24"/>
          <w:u w:val="single" w:color="0000FF"/>
        </w:rPr>
        <w:t>http://doi:10.1111/jcpe.12677</w:t>
      </w:r>
      <w:r>
        <w:rPr>
          <w:color w:val="0000FF"/>
          <w:sz w:val="24"/>
        </w:rPr>
        <w:tab/>
      </w:r>
      <w:hyperlink r:id="rId12">
        <w:r>
          <w:rPr>
            <w:color w:val="0000FF"/>
            <w:spacing w:val="-2"/>
            <w:sz w:val="24"/>
            <w:u w:val="single" w:color="0000FF"/>
          </w:rPr>
          <w:t>https://pubmed.ncbi.nlm.nih.gov</w:t>
        </w:r>
      </w:hyperlink>
      <w:r>
        <w:rPr>
          <w:color w:val="0000FF"/>
          <w:spacing w:val="-2"/>
          <w:sz w:val="24"/>
        </w:rPr>
        <w:t> </w:t>
      </w:r>
      <w:hyperlink r:id="rId13">
        <w:r>
          <w:rPr>
            <w:color w:val="0000FF"/>
            <w:spacing w:val="-2"/>
            <w:sz w:val="24"/>
            <w:u w:val="single" w:color="0000FF"/>
          </w:rPr>
          <w:t>https://www.efp.org.pdf</w:t>
        </w:r>
      </w:hyperlink>
    </w:p>
    <w:p>
      <w:pPr>
        <w:spacing w:after="0" w:line="360" w:lineRule="auto"/>
        <w:jc w:val="both"/>
        <w:rPr>
          <w:sz w:val="24"/>
        </w:rPr>
        <w:sectPr>
          <w:pgSz w:w="11910" w:h="16840"/>
          <w:pgMar w:top="1360" w:bottom="280" w:left="880" w:right="1580"/>
        </w:sectPr>
      </w:pPr>
    </w:p>
    <w:p>
      <w:pPr>
        <w:pStyle w:val="ListParagraph"/>
        <w:numPr>
          <w:ilvl w:val="0"/>
          <w:numId w:val="2"/>
        </w:numPr>
        <w:tabs>
          <w:tab w:pos="1082" w:val="left" w:leader="none"/>
          <w:tab w:pos="2837" w:val="left" w:leader="none"/>
          <w:tab w:pos="4526" w:val="left" w:leader="none"/>
          <w:tab w:pos="5654" w:val="left" w:leader="none"/>
          <w:tab w:pos="6981" w:val="left" w:leader="none"/>
          <w:tab w:pos="9016" w:val="left" w:leader="none"/>
        </w:tabs>
        <w:spacing w:line="360" w:lineRule="auto" w:before="37" w:after="0"/>
        <w:ind w:left="822" w:right="116" w:firstLine="0"/>
        <w:jc w:val="both"/>
        <w:rPr>
          <w:sz w:val="24"/>
        </w:rPr>
      </w:pPr>
      <w:r>
        <w:rPr>
          <w:sz w:val="24"/>
        </w:rPr>
        <w:t>Sánchez-González C, Debesa-García F, Yañez-Vega R, López-Romo A. Enfoque de la Autoridad Reguladora Cubana sobre la reglamentación para la Medicina Natural y Tradicional.</w:t>
      </w:r>
      <w:r>
        <w:rPr>
          <w:spacing w:val="40"/>
          <w:sz w:val="24"/>
        </w:rPr>
        <w:t> </w:t>
      </w:r>
      <w:r>
        <w:rPr>
          <w:sz w:val="24"/>
        </w:rPr>
        <w:t>Rev</w:t>
      </w:r>
      <w:r>
        <w:rPr>
          <w:spacing w:val="40"/>
          <w:sz w:val="24"/>
        </w:rPr>
        <w:t> </w:t>
      </w:r>
      <w:r>
        <w:rPr>
          <w:sz w:val="24"/>
        </w:rPr>
        <w:t>Cubana</w:t>
      </w:r>
      <w:r>
        <w:rPr>
          <w:spacing w:val="40"/>
          <w:sz w:val="24"/>
        </w:rPr>
        <w:t> </w:t>
      </w:r>
      <w:r>
        <w:rPr>
          <w:sz w:val="24"/>
        </w:rPr>
        <w:t>de</w:t>
      </w:r>
      <w:r>
        <w:rPr>
          <w:spacing w:val="40"/>
          <w:sz w:val="24"/>
        </w:rPr>
        <w:t> </w:t>
      </w:r>
      <w:r>
        <w:rPr>
          <w:sz w:val="24"/>
        </w:rPr>
        <w:t>Plantas</w:t>
      </w:r>
      <w:r>
        <w:rPr>
          <w:spacing w:val="40"/>
          <w:sz w:val="24"/>
        </w:rPr>
        <w:t> </w:t>
      </w:r>
      <w:r>
        <w:rPr>
          <w:sz w:val="24"/>
        </w:rPr>
        <w:t>Medicinales</w:t>
      </w:r>
      <w:r>
        <w:rPr>
          <w:spacing w:val="40"/>
          <w:sz w:val="24"/>
        </w:rPr>
        <w:t> </w:t>
      </w:r>
      <w:r>
        <w:rPr>
          <w:sz w:val="24"/>
        </w:rPr>
        <w:t>[Internet].</w:t>
      </w:r>
      <w:r>
        <w:rPr>
          <w:spacing w:val="40"/>
          <w:sz w:val="24"/>
        </w:rPr>
        <w:t> </w:t>
      </w:r>
      <w:r>
        <w:rPr>
          <w:sz w:val="24"/>
        </w:rPr>
        <w:t>2014</w:t>
      </w:r>
      <w:r>
        <w:rPr>
          <w:spacing w:val="40"/>
          <w:sz w:val="24"/>
        </w:rPr>
        <w:t> </w:t>
      </w:r>
      <w:r>
        <w:rPr>
          <w:sz w:val="24"/>
        </w:rPr>
        <w:t>[citado</w:t>
      </w:r>
      <w:r>
        <w:rPr>
          <w:spacing w:val="40"/>
          <w:sz w:val="24"/>
        </w:rPr>
        <w:t> </w:t>
      </w:r>
      <w:r>
        <w:rPr>
          <w:sz w:val="24"/>
        </w:rPr>
        <w:t>2021</w:t>
      </w:r>
      <w:r>
        <w:rPr>
          <w:spacing w:val="40"/>
          <w:sz w:val="24"/>
        </w:rPr>
        <w:t> </w:t>
      </w:r>
      <w:r>
        <w:rPr>
          <w:sz w:val="24"/>
        </w:rPr>
        <w:t>Ago 31]; 19(3):</w:t>
        <w:tab/>
      </w:r>
      <w:r>
        <w:rPr>
          <w:spacing w:val="-2"/>
          <w:sz w:val="24"/>
        </w:rPr>
        <w:t>[aprox.</w:t>
      </w:r>
      <w:r>
        <w:rPr>
          <w:sz w:val="24"/>
        </w:rPr>
        <w:tab/>
      </w:r>
      <w:r>
        <w:rPr>
          <w:spacing w:val="-10"/>
          <w:sz w:val="24"/>
        </w:rPr>
        <w:t>0</w:t>
      </w:r>
      <w:r>
        <w:rPr>
          <w:sz w:val="24"/>
        </w:rPr>
        <w:tab/>
      </w:r>
      <w:r>
        <w:rPr>
          <w:spacing w:val="-4"/>
          <w:sz w:val="24"/>
        </w:rPr>
        <w:t>p.].</w:t>
      </w:r>
      <w:r>
        <w:rPr>
          <w:sz w:val="24"/>
        </w:rPr>
        <w:tab/>
      </w:r>
      <w:r>
        <w:rPr>
          <w:spacing w:val="-2"/>
          <w:sz w:val="24"/>
        </w:rPr>
        <w:t>Disponible</w:t>
      </w:r>
      <w:r>
        <w:rPr>
          <w:sz w:val="24"/>
        </w:rPr>
        <w:tab/>
      </w:r>
      <w:r>
        <w:rPr>
          <w:spacing w:val="-4"/>
          <w:sz w:val="24"/>
        </w:rPr>
        <w:t>en:</w:t>
      </w:r>
      <w:r>
        <w:rPr>
          <w:spacing w:val="-4"/>
          <w:sz w:val="24"/>
        </w:rPr>
        <w:t> </w:t>
      </w:r>
      <w:hyperlink r:id="rId14">
        <w:r>
          <w:rPr>
            <w:color w:val="0000FF"/>
            <w:spacing w:val="-2"/>
            <w:sz w:val="24"/>
            <w:u w:val="single" w:color="0000FF"/>
          </w:rPr>
          <w:t>http://www.revplantasmedicinales.sld.cu/index.php/pla/article/view/96</w:t>
        </w:r>
      </w:hyperlink>
    </w:p>
    <w:p>
      <w:pPr>
        <w:pStyle w:val="ListParagraph"/>
        <w:numPr>
          <w:ilvl w:val="0"/>
          <w:numId w:val="2"/>
        </w:numPr>
        <w:tabs>
          <w:tab w:pos="1108" w:val="left" w:leader="none"/>
        </w:tabs>
        <w:spacing w:line="360" w:lineRule="auto" w:before="1" w:after="0"/>
        <w:ind w:left="822" w:right="113" w:firstLine="0"/>
        <w:jc w:val="both"/>
        <w:rPr>
          <w:sz w:val="24"/>
        </w:rPr>
      </w:pPr>
      <w:r>
        <w:rPr>
          <w:sz w:val="24"/>
        </w:rPr>
        <w:t>Remirez Figueredo, D. Reglamentación de productos herbarios en Cuba. Revista Cubana de Medicina Natural y Tradicional, [Internet]. 2016 [citado 2021 Mar 7];</w:t>
      </w:r>
      <w:r>
        <w:rPr>
          <w:spacing w:val="40"/>
          <w:sz w:val="24"/>
        </w:rPr>
        <w:t> </w:t>
      </w:r>
      <w:r>
        <w:rPr>
          <w:sz w:val="24"/>
        </w:rPr>
        <w:t>1(1). oct. Disponible en: </w:t>
      </w:r>
      <w:hyperlink r:id="rId15">
        <w:r>
          <w:rPr>
            <w:color w:val="0000FF"/>
            <w:sz w:val="24"/>
            <w:u w:val="single" w:color="0000FF"/>
          </w:rPr>
          <w:t>http://www.revmnt.sld.cu/index.php/rmnt/article/view/22/38</w:t>
        </w:r>
      </w:hyperlink>
    </w:p>
    <w:p>
      <w:pPr>
        <w:pStyle w:val="ListParagraph"/>
        <w:numPr>
          <w:ilvl w:val="0"/>
          <w:numId w:val="2"/>
        </w:numPr>
        <w:tabs>
          <w:tab w:pos="1259" w:val="left" w:leader="none"/>
          <w:tab w:pos="9018" w:val="left" w:leader="none"/>
        </w:tabs>
        <w:spacing w:line="360" w:lineRule="auto" w:before="0" w:after="0"/>
        <w:ind w:left="822" w:right="114" w:firstLine="0"/>
        <w:jc w:val="both"/>
        <w:rPr>
          <w:sz w:val="24"/>
        </w:rPr>
      </w:pPr>
      <w:r>
        <w:rPr>
          <w:sz w:val="24"/>
        </w:rPr>
        <w:t>Flores Zamorano L. Odontología Holística-Biológica: ¿un nuevo paradigma de salud?. Rev. Inv. Inf. Salud</w:t>
      </w:r>
      <w:r>
        <w:rPr>
          <w:spacing w:val="40"/>
          <w:sz w:val="24"/>
        </w:rPr>
        <w:t> </w:t>
      </w:r>
      <w:r>
        <w:rPr>
          <w:sz w:val="24"/>
        </w:rPr>
        <w:t>[Internet]. 2017</w:t>
      </w:r>
      <w:r>
        <w:rPr>
          <w:spacing w:val="40"/>
          <w:sz w:val="24"/>
        </w:rPr>
        <w:t> </w:t>
      </w:r>
      <w:r>
        <w:rPr>
          <w:sz w:val="24"/>
        </w:rPr>
        <w:t>Oct [citado</w:t>
      </w:r>
      <w:r>
        <w:rPr>
          <w:spacing w:val="40"/>
          <w:sz w:val="24"/>
        </w:rPr>
        <w:t> </w:t>
      </w:r>
      <w:r>
        <w:rPr>
          <w:sz w:val="24"/>
        </w:rPr>
        <w:t>2021</w:t>
      </w:r>
      <w:r>
        <w:rPr>
          <w:spacing w:val="40"/>
          <w:sz w:val="24"/>
        </w:rPr>
        <w:t> </w:t>
      </w:r>
      <w:r>
        <w:rPr>
          <w:sz w:val="24"/>
        </w:rPr>
        <w:t>Mar</w:t>
      </w:r>
      <w:r>
        <w:rPr>
          <w:spacing w:val="-1"/>
          <w:sz w:val="24"/>
        </w:rPr>
        <w:t> </w:t>
      </w:r>
      <w:r>
        <w:rPr>
          <w:sz w:val="24"/>
        </w:rPr>
        <w:t>21];12(30):44-52. </w:t>
      </w:r>
      <w:r>
        <w:rPr>
          <w:spacing w:val="-2"/>
          <w:sz w:val="24"/>
        </w:rPr>
        <w:t>Disponible</w:t>
      </w:r>
      <w:r>
        <w:rPr>
          <w:sz w:val="24"/>
        </w:rPr>
        <w:tab/>
      </w:r>
      <w:r>
        <w:rPr>
          <w:spacing w:val="-5"/>
          <w:sz w:val="24"/>
        </w:rPr>
        <w:t>en:</w:t>
      </w:r>
    </w:p>
    <w:p>
      <w:pPr>
        <w:pStyle w:val="BodyText"/>
        <w:spacing w:line="360" w:lineRule="auto" w:before="2"/>
      </w:pPr>
      <w:hyperlink r:id="rId16">
        <w:r>
          <w:rPr>
            <w:color w:val="0000FF"/>
            <w:spacing w:val="-2"/>
            <w:u w:val="single" w:color="0000FF"/>
          </w:rPr>
          <w:t>http://www.revistasbolivianas.org.bo/scielo.php?script=sci_arttext&amp;pid=S2075-</w:t>
        </w:r>
      </w:hyperlink>
      <w:r>
        <w:rPr>
          <w:color w:val="0000FF"/>
          <w:spacing w:val="-2"/>
        </w:rPr>
        <w:t> </w:t>
      </w:r>
      <w:hyperlink r:id="rId16">
        <w:r>
          <w:rPr>
            <w:color w:val="0000FF"/>
            <w:spacing w:val="-2"/>
            <w:u w:val="single" w:color="0000FF"/>
          </w:rPr>
          <w:t>61942017000200007&amp;lng=es</w:t>
        </w:r>
      </w:hyperlink>
    </w:p>
    <w:p>
      <w:pPr>
        <w:pStyle w:val="ListParagraph"/>
        <w:numPr>
          <w:ilvl w:val="0"/>
          <w:numId w:val="2"/>
        </w:numPr>
        <w:tabs>
          <w:tab w:pos="1099" w:val="left" w:leader="none"/>
        </w:tabs>
        <w:spacing w:line="360" w:lineRule="auto" w:before="0" w:after="0"/>
        <w:ind w:left="822" w:right="114" w:firstLine="0"/>
        <w:jc w:val="both"/>
        <w:rPr>
          <w:sz w:val="24"/>
        </w:rPr>
      </w:pPr>
      <w:r>
        <w:rPr>
          <w:sz w:val="24"/>
        </w:rPr>
        <w:t>Vannier L, PoirierJ. Materia médica homeopática. Buenos Aires: Corpus; 2008. p. 115-6, 209-11</w:t>
      </w:r>
    </w:p>
    <w:p>
      <w:pPr>
        <w:pStyle w:val="ListParagraph"/>
        <w:numPr>
          <w:ilvl w:val="0"/>
          <w:numId w:val="2"/>
        </w:numPr>
        <w:tabs>
          <w:tab w:pos="1063" w:val="left" w:leader="none"/>
          <w:tab w:pos="6503" w:val="left" w:leader="none"/>
          <w:tab w:pos="9018" w:val="left" w:leader="none"/>
        </w:tabs>
        <w:spacing w:line="360" w:lineRule="auto" w:before="0" w:after="0"/>
        <w:ind w:left="822" w:right="114" w:firstLine="0"/>
        <w:jc w:val="both"/>
        <w:rPr>
          <w:sz w:val="24"/>
        </w:rPr>
      </w:pPr>
      <w:r>
        <w:rPr>
          <w:sz w:val="24"/>
        </w:rPr>
        <w:t>García-Risco MR,</w:t>
      </w:r>
      <w:r>
        <w:rPr>
          <w:spacing w:val="40"/>
          <w:sz w:val="24"/>
        </w:rPr>
        <w:t> </w:t>
      </w:r>
      <w:r>
        <w:rPr>
          <w:sz w:val="24"/>
        </w:rPr>
        <w:t>Mouhid L,</w:t>
      </w:r>
      <w:r>
        <w:rPr>
          <w:spacing w:val="40"/>
          <w:sz w:val="24"/>
        </w:rPr>
        <w:t> </w:t>
      </w:r>
      <w:r>
        <w:rPr>
          <w:sz w:val="24"/>
        </w:rPr>
        <w:t>Salas</w:t>
      </w:r>
      <w:r>
        <w:rPr>
          <w:spacing w:val="-2"/>
          <w:sz w:val="24"/>
        </w:rPr>
        <w:t> </w:t>
      </w:r>
      <w:r>
        <w:rPr>
          <w:sz w:val="24"/>
        </w:rPr>
        <w:t>Pérez L,</w:t>
      </w:r>
      <w:r>
        <w:rPr>
          <w:spacing w:val="40"/>
          <w:sz w:val="24"/>
        </w:rPr>
        <w:t> </w:t>
      </w:r>
      <w:r>
        <w:rPr>
          <w:sz w:val="24"/>
        </w:rPr>
        <w:t>López Padilla A, Santoyo</w:t>
      </w:r>
      <w:r>
        <w:rPr>
          <w:spacing w:val="-1"/>
          <w:sz w:val="24"/>
        </w:rPr>
        <w:t> </w:t>
      </w:r>
      <w:r>
        <w:rPr>
          <w:sz w:val="24"/>
        </w:rPr>
        <w:t>S,</w:t>
      </w:r>
      <w:r>
        <w:rPr>
          <w:spacing w:val="40"/>
          <w:sz w:val="24"/>
        </w:rPr>
        <w:t> </w:t>
      </w:r>
      <w:r>
        <w:rPr>
          <w:sz w:val="24"/>
        </w:rPr>
        <w:t>Jaime L et al. Biological Activities of Asteraceae (Achillea millefolium and Calendula officinalis) and Lamiaceae (Melissa officinalis and Origanum majorana) Plant Extracts.</w:t>
      </w:r>
      <w:r>
        <w:rPr>
          <w:spacing w:val="40"/>
          <w:sz w:val="24"/>
        </w:rPr>
        <w:t>  </w:t>
      </w:r>
      <w:r>
        <w:rPr>
          <w:sz w:val="24"/>
        </w:rPr>
        <w:t>Plant Foods</w:t>
      </w:r>
      <w:r>
        <w:rPr>
          <w:spacing w:val="80"/>
          <w:sz w:val="24"/>
        </w:rPr>
        <w:t> </w:t>
      </w:r>
      <w:r>
        <w:rPr>
          <w:sz w:val="24"/>
        </w:rPr>
        <w:t>for Human Nutrition [Internet]. January 2017.</w:t>
        <w:tab/>
        <w:t>[citado</w:t>
      </w:r>
      <w:r>
        <w:rPr>
          <w:spacing w:val="-6"/>
          <w:sz w:val="24"/>
        </w:rPr>
        <w:t> </w:t>
      </w:r>
      <w:r>
        <w:rPr>
          <w:sz w:val="24"/>
        </w:rPr>
        <w:t>2021 Ago</w:t>
      </w:r>
      <w:r>
        <w:rPr>
          <w:spacing w:val="40"/>
          <w:sz w:val="24"/>
        </w:rPr>
        <w:t> </w:t>
      </w:r>
      <w:r>
        <w:rPr>
          <w:sz w:val="24"/>
        </w:rPr>
        <w:t>31];</w:t>
      </w:r>
      <w:r>
        <w:rPr>
          <w:spacing w:val="-7"/>
          <w:sz w:val="24"/>
        </w:rPr>
        <w:t> </w:t>
      </w:r>
      <w:r>
        <w:rPr>
          <w:sz w:val="24"/>
        </w:rPr>
        <w:t>72(1). </w:t>
      </w:r>
      <w:r>
        <w:rPr>
          <w:spacing w:val="-2"/>
          <w:sz w:val="24"/>
        </w:rPr>
        <w:t>Disponible</w:t>
      </w:r>
      <w:r>
        <w:rPr>
          <w:sz w:val="24"/>
        </w:rPr>
        <w:tab/>
        <w:tab/>
      </w:r>
      <w:r>
        <w:rPr>
          <w:spacing w:val="-5"/>
          <w:sz w:val="24"/>
        </w:rPr>
        <w:t>en:</w:t>
      </w:r>
    </w:p>
    <w:p>
      <w:pPr>
        <w:pStyle w:val="BodyText"/>
        <w:spacing w:line="360" w:lineRule="auto"/>
      </w:pPr>
      <w:hyperlink r:id="rId17">
        <w:r>
          <w:rPr>
            <w:color w:val="0000FF"/>
            <w:spacing w:val="-2"/>
            <w:u w:val="single" w:color="0000FF"/>
          </w:rPr>
          <w:t>https://www.researchgate.net/publication/312541639_Biological_Activities_of_Astera</w:t>
        </w:r>
      </w:hyperlink>
      <w:r>
        <w:rPr>
          <w:color w:val="0000FF"/>
          <w:spacing w:val="-2"/>
        </w:rPr>
        <w:t> </w:t>
      </w:r>
      <w:hyperlink r:id="rId17">
        <w:r>
          <w:rPr>
            <w:color w:val="0000FF"/>
            <w:spacing w:val="-2"/>
            <w:u w:val="single" w:color="0000FF"/>
          </w:rPr>
          <w:t>ceae_Achillea_millefolium_and_Calendula_officinalis_and_Lamiaceae_Melissa_officin</w:t>
        </w:r>
      </w:hyperlink>
      <w:r>
        <w:rPr>
          <w:color w:val="0000FF"/>
          <w:spacing w:val="-2"/>
        </w:rPr>
        <w:t> </w:t>
      </w:r>
      <w:hyperlink r:id="rId17">
        <w:r>
          <w:rPr>
            <w:color w:val="0000FF"/>
            <w:spacing w:val="-2"/>
            <w:u w:val="single" w:color="0000FF"/>
          </w:rPr>
          <w:t>alis_and_Origanum_majorana_Plant_Extracts</w:t>
        </w:r>
      </w:hyperlink>
    </w:p>
    <w:p>
      <w:pPr>
        <w:pStyle w:val="ListParagraph"/>
        <w:numPr>
          <w:ilvl w:val="0"/>
          <w:numId w:val="2"/>
        </w:numPr>
        <w:tabs>
          <w:tab w:pos="1228" w:val="left" w:leader="none"/>
        </w:tabs>
        <w:spacing w:line="360" w:lineRule="auto" w:before="0" w:after="0"/>
        <w:ind w:left="822" w:right="116" w:firstLine="0"/>
        <w:jc w:val="both"/>
        <w:rPr>
          <w:sz w:val="24"/>
        </w:rPr>
      </w:pPr>
      <w:r>
        <w:rPr>
          <w:sz w:val="24"/>
        </w:rPr>
        <w:t>Mora A P, Arango J F, Manosalva A D. Usos del extracto natural de Caléndula officinalis (Astaraceae) en productos odontológicos: Revisión bibliográfica. [Tesis].Universidad de Santo Tomas; 2015 [citado 2021 Ago 31]. Disponible en: </w:t>
      </w:r>
      <w:hyperlink r:id="rId18">
        <w:r>
          <w:rPr>
            <w:color w:val="0000FF"/>
            <w:spacing w:val="-2"/>
            <w:sz w:val="24"/>
            <w:u w:val="single" w:color="0000FF"/>
          </w:rPr>
          <w:t>https://repository.usta.edu.co.pdf</w:t>
        </w:r>
      </w:hyperlink>
    </w:p>
    <w:p>
      <w:pPr>
        <w:pStyle w:val="ListParagraph"/>
        <w:numPr>
          <w:ilvl w:val="0"/>
          <w:numId w:val="2"/>
        </w:numPr>
        <w:tabs>
          <w:tab w:pos="1182" w:val="left" w:leader="none"/>
        </w:tabs>
        <w:spacing w:line="360" w:lineRule="auto" w:before="0" w:after="0"/>
        <w:ind w:left="822" w:right="685" w:firstLine="0"/>
        <w:jc w:val="left"/>
        <w:rPr>
          <w:color w:val="333333"/>
          <w:sz w:val="24"/>
        </w:rPr>
      </w:pPr>
      <w:r>
        <w:rPr>
          <w:color w:val="252525"/>
          <w:sz w:val="24"/>
        </w:rPr>
        <w:t>Navarro</w:t>
      </w:r>
      <w:r>
        <w:rPr>
          <w:color w:val="252525"/>
          <w:spacing w:val="-5"/>
          <w:sz w:val="24"/>
        </w:rPr>
        <w:t> </w:t>
      </w:r>
      <w:r>
        <w:rPr>
          <w:color w:val="252525"/>
          <w:sz w:val="24"/>
        </w:rPr>
        <w:t>Nápoles,</w:t>
      </w:r>
      <w:r>
        <w:rPr>
          <w:color w:val="252525"/>
          <w:spacing w:val="-6"/>
          <w:sz w:val="24"/>
        </w:rPr>
        <w:t> </w:t>
      </w:r>
      <w:r>
        <w:rPr>
          <w:color w:val="252525"/>
          <w:sz w:val="24"/>
        </w:rPr>
        <w:t>Josefa.</w:t>
      </w:r>
      <w:r>
        <w:rPr>
          <w:color w:val="252525"/>
          <w:spacing w:val="-6"/>
          <w:sz w:val="24"/>
        </w:rPr>
        <w:t> </w:t>
      </w:r>
      <w:r>
        <w:rPr>
          <w:color w:val="252525"/>
          <w:sz w:val="24"/>
        </w:rPr>
        <w:t>Enfermedad</w:t>
      </w:r>
      <w:r>
        <w:rPr>
          <w:color w:val="252525"/>
          <w:spacing w:val="-6"/>
          <w:sz w:val="24"/>
        </w:rPr>
        <w:t> </w:t>
      </w:r>
      <w:r>
        <w:rPr>
          <w:color w:val="252525"/>
          <w:sz w:val="24"/>
        </w:rPr>
        <w:t>periodontal</w:t>
      </w:r>
      <w:r>
        <w:rPr>
          <w:color w:val="252525"/>
          <w:spacing w:val="-7"/>
          <w:sz w:val="24"/>
        </w:rPr>
        <w:t> </w:t>
      </w:r>
      <w:r>
        <w:rPr>
          <w:color w:val="252525"/>
          <w:sz w:val="24"/>
        </w:rPr>
        <w:t>en</w:t>
      </w:r>
      <w:r>
        <w:rPr>
          <w:color w:val="252525"/>
          <w:spacing w:val="-6"/>
          <w:sz w:val="24"/>
        </w:rPr>
        <w:t> </w:t>
      </w:r>
      <w:r>
        <w:rPr>
          <w:color w:val="252525"/>
          <w:sz w:val="24"/>
        </w:rPr>
        <w:t>adolescentes.</w:t>
      </w:r>
      <w:r>
        <w:rPr>
          <w:color w:val="252525"/>
          <w:spacing w:val="-6"/>
          <w:sz w:val="24"/>
        </w:rPr>
        <w:t> </w:t>
      </w:r>
      <w:r>
        <w:rPr>
          <w:color w:val="252525"/>
          <w:sz w:val="24"/>
        </w:rPr>
        <w:t>Rev.</w:t>
      </w:r>
      <w:r>
        <w:rPr>
          <w:color w:val="252525"/>
          <w:spacing w:val="-6"/>
          <w:sz w:val="24"/>
        </w:rPr>
        <w:t> </w:t>
      </w:r>
      <w:r>
        <w:rPr>
          <w:color w:val="252525"/>
          <w:sz w:val="24"/>
        </w:rPr>
        <w:t>Med. Electron.</w:t>
      </w:r>
      <w:r>
        <w:rPr>
          <w:color w:val="252525"/>
          <w:spacing w:val="-4"/>
          <w:sz w:val="24"/>
        </w:rPr>
        <w:t> </w:t>
      </w:r>
      <w:r>
        <w:rPr>
          <w:sz w:val="24"/>
        </w:rPr>
        <w:t>[Internet].</w:t>
      </w:r>
      <w:r>
        <w:rPr>
          <w:spacing w:val="-4"/>
          <w:sz w:val="24"/>
        </w:rPr>
        <w:t> </w:t>
      </w:r>
      <w:r>
        <w:rPr>
          <w:sz w:val="24"/>
        </w:rPr>
        <w:t>2017</w:t>
      </w:r>
      <w:r>
        <w:rPr>
          <w:spacing w:val="40"/>
          <w:sz w:val="24"/>
        </w:rPr>
        <w:t> </w:t>
      </w:r>
      <w:r>
        <w:rPr>
          <w:sz w:val="24"/>
        </w:rPr>
        <w:t>Feb</w:t>
      </w:r>
      <w:r>
        <w:rPr>
          <w:spacing w:val="-3"/>
          <w:sz w:val="24"/>
        </w:rPr>
        <w:t> </w:t>
      </w:r>
      <w:r>
        <w:rPr>
          <w:sz w:val="24"/>
        </w:rPr>
        <w:t>[citado</w:t>
      </w:r>
      <w:r>
        <w:rPr>
          <w:spacing w:val="40"/>
          <w:sz w:val="24"/>
        </w:rPr>
        <w:t> </w:t>
      </w:r>
      <w:r>
        <w:rPr>
          <w:sz w:val="24"/>
        </w:rPr>
        <w:t>2021</w:t>
      </w:r>
      <w:r>
        <w:rPr>
          <w:spacing w:val="-1"/>
          <w:sz w:val="24"/>
        </w:rPr>
        <w:t> </w:t>
      </w:r>
      <w:r>
        <w:rPr>
          <w:sz w:val="24"/>
        </w:rPr>
        <w:t>Ago</w:t>
      </w:r>
      <w:r>
        <w:rPr>
          <w:spacing w:val="40"/>
          <w:sz w:val="24"/>
        </w:rPr>
        <w:t> </w:t>
      </w:r>
      <w:r>
        <w:rPr>
          <w:sz w:val="24"/>
        </w:rPr>
        <w:t>31];</w:t>
      </w:r>
      <w:r>
        <w:rPr>
          <w:spacing w:val="-3"/>
          <w:sz w:val="24"/>
        </w:rPr>
        <w:t> </w:t>
      </w:r>
      <w:r>
        <w:rPr>
          <w:sz w:val="24"/>
        </w:rPr>
        <w:t>39(1):</w:t>
      </w:r>
      <w:r>
        <w:rPr>
          <w:spacing w:val="-4"/>
          <w:sz w:val="24"/>
        </w:rPr>
        <w:t> </w:t>
      </w:r>
      <w:r>
        <w:rPr>
          <w:sz w:val="24"/>
        </w:rPr>
        <w:t>15-23.</w:t>
      </w:r>
      <w:r>
        <w:rPr>
          <w:spacing w:val="-5"/>
          <w:sz w:val="24"/>
        </w:rPr>
        <w:t> </w:t>
      </w:r>
      <w:r>
        <w:rPr>
          <w:sz w:val="24"/>
        </w:rPr>
        <w:t>Disponible</w:t>
      </w:r>
      <w:r>
        <w:rPr>
          <w:spacing w:val="-1"/>
          <w:sz w:val="24"/>
        </w:rPr>
        <w:t> </w:t>
      </w:r>
      <w:r>
        <w:rPr>
          <w:sz w:val="24"/>
        </w:rPr>
        <w:t>en: </w:t>
      </w:r>
      <w:hyperlink r:id="rId19">
        <w:r>
          <w:rPr>
            <w:color w:val="0000FF"/>
            <w:spacing w:val="-2"/>
            <w:sz w:val="24"/>
            <w:u w:val="single" w:color="0000FF"/>
          </w:rPr>
          <w:t>http://scielo.sld.cu/scielo.php?script=sci_arttext&amp;pid=S1684-</w:t>
        </w:r>
      </w:hyperlink>
      <w:r>
        <w:rPr>
          <w:color w:val="0000FF"/>
          <w:spacing w:val="-2"/>
          <w:sz w:val="24"/>
        </w:rPr>
        <w:t> </w:t>
      </w:r>
      <w:hyperlink r:id="rId19">
        <w:r>
          <w:rPr>
            <w:color w:val="0000FF"/>
            <w:spacing w:val="-2"/>
            <w:sz w:val="24"/>
            <w:u w:val="single" w:color="0000FF"/>
          </w:rPr>
          <w:t>18242017000100003&amp;lng=es</w:t>
        </w:r>
      </w:hyperlink>
      <w:r>
        <w:rPr>
          <w:spacing w:val="-2"/>
          <w:sz w:val="24"/>
        </w:rPr>
        <w:t>.</w:t>
      </w:r>
    </w:p>
    <w:p>
      <w:pPr>
        <w:spacing w:after="0" w:line="360" w:lineRule="auto"/>
        <w:jc w:val="left"/>
        <w:rPr>
          <w:sz w:val="24"/>
        </w:rPr>
        <w:sectPr>
          <w:pgSz w:w="11910" w:h="16840"/>
          <w:pgMar w:top="1360" w:bottom="280" w:left="880" w:right="1580"/>
        </w:sectPr>
      </w:pPr>
    </w:p>
    <w:p>
      <w:pPr>
        <w:pStyle w:val="ListParagraph"/>
        <w:numPr>
          <w:ilvl w:val="0"/>
          <w:numId w:val="2"/>
        </w:numPr>
        <w:tabs>
          <w:tab w:pos="1242" w:val="left" w:leader="none"/>
        </w:tabs>
        <w:spacing w:line="360" w:lineRule="auto" w:before="37" w:after="0"/>
        <w:ind w:left="822" w:right="115" w:firstLine="0"/>
        <w:jc w:val="both"/>
        <w:rPr>
          <w:color w:val="252525"/>
          <w:sz w:val="24"/>
        </w:rPr>
      </w:pPr>
      <w:r>
        <w:rPr>
          <w:color w:val="252525"/>
          <w:sz w:val="24"/>
        </w:rPr>
        <w:t>Romero-Castro, Norma Santana, Paredes-Solís Sergio, Legorreta-Soberanis José, Reyes-Fernández Salvador, Flores Moreno Miguel, Anderson Nell. Prevalencia de gingivitis</w:t>
      </w:r>
      <w:r>
        <w:rPr>
          <w:color w:val="252525"/>
          <w:spacing w:val="-1"/>
          <w:sz w:val="24"/>
        </w:rPr>
        <w:t> </w:t>
      </w:r>
      <w:r>
        <w:rPr>
          <w:color w:val="252525"/>
          <w:sz w:val="24"/>
        </w:rPr>
        <w:t>y</w:t>
      </w:r>
      <w:r>
        <w:rPr>
          <w:color w:val="252525"/>
          <w:spacing w:val="-1"/>
          <w:sz w:val="24"/>
        </w:rPr>
        <w:t> </w:t>
      </w:r>
      <w:r>
        <w:rPr>
          <w:color w:val="252525"/>
          <w:sz w:val="24"/>
        </w:rPr>
        <w:t>factores</w:t>
      </w:r>
      <w:r>
        <w:rPr>
          <w:color w:val="252525"/>
          <w:spacing w:val="-1"/>
          <w:sz w:val="24"/>
        </w:rPr>
        <w:t> </w:t>
      </w:r>
      <w:r>
        <w:rPr>
          <w:color w:val="252525"/>
          <w:sz w:val="24"/>
        </w:rPr>
        <w:t>asociados en estudiantes</w:t>
      </w:r>
      <w:r>
        <w:rPr>
          <w:color w:val="252525"/>
          <w:spacing w:val="-3"/>
          <w:sz w:val="24"/>
        </w:rPr>
        <w:t> </w:t>
      </w:r>
      <w:r>
        <w:rPr>
          <w:color w:val="252525"/>
          <w:sz w:val="24"/>
        </w:rPr>
        <w:t>de la Universidad autónoma</w:t>
      </w:r>
      <w:r>
        <w:rPr>
          <w:color w:val="252525"/>
          <w:spacing w:val="-3"/>
          <w:sz w:val="24"/>
        </w:rPr>
        <w:t> </w:t>
      </w:r>
      <w:r>
        <w:rPr>
          <w:color w:val="252525"/>
          <w:sz w:val="24"/>
        </w:rPr>
        <w:t>de Guerrero. México.</w:t>
      </w:r>
      <w:r>
        <w:rPr>
          <w:color w:val="252525"/>
          <w:spacing w:val="17"/>
          <w:sz w:val="24"/>
        </w:rPr>
        <w:t> </w:t>
      </w:r>
      <w:r>
        <w:rPr>
          <w:color w:val="252525"/>
          <w:sz w:val="24"/>
        </w:rPr>
        <w:t>Rev.</w:t>
      </w:r>
      <w:r>
        <w:rPr>
          <w:color w:val="252525"/>
          <w:spacing w:val="16"/>
          <w:sz w:val="24"/>
        </w:rPr>
        <w:t> </w:t>
      </w:r>
      <w:r>
        <w:rPr>
          <w:color w:val="252525"/>
          <w:sz w:val="24"/>
        </w:rPr>
        <w:t>Cubana</w:t>
      </w:r>
      <w:r>
        <w:rPr>
          <w:color w:val="252525"/>
          <w:spacing w:val="17"/>
          <w:sz w:val="24"/>
        </w:rPr>
        <w:t> </w:t>
      </w:r>
      <w:r>
        <w:rPr>
          <w:color w:val="252525"/>
          <w:sz w:val="24"/>
        </w:rPr>
        <w:t>Estomatol.</w:t>
      </w:r>
      <w:r>
        <w:rPr>
          <w:color w:val="252525"/>
          <w:spacing w:val="16"/>
          <w:sz w:val="24"/>
        </w:rPr>
        <w:t> </w:t>
      </w:r>
      <w:r>
        <w:rPr>
          <w:sz w:val="24"/>
        </w:rPr>
        <w:t>[Internet].</w:t>
      </w:r>
      <w:r>
        <w:rPr>
          <w:spacing w:val="17"/>
          <w:sz w:val="24"/>
        </w:rPr>
        <w:t> </w:t>
      </w:r>
      <w:r>
        <w:rPr>
          <w:sz w:val="24"/>
        </w:rPr>
        <w:t>2016</w:t>
      </w:r>
      <w:r>
        <w:rPr>
          <w:spacing w:val="-5"/>
          <w:sz w:val="24"/>
        </w:rPr>
        <w:t> </w:t>
      </w:r>
      <w:r>
        <w:rPr>
          <w:sz w:val="24"/>
        </w:rPr>
        <w:t>Jun</w:t>
      </w:r>
      <w:r>
        <w:rPr>
          <w:spacing w:val="80"/>
          <w:sz w:val="24"/>
        </w:rPr>
        <w:t> </w:t>
      </w:r>
      <w:r>
        <w:rPr>
          <w:sz w:val="24"/>
        </w:rPr>
        <w:t>[citado</w:t>
      </w:r>
      <w:r>
        <w:rPr>
          <w:spacing w:val="69"/>
          <w:sz w:val="24"/>
        </w:rPr>
        <w:t> </w:t>
      </w:r>
      <w:r>
        <w:rPr>
          <w:sz w:val="24"/>
        </w:rPr>
        <w:t>2021</w:t>
      </w:r>
      <w:r>
        <w:rPr>
          <w:spacing w:val="18"/>
          <w:sz w:val="24"/>
        </w:rPr>
        <w:t> </w:t>
      </w:r>
      <w:r>
        <w:rPr>
          <w:sz w:val="24"/>
        </w:rPr>
        <w:t>Ago</w:t>
      </w:r>
      <w:r>
        <w:rPr>
          <w:spacing w:val="65"/>
          <w:sz w:val="24"/>
        </w:rPr>
        <w:t> </w:t>
      </w:r>
      <w:r>
        <w:rPr>
          <w:sz w:val="24"/>
        </w:rPr>
        <w:t>31];</w:t>
      </w:r>
      <w:r>
        <w:rPr>
          <w:spacing w:val="-5"/>
          <w:sz w:val="24"/>
        </w:rPr>
        <w:t> </w:t>
      </w:r>
      <w:r>
        <w:rPr>
          <w:sz w:val="24"/>
        </w:rPr>
        <w:t>53(2):</w:t>
      </w:r>
      <w:r>
        <w:rPr>
          <w:spacing w:val="15"/>
          <w:sz w:val="24"/>
        </w:rPr>
        <w:t> </w:t>
      </w:r>
      <w:r>
        <w:rPr>
          <w:sz w:val="24"/>
        </w:rPr>
        <w:t>9-</w:t>
      </w:r>
    </w:p>
    <w:p>
      <w:pPr>
        <w:pStyle w:val="BodyText"/>
        <w:spacing w:line="360" w:lineRule="auto" w:before="2"/>
        <w:ind w:right="115"/>
        <w:jc w:val="both"/>
      </w:pPr>
      <w:r>
        <w:rPr/>
        <w:t>16. Disponible en: </w:t>
      </w:r>
      <w:hyperlink r:id="rId20">
        <w:r>
          <w:rPr>
            <w:color w:val="0000FF"/>
            <w:u w:val="single" w:color="0000FF"/>
          </w:rPr>
          <w:t>http://scielo.sld.cu/scielo.php?script=sci_arttext&amp;pid=S0034-</w:t>
        </w:r>
      </w:hyperlink>
      <w:r>
        <w:rPr>
          <w:color w:val="0000FF"/>
        </w:rPr>
        <w:t> </w:t>
      </w:r>
      <w:hyperlink r:id="rId20">
        <w:r>
          <w:rPr>
            <w:color w:val="0000FF"/>
            <w:spacing w:val="-2"/>
            <w:u w:val="single" w:color="0000FF"/>
          </w:rPr>
          <w:t>75072016000200003&amp;lng=es</w:t>
        </w:r>
      </w:hyperlink>
    </w:p>
    <w:p>
      <w:pPr>
        <w:pStyle w:val="BodyText"/>
        <w:spacing w:line="360" w:lineRule="auto"/>
        <w:ind w:right="116"/>
        <w:jc w:val="both"/>
      </w:pPr>
      <w:r>
        <w:rPr/>
        <w:t>13- </w:t>
      </w:r>
      <w:r>
        <w:rPr>
          <w:color w:val="333333"/>
        </w:rPr>
        <w:t>Fang Mercado L,</w:t>
      </w:r>
      <w:r>
        <w:rPr>
          <w:color w:val="333333"/>
          <w:spacing w:val="40"/>
        </w:rPr>
        <w:t> </w:t>
      </w:r>
      <w:r>
        <w:rPr>
          <w:color w:val="333333"/>
        </w:rPr>
        <w:t>Herrera Herrera A,</w:t>
      </w:r>
      <w:r>
        <w:rPr>
          <w:color w:val="333333"/>
          <w:spacing w:val="40"/>
        </w:rPr>
        <w:t> </w:t>
      </w:r>
      <w:r>
        <w:rPr>
          <w:color w:val="333333"/>
        </w:rPr>
        <w:t>Díaz Caballero A. </w:t>
      </w:r>
      <w:r>
        <w:rPr/>
        <w:t>Enjuagues de Caléndula officinalis como alternativa de los antisépticos</w:t>
      </w:r>
      <w:r>
        <w:rPr>
          <w:spacing w:val="40"/>
        </w:rPr>
        <w:t> </w:t>
      </w:r>
      <w:r>
        <w:rPr/>
        <w:t>orales. Revestomatologia, Rev Cubana Estomatol [Internet]. 2013</w:t>
      </w:r>
      <w:r>
        <w:rPr>
          <w:spacing w:val="40"/>
        </w:rPr>
        <w:t> </w:t>
      </w:r>
      <w:r>
        <w:rPr/>
        <w:t>[citado</w:t>
      </w:r>
      <w:r>
        <w:rPr>
          <w:spacing w:val="40"/>
        </w:rPr>
        <w:t> </w:t>
      </w:r>
      <w:r>
        <w:rPr/>
        <w:t>2021</w:t>
      </w:r>
      <w:r>
        <w:rPr>
          <w:spacing w:val="40"/>
        </w:rPr>
        <w:t> </w:t>
      </w:r>
      <w:r>
        <w:rPr/>
        <w:t>Mar</w:t>
      </w:r>
      <w:r>
        <w:rPr>
          <w:spacing w:val="-1"/>
        </w:rPr>
        <w:t> </w:t>
      </w:r>
      <w:r>
        <w:rPr/>
        <w:t>21]; 50(4): [Aprox. 6 p.]. Disponible en: </w:t>
      </w:r>
      <w:hyperlink r:id="rId21">
        <w:r>
          <w:rPr>
            <w:color w:val="0000FF"/>
            <w:spacing w:val="-2"/>
            <w:u w:val="single" w:color="0000FF"/>
          </w:rPr>
          <w:t>http://revestomatologia.sld.cu/index.php/est/rt/printerFriendly/235/49</w:t>
        </w:r>
      </w:hyperlink>
    </w:p>
    <w:p>
      <w:pPr>
        <w:pStyle w:val="ListParagraph"/>
        <w:numPr>
          <w:ilvl w:val="0"/>
          <w:numId w:val="3"/>
        </w:numPr>
        <w:tabs>
          <w:tab w:pos="1182" w:val="left" w:leader="none"/>
        </w:tabs>
        <w:spacing w:line="360" w:lineRule="auto" w:before="0" w:after="0"/>
        <w:ind w:left="822" w:right="115" w:firstLine="0"/>
        <w:jc w:val="both"/>
        <w:rPr>
          <w:sz w:val="24"/>
        </w:rPr>
      </w:pPr>
      <w:r>
        <w:rPr>
          <w:sz w:val="24"/>
        </w:rPr>
        <w:t>Vallejo</w:t>
      </w:r>
      <w:r>
        <w:rPr>
          <w:spacing w:val="-1"/>
          <w:sz w:val="24"/>
        </w:rPr>
        <w:t> </w:t>
      </w:r>
      <w:r>
        <w:rPr>
          <w:sz w:val="24"/>
        </w:rPr>
        <w:t>Villagrán</w:t>
      </w:r>
      <w:r>
        <w:rPr>
          <w:spacing w:val="-2"/>
          <w:sz w:val="24"/>
        </w:rPr>
        <w:t> </w:t>
      </w:r>
      <w:r>
        <w:rPr>
          <w:sz w:val="24"/>
        </w:rPr>
        <w:t>D</w:t>
      </w:r>
      <w:r>
        <w:rPr>
          <w:spacing w:val="-1"/>
          <w:sz w:val="24"/>
        </w:rPr>
        <w:t> </w:t>
      </w:r>
      <w:r>
        <w:rPr>
          <w:sz w:val="24"/>
        </w:rPr>
        <w:t>M,</w:t>
      </w:r>
      <w:r>
        <w:rPr>
          <w:spacing w:val="-2"/>
          <w:sz w:val="24"/>
        </w:rPr>
        <w:t> </w:t>
      </w:r>
      <w:r>
        <w:rPr>
          <w:sz w:val="24"/>
        </w:rPr>
        <w:t>Dona</w:t>
      </w:r>
      <w:r>
        <w:rPr>
          <w:spacing w:val="-2"/>
          <w:sz w:val="24"/>
        </w:rPr>
        <w:t> </w:t>
      </w:r>
      <w:r>
        <w:rPr>
          <w:sz w:val="24"/>
        </w:rPr>
        <w:t>Vidale</w:t>
      </w:r>
      <w:r>
        <w:rPr>
          <w:spacing w:val="-3"/>
          <w:sz w:val="24"/>
        </w:rPr>
        <w:t> </w:t>
      </w:r>
      <w:r>
        <w:rPr>
          <w:sz w:val="24"/>
        </w:rPr>
        <w:t>M</w:t>
      </w:r>
      <w:r>
        <w:rPr>
          <w:spacing w:val="-1"/>
          <w:sz w:val="24"/>
        </w:rPr>
        <w:t> </w:t>
      </w:r>
      <w:r>
        <w:rPr>
          <w:sz w:val="24"/>
        </w:rPr>
        <w:t>A.</w:t>
      </w:r>
      <w:r>
        <w:rPr>
          <w:spacing w:val="-2"/>
          <w:sz w:val="24"/>
        </w:rPr>
        <w:t> </w:t>
      </w:r>
      <w:r>
        <w:rPr>
          <w:sz w:val="24"/>
        </w:rPr>
        <w:t>Efecto</w:t>
      </w:r>
      <w:r>
        <w:rPr>
          <w:spacing w:val="-1"/>
          <w:sz w:val="24"/>
        </w:rPr>
        <w:t> </w:t>
      </w:r>
      <w:r>
        <w:rPr>
          <w:sz w:val="24"/>
        </w:rPr>
        <w:t>antibacteriano</w:t>
      </w:r>
      <w:r>
        <w:rPr>
          <w:spacing w:val="-3"/>
          <w:sz w:val="24"/>
        </w:rPr>
        <w:t> </w:t>
      </w:r>
      <w:r>
        <w:rPr>
          <w:sz w:val="24"/>
        </w:rPr>
        <w:t>del</w:t>
      </w:r>
      <w:r>
        <w:rPr>
          <w:spacing w:val="-1"/>
          <w:sz w:val="24"/>
        </w:rPr>
        <w:t> </w:t>
      </w:r>
      <w:r>
        <w:rPr>
          <w:sz w:val="24"/>
        </w:rPr>
        <w:t>aceite</w:t>
      </w:r>
      <w:r>
        <w:rPr>
          <w:spacing w:val="-1"/>
          <w:sz w:val="24"/>
        </w:rPr>
        <w:t> </w:t>
      </w:r>
      <w:r>
        <w:rPr>
          <w:sz w:val="24"/>
        </w:rPr>
        <w:t>esencial</w:t>
      </w:r>
      <w:r>
        <w:rPr>
          <w:spacing w:val="-3"/>
          <w:sz w:val="24"/>
        </w:rPr>
        <w:t> </w:t>
      </w:r>
      <w:r>
        <w:rPr>
          <w:sz w:val="24"/>
        </w:rPr>
        <w:t>de (caléndula</w:t>
      </w:r>
      <w:r>
        <w:rPr>
          <w:spacing w:val="-4"/>
          <w:sz w:val="24"/>
        </w:rPr>
        <w:t> </w:t>
      </w:r>
      <w:r>
        <w:rPr>
          <w:sz w:val="24"/>
        </w:rPr>
        <w:t>officinalis)</w:t>
      </w:r>
      <w:r>
        <w:rPr>
          <w:spacing w:val="-4"/>
          <w:sz w:val="24"/>
        </w:rPr>
        <w:t> </w:t>
      </w:r>
      <w:r>
        <w:rPr>
          <w:sz w:val="24"/>
        </w:rPr>
        <w:t>vs</w:t>
      </w:r>
      <w:r>
        <w:rPr>
          <w:spacing w:val="-6"/>
          <w:sz w:val="24"/>
        </w:rPr>
        <w:t> </w:t>
      </w:r>
      <w:r>
        <w:rPr>
          <w:sz w:val="24"/>
        </w:rPr>
        <w:t>clorhexidina</w:t>
      </w:r>
      <w:r>
        <w:rPr>
          <w:spacing w:val="-3"/>
          <w:sz w:val="24"/>
        </w:rPr>
        <w:t> </w:t>
      </w:r>
      <w:r>
        <w:rPr>
          <w:sz w:val="24"/>
        </w:rPr>
        <w:t>al</w:t>
      </w:r>
      <w:r>
        <w:rPr>
          <w:spacing w:val="-3"/>
          <w:sz w:val="24"/>
        </w:rPr>
        <w:t> </w:t>
      </w:r>
      <w:r>
        <w:rPr>
          <w:sz w:val="24"/>
        </w:rPr>
        <w:t>0.12%</w:t>
      </w:r>
      <w:r>
        <w:rPr>
          <w:spacing w:val="-3"/>
          <w:sz w:val="24"/>
        </w:rPr>
        <w:t> </w:t>
      </w:r>
      <w:r>
        <w:rPr>
          <w:sz w:val="24"/>
        </w:rPr>
        <w:t>sobre</w:t>
      </w:r>
      <w:r>
        <w:rPr>
          <w:spacing w:val="-2"/>
          <w:sz w:val="24"/>
        </w:rPr>
        <w:t> </w:t>
      </w:r>
      <w:r>
        <w:rPr>
          <w:sz w:val="24"/>
        </w:rPr>
        <w:t>cepas</w:t>
      </w:r>
      <w:r>
        <w:rPr>
          <w:spacing w:val="-5"/>
          <w:sz w:val="24"/>
        </w:rPr>
        <w:t> </w:t>
      </w:r>
      <w:r>
        <w:rPr>
          <w:sz w:val="24"/>
        </w:rPr>
        <w:t>de </w:t>
      </w:r>
      <w:r>
        <w:rPr>
          <w:i/>
          <w:sz w:val="24"/>
        </w:rPr>
        <w:t>Porphyromona</w:t>
      </w:r>
      <w:r>
        <w:rPr>
          <w:i/>
          <w:spacing w:val="-4"/>
          <w:sz w:val="24"/>
        </w:rPr>
        <w:t> </w:t>
      </w:r>
      <w:r>
        <w:rPr>
          <w:i/>
          <w:sz w:val="24"/>
        </w:rPr>
        <w:t>gingivalis</w:t>
      </w:r>
      <w:r>
        <w:rPr>
          <w:sz w:val="24"/>
        </w:rPr>
        <w:t>: estudio </w:t>
      </w:r>
      <w:r>
        <w:rPr>
          <w:i/>
          <w:sz w:val="24"/>
        </w:rPr>
        <w:t>in vitro. </w:t>
      </w:r>
      <w:r>
        <w:rPr>
          <w:sz w:val="24"/>
        </w:rPr>
        <w:t>[Tesis]. Universidad Central de Ecuador; 2019 [citado</w:t>
      </w:r>
      <w:r>
        <w:rPr>
          <w:spacing w:val="40"/>
          <w:sz w:val="24"/>
        </w:rPr>
        <w:t> </w:t>
      </w:r>
      <w:r>
        <w:rPr>
          <w:sz w:val="24"/>
        </w:rPr>
        <w:t>2021</w:t>
      </w:r>
      <w:r>
        <w:rPr>
          <w:spacing w:val="40"/>
          <w:sz w:val="24"/>
        </w:rPr>
        <w:t> </w:t>
      </w:r>
      <w:r>
        <w:rPr>
          <w:sz w:val="24"/>
        </w:rPr>
        <w:t>Mar</w:t>
      </w:r>
      <w:r>
        <w:rPr>
          <w:spacing w:val="-1"/>
          <w:sz w:val="24"/>
        </w:rPr>
        <w:t> </w:t>
      </w:r>
      <w:r>
        <w:rPr>
          <w:sz w:val="24"/>
        </w:rPr>
        <w:t>21]; Disponible </w:t>
      </w:r>
      <w:hyperlink r:id="rId22">
        <w:r>
          <w:rPr>
            <w:color w:val="0000FF"/>
            <w:sz w:val="24"/>
            <w:u w:val="single" w:color="0000FF"/>
          </w:rPr>
          <w:t>http://www.dspace.uce.edu.ec</w:t>
        </w:r>
      </w:hyperlink>
    </w:p>
    <w:p>
      <w:pPr>
        <w:pStyle w:val="ListParagraph"/>
        <w:numPr>
          <w:ilvl w:val="0"/>
          <w:numId w:val="3"/>
        </w:numPr>
        <w:tabs>
          <w:tab w:pos="1182" w:val="left" w:leader="none"/>
        </w:tabs>
        <w:spacing w:line="360" w:lineRule="auto" w:before="0" w:after="0"/>
        <w:ind w:left="822" w:right="119" w:firstLine="0"/>
        <w:jc w:val="both"/>
        <w:rPr>
          <w:sz w:val="24"/>
        </w:rPr>
      </w:pPr>
      <w:r>
        <w:rPr>
          <w:sz w:val="24"/>
        </w:rPr>
        <w:t>Hahnemann</w:t>
      </w:r>
      <w:r>
        <w:rPr>
          <w:spacing w:val="-2"/>
          <w:sz w:val="24"/>
        </w:rPr>
        <w:t> </w:t>
      </w:r>
      <w:r>
        <w:rPr>
          <w:sz w:val="24"/>
        </w:rPr>
        <w:t>S.</w:t>
      </w:r>
      <w:r>
        <w:rPr>
          <w:spacing w:val="-3"/>
          <w:sz w:val="24"/>
        </w:rPr>
        <w:t> </w:t>
      </w:r>
      <w:r>
        <w:rPr>
          <w:sz w:val="24"/>
        </w:rPr>
        <w:t>Exposición</w:t>
      </w:r>
      <w:r>
        <w:rPr>
          <w:spacing w:val="-1"/>
          <w:sz w:val="24"/>
        </w:rPr>
        <w:t> </w:t>
      </w:r>
      <w:r>
        <w:rPr>
          <w:sz w:val="24"/>
        </w:rPr>
        <w:t>de</w:t>
      </w:r>
      <w:r>
        <w:rPr>
          <w:spacing w:val="-2"/>
          <w:sz w:val="24"/>
        </w:rPr>
        <w:t> </w:t>
      </w:r>
      <w:r>
        <w:rPr>
          <w:sz w:val="24"/>
        </w:rPr>
        <w:t>la</w:t>
      </w:r>
      <w:r>
        <w:rPr>
          <w:spacing w:val="-2"/>
          <w:sz w:val="24"/>
        </w:rPr>
        <w:t> </w:t>
      </w:r>
      <w:r>
        <w:rPr>
          <w:sz w:val="24"/>
        </w:rPr>
        <w:t>Doctrina</w:t>
      </w:r>
      <w:r>
        <w:rPr>
          <w:spacing w:val="-3"/>
          <w:sz w:val="24"/>
        </w:rPr>
        <w:t> </w:t>
      </w:r>
      <w:r>
        <w:rPr>
          <w:sz w:val="24"/>
        </w:rPr>
        <w:t>Médica</w:t>
      </w:r>
      <w:r>
        <w:rPr>
          <w:spacing w:val="-3"/>
          <w:sz w:val="24"/>
        </w:rPr>
        <w:t> </w:t>
      </w:r>
      <w:r>
        <w:rPr>
          <w:sz w:val="24"/>
        </w:rPr>
        <w:t>Homeopática.</w:t>
      </w:r>
      <w:r>
        <w:rPr>
          <w:spacing w:val="-3"/>
          <w:sz w:val="24"/>
        </w:rPr>
        <w:t> </w:t>
      </w:r>
      <w:r>
        <w:rPr>
          <w:sz w:val="24"/>
        </w:rPr>
        <w:t>Organon</w:t>
      </w:r>
      <w:r>
        <w:rPr>
          <w:spacing w:val="-2"/>
          <w:sz w:val="24"/>
        </w:rPr>
        <w:t> </w:t>
      </w:r>
      <w:r>
        <w:rPr>
          <w:sz w:val="24"/>
        </w:rPr>
        <w:t>del</w:t>
      </w:r>
      <w:r>
        <w:rPr>
          <w:spacing w:val="-2"/>
          <w:sz w:val="24"/>
        </w:rPr>
        <w:t> </w:t>
      </w:r>
      <w:r>
        <w:rPr>
          <w:sz w:val="24"/>
        </w:rPr>
        <w:t>arte</w:t>
      </w:r>
      <w:r>
        <w:rPr>
          <w:spacing w:val="-2"/>
          <w:sz w:val="24"/>
        </w:rPr>
        <w:t> </w:t>
      </w:r>
      <w:r>
        <w:rPr>
          <w:sz w:val="24"/>
        </w:rPr>
        <w:t>de curar. Cuarta edición. Madrid. 1984 [citado</w:t>
      </w:r>
      <w:r>
        <w:rPr>
          <w:spacing w:val="40"/>
          <w:sz w:val="24"/>
        </w:rPr>
        <w:t> </w:t>
      </w:r>
      <w:r>
        <w:rPr>
          <w:sz w:val="24"/>
        </w:rPr>
        <w:t>2021</w:t>
      </w:r>
      <w:r>
        <w:rPr>
          <w:spacing w:val="40"/>
          <w:sz w:val="24"/>
        </w:rPr>
        <w:t> </w:t>
      </w:r>
      <w:r>
        <w:rPr>
          <w:sz w:val="24"/>
        </w:rPr>
        <w:t>Mar 21]; Disponible en: </w:t>
      </w:r>
      <w:hyperlink r:id="rId23">
        <w:r>
          <w:rPr>
            <w:color w:val="0000FF"/>
            <w:spacing w:val="-2"/>
            <w:sz w:val="24"/>
            <w:u w:val="single" w:color="0000FF"/>
          </w:rPr>
          <w:t>http://book.google.com.cu/Bloks?id=OxfCinnvCmUC&amp;hi=es</w:t>
        </w:r>
      </w:hyperlink>
    </w:p>
    <w:p>
      <w:pPr>
        <w:pStyle w:val="BodyText"/>
        <w:ind w:left="0"/>
        <w:rPr>
          <w:sz w:val="20"/>
        </w:rPr>
      </w:pPr>
    </w:p>
    <w:p>
      <w:pPr>
        <w:pStyle w:val="Heading2"/>
        <w:spacing w:before="195"/>
        <w:rPr>
          <w:rFonts w:ascii="Calibri"/>
        </w:rPr>
      </w:pPr>
      <w:r>
        <w:rPr>
          <w:rFonts w:ascii="Calibri"/>
        </w:rPr>
        <w:t>Conflicto</w:t>
      </w:r>
      <w:r>
        <w:rPr>
          <w:rFonts w:ascii="Calibri"/>
          <w:spacing w:val="-3"/>
        </w:rPr>
        <w:t> </w:t>
      </w:r>
      <w:r>
        <w:rPr>
          <w:rFonts w:ascii="Calibri"/>
        </w:rPr>
        <w:t>de</w:t>
      </w:r>
      <w:r>
        <w:rPr>
          <w:rFonts w:ascii="Calibri"/>
          <w:spacing w:val="-5"/>
        </w:rPr>
        <w:t> </w:t>
      </w:r>
      <w:r>
        <w:rPr>
          <w:rFonts w:ascii="Calibri"/>
          <w:spacing w:val="-2"/>
        </w:rPr>
        <w:t>intereses</w:t>
      </w:r>
    </w:p>
    <w:p>
      <w:pPr>
        <w:pStyle w:val="BodyText"/>
        <w:ind w:left="0"/>
        <w:rPr>
          <w:b/>
          <w:sz w:val="20"/>
        </w:rPr>
      </w:pPr>
    </w:p>
    <w:p>
      <w:pPr>
        <w:pStyle w:val="BodyText"/>
        <w:spacing w:line="276" w:lineRule="auto"/>
        <w:ind w:right="141"/>
      </w:pPr>
      <w:r>
        <w:rPr/>
        <w:t>Los</w:t>
      </w:r>
      <w:r>
        <w:rPr>
          <w:spacing w:val="-3"/>
        </w:rPr>
        <w:t> </w:t>
      </w:r>
      <w:r>
        <w:rPr/>
        <w:t>autores</w:t>
      </w:r>
      <w:r>
        <w:rPr>
          <w:spacing w:val="-4"/>
        </w:rPr>
        <w:t> </w:t>
      </w:r>
      <w:r>
        <w:rPr/>
        <w:t>declaran</w:t>
      </w:r>
      <w:r>
        <w:rPr>
          <w:spacing w:val="-4"/>
        </w:rPr>
        <w:t> </w:t>
      </w:r>
      <w:r>
        <w:rPr/>
        <w:t>que</w:t>
      </w:r>
      <w:r>
        <w:rPr>
          <w:spacing w:val="-5"/>
        </w:rPr>
        <w:t> </w:t>
      </w:r>
      <w:r>
        <w:rPr/>
        <w:t>no</w:t>
      </w:r>
      <w:r>
        <w:rPr>
          <w:spacing w:val="-4"/>
        </w:rPr>
        <w:t> </w:t>
      </w:r>
      <w:r>
        <w:rPr/>
        <w:t>existe</w:t>
      </w:r>
      <w:r>
        <w:rPr>
          <w:spacing w:val="-2"/>
        </w:rPr>
        <w:t> </w:t>
      </w:r>
      <w:r>
        <w:rPr/>
        <w:t>conflicto</w:t>
      </w:r>
      <w:r>
        <w:rPr>
          <w:spacing w:val="-4"/>
        </w:rPr>
        <w:t> </w:t>
      </w:r>
      <w:r>
        <w:rPr/>
        <w:t>de</w:t>
      </w:r>
      <w:r>
        <w:rPr>
          <w:spacing w:val="-4"/>
        </w:rPr>
        <w:t> </w:t>
      </w:r>
      <w:r>
        <w:rPr/>
        <w:t>intereses</w:t>
      </w:r>
      <w:r>
        <w:rPr>
          <w:spacing w:val="-3"/>
        </w:rPr>
        <w:t> </w:t>
      </w:r>
      <w:r>
        <w:rPr/>
        <w:t>para</w:t>
      </w:r>
      <w:r>
        <w:rPr>
          <w:spacing w:val="-2"/>
        </w:rPr>
        <w:t> </w:t>
      </w:r>
      <w:r>
        <w:rPr/>
        <w:t>la</w:t>
      </w:r>
      <w:r>
        <w:rPr>
          <w:spacing w:val="-5"/>
        </w:rPr>
        <w:t> </w:t>
      </w:r>
      <w:r>
        <w:rPr/>
        <w:t>publicación</w:t>
      </w:r>
      <w:r>
        <w:rPr>
          <w:spacing w:val="-2"/>
        </w:rPr>
        <w:t> </w:t>
      </w:r>
      <w:r>
        <w:rPr/>
        <w:t>del </w:t>
      </w:r>
      <w:r>
        <w:rPr>
          <w:spacing w:val="-2"/>
        </w:rPr>
        <w:t>artículo.</w:t>
      </w:r>
    </w:p>
    <w:p>
      <w:pPr>
        <w:pStyle w:val="BodyText"/>
        <w:ind w:left="0"/>
      </w:pPr>
    </w:p>
    <w:p>
      <w:pPr>
        <w:pStyle w:val="BodyText"/>
        <w:ind w:left="0"/>
      </w:pPr>
    </w:p>
    <w:p>
      <w:pPr>
        <w:pStyle w:val="BodyText"/>
        <w:ind w:left="0"/>
      </w:pPr>
    </w:p>
    <w:p>
      <w:pPr>
        <w:pStyle w:val="BodyText"/>
        <w:ind w:left="0"/>
      </w:pPr>
    </w:p>
    <w:p>
      <w:pPr>
        <w:pStyle w:val="BodyText"/>
        <w:spacing w:before="4"/>
        <w:ind w:left="0"/>
        <w:rPr>
          <w:sz w:val="28"/>
        </w:rPr>
      </w:pPr>
    </w:p>
    <w:p>
      <w:pPr>
        <w:spacing w:before="0"/>
        <w:ind w:left="822" w:right="0" w:firstLine="0"/>
        <w:jc w:val="left"/>
        <w:rPr>
          <w:sz w:val="24"/>
        </w:rPr>
      </w:pPr>
      <w:r>
        <w:rPr>
          <w:sz w:val="24"/>
        </w:rPr>
        <w:t>.</w:t>
      </w:r>
    </w:p>
    <w:sectPr>
      <w:pgSz w:w="11910" w:h="16840"/>
      <w:pgMar w:top="1360" w:bottom="280" w:left="8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4"/>
      <w:numFmt w:val="decimal"/>
      <w:lvlText w:val="%1."/>
      <w:lvlJc w:val="left"/>
      <w:pPr>
        <w:ind w:left="822" w:hanging="360"/>
        <w:jc w:val="left"/>
      </w:pPr>
      <w:rPr>
        <w:rFonts w:hint="default" w:ascii="Calibri" w:hAnsi="Calibri" w:eastAsia="Calibri" w:cs="Calibri"/>
        <w:b w:val="0"/>
        <w:bCs w:val="0"/>
        <w:i w:val="0"/>
        <w:iCs w:val="0"/>
        <w:w w:val="100"/>
        <w:sz w:val="24"/>
        <w:szCs w:val="24"/>
        <w:lang w:val="es-ES" w:eastAsia="en-US" w:bidi="ar-SA"/>
      </w:rPr>
    </w:lvl>
    <w:lvl w:ilvl="1">
      <w:start w:val="0"/>
      <w:numFmt w:val="bullet"/>
      <w:lvlText w:val="•"/>
      <w:lvlJc w:val="left"/>
      <w:pPr>
        <w:ind w:left="1682" w:hanging="360"/>
      </w:pPr>
      <w:rPr>
        <w:rFonts w:hint="default"/>
        <w:lang w:val="es-ES" w:eastAsia="en-US" w:bidi="ar-SA"/>
      </w:rPr>
    </w:lvl>
    <w:lvl w:ilvl="2">
      <w:start w:val="0"/>
      <w:numFmt w:val="bullet"/>
      <w:lvlText w:val="•"/>
      <w:lvlJc w:val="left"/>
      <w:pPr>
        <w:ind w:left="2545" w:hanging="360"/>
      </w:pPr>
      <w:rPr>
        <w:rFonts w:hint="default"/>
        <w:lang w:val="es-ES" w:eastAsia="en-US" w:bidi="ar-SA"/>
      </w:rPr>
    </w:lvl>
    <w:lvl w:ilvl="3">
      <w:start w:val="0"/>
      <w:numFmt w:val="bullet"/>
      <w:lvlText w:val="•"/>
      <w:lvlJc w:val="left"/>
      <w:pPr>
        <w:ind w:left="3407" w:hanging="360"/>
      </w:pPr>
      <w:rPr>
        <w:rFonts w:hint="default"/>
        <w:lang w:val="es-ES" w:eastAsia="en-US" w:bidi="ar-SA"/>
      </w:rPr>
    </w:lvl>
    <w:lvl w:ilvl="4">
      <w:start w:val="0"/>
      <w:numFmt w:val="bullet"/>
      <w:lvlText w:val="•"/>
      <w:lvlJc w:val="left"/>
      <w:pPr>
        <w:ind w:left="4270" w:hanging="360"/>
      </w:pPr>
      <w:rPr>
        <w:rFonts w:hint="default"/>
        <w:lang w:val="es-ES" w:eastAsia="en-US" w:bidi="ar-SA"/>
      </w:rPr>
    </w:lvl>
    <w:lvl w:ilvl="5">
      <w:start w:val="0"/>
      <w:numFmt w:val="bullet"/>
      <w:lvlText w:val="•"/>
      <w:lvlJc w:val="left"/>
      <w:pPr>
        <w:ind w:left="5133" w:hanging="360"/>
      </w:pPr>
      <w:rPr>
        <w:rFonts w:hint="default"/>
        <w:lang w:val="es-ES" w:eastAsia="en-US" w:bidi="ar-SA"/>
      </w:rPr>
    </w:lvl>
    <w:lvl w:ilvl="6">
      <w:start w:val="0"/>
      <w:numFmt w:val="bullet"/>
      <w:lvlText w:val="•"/>
      <w:lvlJc w:val="left"/>
      <w:pPr>
        <w:ind w:left="5995" w:hanging="360"/>
      </w:pPr>
      <w:rPr>
        <w:rFonts w:hint="default"/>
        <w:lang w:val="es-ES" w:eastAsia="en-US" w:bidi="ar-SA"/>
      </w:rPr>
    </w:lvl>
    <w:lvl w:ilvl="7">
      <w:start w:val="0"/>
      <w:numFmt w:val="bullet"/>
      <w:lvlText w:val="•"/>
      <w:lvlJc w:val="left"/>
      <w:pPr>
        <w:ind w:left="6858" w:hanging="360"/>
      </w:pPr>
      <w:rPr>
        <w:rFonts w:hint="default"/>
        <w:lang w:val="es-ES" w:eastAsia="en-US" w:bidi="ar-SA"/>
      </w:rPr>
    </w:lvl>
    <w:lvl w:ilvl="8">
      <w:start w:val="0"/>
      <w:numFmt w:val="bullet"/>
      <w:lvlText w:val="•"/>
      <w:lvlJc w:val="left"/>
      <w:pPr>
        <w:ind w:left="7721" w:hanging="360"/>
      </w:pPr>
      <w:rPr>
        <w:rFonts w:hint="default"/>
        <w:lang w:val="es-ES" w:eastAsia="en-US" w:bidi="ar-SA"/>
      </w:rPr>
    </w:lvl>
  </w:abstractNum>
  <w:abstractNum w:abstractNumId="1">
    <w:multiLevelType w:val="hybridMultilevel"/>
    <w:lvl w:ilvl="0">
      <w:start w:val="1"/>
      <w:numFmt w:val="decimal"/>
      <w:lvlText w:val="%1."/>
      <w:lvlJc w:val="left"/>
      <w:pPr>
        <w:ind w:left="822" w:hanging="291"/>
        <w:jc w:val="left"/>
      </w:pPr>
      <w:rPr>
        <w:rFonts w:hint="default"/>
        <w:w w:val="100"/>
        <w:lang w:val="es-ES" w:eastAsia="en-US" w:bidi="ar-SA"/>
      </w:rPr>
    </w:lvl>
    <w:lvl w:ilvl="1">
      <w:start w:val="0"/>
      <w:numFmt w:val="bullet"/>
      <w:lvlText w:val="•"/>
      <w:lvlJc w:val="left"/>
      <w:pPr>
        <w:ind w:left="1682" w:hanging="291"/>
      </w:pPr>
      <w:rPr>
        <w:rFonts w:hint="default"/>
        <w:lang w:val="es-ES" w:eastAsia="en-US" w:bidi="ar-SA"/>
      </w:rPr>
    </w:lvl>
    <w:lvl w:ilvl="2">
      <w:start w:val="0"/>
      <w:numFmt w:val="bullet"/>
      <w:lvlText w:val="•"/>
      <w:lvlJc w:val="left"/>
      <w:pPr>
        <w:ind w:left="2545" w:hanging="291"/>
      </w:pPr>
      <w:rPr>
        <w:rFonts w:hint="default"/>
        <w:lang w:val="es-ES" w:eastAsia="en-US" w:bidi="ar-SA"/>
      </w:rPr>
    </w:lvl>
    <w:lvl w:ilvl="3">
      <w:start w:val="0"/>
      <w:numFmt w:val="bullet"/>
      <w:lvlText w:val="•"/>
      <w:lvlJc w:val="left"/>
      <w:pPr>
        <w:ind w:left="3407" w:hanging="291"/>
      </w:pPr>
      <w:rPr>
        <w:rFonts w:hint="default"/>
        <w:lang w:val="es-ES" w:eastAsia="en-US" w:bidi="ar-SA"/>
      </w:rPr>
    </w:lvl>
    <w:lvl w:ilvl="4">
      <w:start w:val="0"/>
      <w:numFmt w:val="bullet"/>
      <w:lvlText w:val="•"/>
      <w:lvlJc w:val="left"/>
      <w:pPr>
        <w:ind w:left="4270" w:hanging="291"/>
      </w:pPr>
      <w:rPr>
        <w:rFonts w:hint="default"/>
        <w:lang w:val="es-ES" w:eastAsia="en-US" w:bidi="ar-SA"/>
      </w:rPr>
    </w:lvl>
    <w:lvl w:ilvl="5">
      <w:start w:val="0"/>
      <w:numFmt w:val="bullet"/>
      <w:lvlText w:val="•"/>
      <w:lvlJc w:val="left"/>
      <w:pPr>
        <w:ind w:left="5133" w:hanging="291"/>
      </w:pPr>
      <w:rPr>
        <w:rFonts w:hint="default"/>
        <w:lang w:val="es-ES" w:eastAsia="en-US" w:bidi="ar-SA"/>
      </w:rPr>
    </w:lvl>
    <w:lvl w:ilvl="6">
      <w:start w:val="0"/>
      <w:numFmt w:val="bullet"/>
      <w:lvlText w:val="•"/>
      <w:lvlJc w:val="left"/>
      <w:pPr>
        <w:ind w:left="5995" w:hanging="291"/>
      </w:pPr>
      <w:rPr>
        <w:rFonts w:hint="default"/>
        <w:lang w:val="es-ES" w:eastAsia="en-US" w:bidi="ar-SA"/>
      </w:rPr>
    </w:lvl>
    <w:lvl w:ilvl="7">
      <w:start w:val="0"/>
      <w:numFmt w:val="bullet"/>
      <w:lvlText w:val="•"/>
      <w:lvlJc w:val="left"/>
      <w:pPr>
        <w:ind w:left="6858" w:hanging="291"/>
      </w:pPr>
      <w:rPr>
        <w:rFonts w:hint="default"/>
        <w:lang w:val="es-ES" w:eastAsia="en-US" w:bidi="ar-SA"/>
      </w:rPr>
    </w:lvl>
    <w:lvl w:ilvl="8">
      <w:start w:val="0"/>
      <w:numFmt w:val="bullet"/>
      <w:lvlText w:val="•"/>
      <w:lvlJc w:val="left"/>
      <w:pPr>
        <w:ind w:left="7721" w:hanging="291"/>
      </w:pPr>
      <w:rPr>
        <w:rFonts w:hint="default"/>
        <w:lang w:val="es-ES" w:eastAsia="en-US" w:bidi="ar-SA"/>
      </w:rPr>
    </w:lvl>
  </w:abstractNum>
  <w:abstractNum w:abstractNumId="0">
    <w:multiLevelType w:val="hybridMultilevel"/>
    <w:lvl w:ilvl="0">
      <w:start w:val="0"/>
      <w:numFmt w:val="bullet"/>
      <w:lvlText w:val=""/>
      <w:lvlJc w:val="left"/>
      <w:pPr>
        <w:ind w:left="822" w:hanging="348"/>
      </w:pPr>
      <w:rPr>
        <w:rFonts w:hint="default" w:ascii="Symbol" w:hAnsi="Symbol" w:eastAsia="Symbol" w:cs="Symbol"/>
        <w:b w:val="0"/>
        <w:bCs w:val="0"/>
        <w:i w:val="0"/>
        <w:iCs w:val="0"/>
        <w:color w:val="252525"/>
        <w:w w:val="100"/>
        <w:sz w:val="24"/>
        <w:szCs w:val="24"/>
        <w:lang w:val="es-ES" w:eastAsia="en-US" w:bidi="ar-SA"/>
      </w:rPr>
    </w:lvl>
    <w:lvl w:ilvl="1">
      <w:start w:val="0"/>
      <w:numFmt w:val="bullet"/>
      <w:lvlText w:val="•"/>
      <w:lvlJc w:val="left"/>
      <w:pPr>
        <w:ind w:left="1682" w:hanging="348"/>
      </w:pPr>
      <w:rPr>
        <w:rFonts w:hint="default"/>
        <w:lang w:val="es-ES" w:eastAsia="en-US" w:bidi="ar-SA"/>
      </w:rPr>
    </w:lvl>
    <w:lvl w:ilvl="2">
      <w:start w:val="0"/>
      <w:numFmt w:val="bullet"/>
      <w:lvlText w:val="•"/>
      <w:lvlJc w:val="left"/>
      <w:pPr>
        <w:ind w:left="2545" w:hanging="348"/>
      </w:pPr>
      <w:rPr>
        <w:rFonts w:hint="default"/>
        <w:lang w:val="es-ES" w:eastAsia="en-US" w:bidi="ar-SA"/>
      </w:rPr>
    </w:lvl>
    <w:lvl w:ilvl="3">
      <w:start w:val="0"/>
      <w:numFmt w:val="bullet"/>
      <w:lvlText w:val="•"/>
      <w:lvlJc w:val="left"/>
      <w:pPr>
        <w:ind w:left="3407" w:hanging="348"/>
      </w:pPr>
      <w:rPr>
        <w:rFonts w:hint="default"/>
        <w:lang w:val="es-ES" w:eastAsia="en-US" w:bidi="ar-SA"/>
      </w:rPr>
    </w:lvl>
    <w:lvl w:ilvl="4">
      <w:start w:val="0"/>
      <w:numFmt w:val="bullet"/>
      <w:lvlText w:val="•"/>
      <w:lvlJc w:val="left"/>
      <w:pPr>
        <w:ind w:left="4270" w:hanging="348"/>
      </w:pPr>
      <w:rPr>
        <w:rFonts w:hint="default"/>
        <w:lang w:val="es-ES" w:eastAsia="en-US" w:bidi="ar-SA"/>
      </w:rPr>
    </w:lvl>
    <w:lvl w:ilvl="5">
      <w:start w:val="0"/>
      <w:numFmt w:val="bullet"/>
      <w:lvlText w:val="•"/>
      <w:lvlJc w:val="left"/>
      <w:pPr>
        <w:ind w:left="5133" w:hanging="348"/>
      </w:pPr>
      <w:rPr>
        <w:rFonts w:hint="default"/>
        <w:lang w:val="es-ES" w:eastAsia="en-US" w:bidi="ar-SA"/>
      </w:rPr>
    </w:lvl>
    <w:lvl w:ilvl="6">
      <w:start w:val="0"/>
      <w:numFmt w:val="bullet"/>
      <w:lvlText w:val="•"/>
      <w:lvlJc w:val="left"/>
      <w:pPr>
        <w:ind w:left="5995" w:hanging="348"/>
      </w:pPr>
      <w:rPr>
        <w:rFonts w:hint="default"/>
        <w:lang w:val="es-ES" w:eastAsia="en-US" w:bidi="ar-SA"/>
      </w:rPr>
    </w:lvl>
    <w:lvl w:ilvl="7">
      <w:start w:val="0"/>
      <w:numFmt w:val="bullet"/>
      <w:lvlText w:val="•"/>
      <w:lvlJc w:val="left"/>
      <w:pPr>
        <w:ind w:left="6858" w:hanging="348"/>
      </w:pPr>
      <w:rPr>
        <w:rFonts w:hint="default"/>
        <w:lang w:val="es-ES" w:eastAsia="en-US" w:bidi="ar-SA"/>
      </w:rPr>
    </w:lvl>
    <w:lvl w:ilvl="8">
      <w:start w:val="0"/>
      <w:numFmt w:val="bullet"/>
      <w:lvlText w:val="•"/>
      <w:lvlJc w:val="left"/>
      <w:pPr>
        <w:ind w:left="7721" w:hanging="348"/>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ind w:left="822"/>
    </w:pPr>
    <w:rPr>
      <w:rFonts w:ascii="Calibri" w:hAnsi="Calibri" w:eastAsia="Calibri" w:cs="Calibri"/>
      <w:sz w:val="24"/>
      <w:szCs w:val="24"/>
      <w:lang w:val="es-ES" w:eastAsia="en-US" w:bidi="ar-SA"/>
    </w:rPr>
  </w:style>
  <w:style w:styleId="Heading1" w:type="paragraph">
    <w:name w:val="Heading 1"/>
    <w:basedOn w:val="Normal"/>
    <w:uiPriority w:val="1"/>
    <w:qFormat/>
    <w:pPr>
      <w:ind w:left="822"/>
      <w:outlineLvl w:val="1"/>
    </w:pPr>
    <w:rPr>
      <w:rFonts w:ascii="Calibri" w:hAnsi="Calibri" w:eastAsia="Calibri" w:cs="Calibri"/>
      <w:b/>
      <w:bCs/>
      <w:sz w:val="24"/>
      <w:szCs w:val="24"/>
      <w:lang w:val="es-ES" w:eastAsia="en-US" w:bidi="ar-SA"/>
    </w:rPr>
  </w:style>
  <w:style w:styleId="Heading2" w:type="paragraph">
    <w:name w:val="Heading 2"/>
    <w:basedOn w:val="Normal"/>
    <w:uiPriority w:val="1"/>
    <w:qFormat/>
    <w:pPr>
      <w:ind w:left="822"/>
      <w:outlineLvl w:val="2"/>
    </w:pPr>
    <w:rPr>
      <w:rFonts w:ascii="Arial" w:hAnsi="Arial" w:eastAsia="Arial" w:cs="Arial"/>
      <w:b/>
      <w:bCs/>
      <w:sz w:val="24"/>
      <w:szCs w:val="24"/>
      <w:lang w:val="es-ES" w:eastAsia="en-US" w:bidi="ar-SA"/>
    </w:rPr>
  </w:style>
  <w:style w:styleId="Title" w:type="paragraph">
    <w:name w:val="Title"/>
    <w:basedOn w:val="Normal"/>
    <w:uiPriority w:val="1"/>
    <w:qFormat/>
    <w:pPr>
      <w:ind w:left="822" w:right="141"/>
    </w:pPr>
    <w:rPr>
      <w:rFonts w:ascii="Arial" w:hAnsi="Arial" w:eastAsia="Arial" w:cs="Arial"/>
      <w:b/>
      <w:bCs/>
      <w:sz w:val="28"/>
      <w:szCs w:val="28"/>
      <w:lang w:val="es-ES" w:eastAsia="en-US" w:bidi="ar-SA"/>
    </w:rPr>
  </w:style>
  <w:style w:styleId="ListParagraph" w:type="paragraph">
    <w:name w:val="List Paragraph"/>
    <w:basedOn w:val="Normal"/>
    <w:uiPriority w:val="1"/>
    <w:qFormat/>
    <w:pPr>
      <w:ind w:left="822"/>
      <w:jc w:val="both"/>
    </w:pPr>
    <w:rPr>
      <w:rFonts w:ascii="Calibri" w:hAnsi="Calibri" w:eastAsia="Calibri" w:cs="Calibri"/>
      <w:lang w:val="es-ES" w:eastAsia="en-US" w:bidi="ar-SA"/>
    </w:rPr>
  </w:style>
  <w:style w:styleId="TableParagraph" w:type="paragraph">
    <w:name w:val="Table Paragraph"/>
    <w:basedOn w:val="Normal"/>
    <w:uiPriority w:val="1"/>
    <w:qFormat/>
    <w:pPr>
      <w:spacing w:line="292" w:lineRule="exact"/>
      <w:ind w:left="107"/>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glaidysse@infomed.sld.cu" TargetMode="External"/><Relationship Id="rId7" Type="http://schemas.openxmlformats.org/officeDocument/2006/relationships/hyperlink" Target="mailto:luciaramos@infomed.sld.cu" TargetMode="External"/><Relationship Id="rId8" Type="http://schemas.openxmlformats.org/officeDocument/2006/relationships/hyperlink" Target="mailto:dilailan@infomed.sld.cu" TargetMode="External"/><Relationship Id="rId9" Type="http://schemas.openxmlformats.org/officeDocument/2006/relationships/hyperlink" Target="mailto:saracap@infomed.sld.cu" TargetMode="External"/><Relationship Id="rId10" Type="http://schemas.openxmlformats.org/officeDocument/2006/relationships/hyperlink" Target="http://www.revmultimed.sld.cu/scielo.php?script=sci_arttext&amp;pid=S0034-75072016000200003&amp;lng=es" TargetMode="External"/><Relationship Id="rId11" Type="http://schemas.openxmlformats.org/officeDocument/2006/relationships/hyperlink" Target="http://www.medicentro.sld.cu/" TargetMode="External"/><Relationship Id="rId12" Type="http://schemas.openxmlformats.org/officeDocument/2006/relationships/hyperlink" Target="https://pubmed.ncbi.nlm.nih.gov/" TargetMode="External"/><Relationship Id="rId13" Type="http://schemas.openxmlformats.org/officeDocument/2006/relationships/hyperlink" Target="https://www.efp.org.pdf/" TargetMode="External"/><Relationship Id="rId14" Type="http://schemas.openxmlformats.org/officeDocument/2006/relationships/hyperlink" Target="http://www.revplantasmedicinales.sld.cu/index.php/pla/article/view/96" TargetMode="External"/><Relationship Id="rId15" Type="http://schemas.openxmlformats.org/officeDocument/2006/relationships/hyperlink" Target="http://www.revmnt.sld.cu/index.php/rmnt/article/view/22/38" TargetMode="External"/><Relationship Id="rId16" Type="http://schemas.openxmlformats.org/officeDocument/2006/relationships/hyperlink" Target="http://www.revistasbolivianas.org.bo/scielo.php?script=sci_arttext&amp;pid=S2075-61942017000200007&amp;lng=es" TargetMode="External"/><Relationship Id="rId17" Type="http://schemas.openxmlformats.org/officeDocument/2006/relationships/hyperlink" Target="https://www.researchgate.net/publication/312541639_Biological_Activities_of_Asteraceae_Achillea_millefolium_and_Calendula_officinalis_and_Lamiaceae_Melissa_officinalis_and_Origanum_majorana_Plant_Extracts" TargetMode="External"/><Relationship Id="rId18" Type="http://schemas.openxmlformats.org/officeDocument/2006/relationships/hyperlink" Target="https://repository.usta.edu.co.pdf/" TargetMode="External"/><Relationship Id="rId19" Type="http://schemas.openxmlformats.org/officeDocument/2006/relationships/hyperlink" Target="http://scielo.sld.cu/scielo.php?script=sci_arttext&amp;pid=S1684-18242017000100003&amp;lng=es" TargetMode="External"/><Relationship Id="rId20" Type="http://schemas.openxmlformats.org/officeDocument/2006/relationships/hyperlink" Target="http://scielo.sld.cu/scielo.php?script=sci_arttext&amp;pid=S0034-75072016000200003&amp;lng=es" TargetMode="External"/><Relationship Id="rId21" Type="http://schemas.openxmlformats.org/officeDocument/2006/relationships/hyperlink" Target="http://revestomatologia.sld.cu/index.php/est/rt/printerFriendly/235/49" TargetMode="External"/><Relationship Id="rId22" Type="http://schemas.openxmlformats.org/officeDocument/2006/relationships/hyperlink" Target="http://www.dspace.uce.edu.ec/" TargetMode="External"/><Relationship Id="rId23" Type="http://schemas.openxmlformats.org/officeDocument/2006/relationships/hyperlink" Target="http://book.google.com.cu/Bloks?id=OxfCinnvCmUC&amp;hi=es"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CLAIDIS</dc:creator>
  <dcterms:created xsi:type="dcterms:W3CDTF">2022-05-08T06:21:04Z</dcterms:created>
  <dcterms:modified xsi:type="dcterms:W3CDTF">2022-05-08T06:21:04Z</dcterms:modified>
</cp:coreProperties>
</file>

<file path=docProps/custom.xml><?xml version="1.0" encoding="utf-8"?>
<Properties xmlns="http://schemas.openxmlformats.org/officeDocument/2006/custom-properties" xmlns:vt="http://schemas.openxmlformats.org/officeDocument/2006/docPropsVTypes"/>
</file>