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A5" w:rsidRPr="00020B6A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0675A5" w:rsidRPr="00020B6A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0675A5" w:rsidRPr="00020B6A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8F26D5">
        <w:rPr>
          <w:rFonts w:ascii="Arial" w:eastAsia="Calibri" w:hAnsi="Arial" w:cs="Arial"/>
          <w:sz w:val="24"/>
          <w:szCs w:val="24"/>
        </w:rPr>
        <w:t>85-86</w:t>
      </w:r>
      <w:bookmarkStart w:id="0" w:name="_GoBack"/>
      <w:bookmarkEnd w:id="0"/>
    </w:p>
    <w:p w:rsidR="000675A5" w:rsidRPr="00020B6A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0675A5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0675A5" w:rsidRPr="006D1999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0675A5" w:rsidRPr="00F7758B" w:rsidRDefault="000675A5" w:rsidP="000675A5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evolución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sociopolítica </w:t>
      </w:r>
      <w:r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latinoamericana y caribeña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entre 1939 y 1959</w:t>
      </w:r>
    </w:p>
    <w:p w:rsidR="000675A5" w:rsidRPr="00020B6A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l</w:t>
      </w:r>
      <w:r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a evolución </w:t>
      </w:r>
      <w:r w:rsidR="00FF5755">
        <w:rPr>
          <w:rFonts w:ascii="Arial" w:eastAsia="Times New Roman" w:hAnsi="Arial" w:cs="Arial"/>
          <w:noProof/>
          <w:sz w:val="24"/>
          <w:szCs w:val="24"/>
          <w:lang w:eastAsia="es-ES"/>
        </w:rPr>
        <w:t>sociopolítica</w:t>
      </w:r>
      <w:r w:rsidR="00FF5755"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latinoamericana y caribeña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entre 1939 y 1959, haciendo énfasis en</w:t>
      </w:r>
      <w:r w:rsidR="00FF5755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los procesos nacional populistas y los movimientos democráticos burgueses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sentimientos </w:t>
      </w:r>
      <w:r w:rsidR="000024C2">
        <w:rPr>
          <w:rFonts w:ascii="Arial" w:eastAsia="Calibri" w:hAnsi="Arial" w:cs="Arial"/>
          <w:sz w:val="24"/>
          <w:szCs w:val="24"/>
        </w:rPr>
        <w:t>de admiración por los pueblos latinoamericanos.</w:t>
      </w:r>
    </w:p>
    <w:p w:rsidR="000675A5" w:rsidRPr="00020B6A" w:rsidRDefault="000675A5" w:rsidP="000675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0675A5" w:rsidRPr="00020B6A" w:rsidRDefault="000675A5" w:rsidP="000675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0675A5" w:rsidRPr="00020B6A" w:rsidRDefault="000675A5" w:rsidP="000675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0675A5" w:rsidRPr="00020B6A" w:rsidRDefault="000675A5" w:rsidP="000675A5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0675A5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0675A5" w:rsidRPr="00020B6A" w:rsidRDefault="000675A5" w:rsidP="000675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0675A5" w:rsidRDefault="000675A5" w:rsidP="000675A5">
      <w:pPr>
        <w:tabs>
          <w:tab w:val="left" w:pos="1560"/>
        </w:tabs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0675A5" w:rsidRDefault="008F3425" w:rsidP="000675A5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el periodo de 1939 a 1959 </w:t>
      </w:r>
      <w:r w:rsidR="00E547C5">
        <w:rPr>
          <w:rFonts w:ascii="Arial" w:eastAsia="Calibri" w:hAnsi="Arial" w:cs="Arial"/>
          <w:sz w:val="24"/>
          <w:szCs w:val="24"/>
        </w:rPr>
        <w:t xml:space="preserve">hubo un aumento de proyectos reformistas que se caracterizaron por la creación de condiciones para un desarrollo independiente, organizando las diferentes clases sociales </w:t>
      </w:r>
      <w:r w:rsidR="005F3437">
        <w:rPr>
          <w:rFonts w:ascii="Arial" w:eastAsia="Calibri" w:hAnsi="Arial" w:cs="Arial"/>
          <w:sz w:val="24"/>
          <w:szCs w:val="24"/>
        </w:rPr>
        <w:t xml:space="preserve">mediante la corporativización de estas, formación de partidos políticos, política exterior independiente, paternalismo sindicalista, formación </w:t>
      </w:r>
      <w:r w:rsidR="004F79A9">
        <w:rPr>
          <w:rFonts w:ascii="Arial" w:eastAsia="Calibri" w:hAnsi="Arial" w:cs="Arial"/>
          <w:sz w:val="24"/>
          <w:szCs w:val="24"/>
        </w:rPr>
        <w:t xml:space="preserve">de una aristocracia obrera, rescate de tradiciones y costumbres populares, programas de alcance social en la salud, educación, seguridad social, etc. </w:t>
      </w:r>
      <w:r w:rsidR="00C321F9">
        <w:rPr>
          <w:rFonts w:ascii="Arial" w:eastAsia="Calibri" w:hAnsi="Arial" w:cs="Arial"/>
          <w:sz w:val="24"/>
          <w:szCs w:val="24"/>
        </w:rPr>
        <w:t>Entre estos gobiernos reformistas tenemos los casos de Argentina y Brasil.</w:t>
      </w:r>
    </w:p>
    <w:p w:rsidR="00965C73" w:rsidRDefault="0091595F" w:rsidP="000675A5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El reformismo en Brasil </w:t>
      </w:r>
      <w:r w:rsidR="00F50002">
        <w:rPr>
          <w:rFonts w:ascii="Arial" w:eastAsia="Calibri" w:hAnsi="Arial" w:cs="Arial"/>
          <w:sz w:val="24"/>
          <w:szCs w:val="24"/>
        </w:rPr>
        <w:t xml:space="preserve">estuvo a cargo de Getulio Vargas en dos periodos presidenciales. </w:t>
      </w:r>
      <w:r w:rsidR="00455920">
        <w:rPr>
          <w:rFonts w:ascii="Arial" w:eastAsia="Calibri" w:hAnsi="Arial" w:cs="Arial"/>
          <w:sz w:val="24"/>
          <w:szCs w:val="24"/>
        </w:rPr>
        <w:t>Entre 1930 y 1945 restableció relaciones diplomáticas con la URSS, legalizó el PC y el derecho al voto directo,</w:t>
      </w:r>
      <w:r w:rsidR="00FD25BF">
        <w:rPr>
          <w:rFonts w:ascii="Arial" w:eastAsia="Calibri" w:hAnsi="Arial" w:cs="Arial"/>
          <w:sz w:val="24"/>
          <w:szCs w:val="24"/>
        </w:rPr>
        <w:t xml:space="preserve"> fundación de empresas estatales en ramas claves de la economía como el acero, energía y transporte, se creó el Consejo Nacional de Petr</w:t>
      </w:r>
      <w:r w:rsidR="00057AA2">
        <w:rPr>
          <w:rFonts w:ascii="Arial" w:eastAsia="Calibri" w:hAnsi="Arial" w:cs="Arial"/>
          <w:sz w:val="24"/>
          <w:szCs w:val="24"/>
        </w:rPr>
        <w:t xml:space="preserve">óleo en 1938, la Compañía Nacional Siderúrgica y la Compañía Minera. </w:t>
      </w:r>
    </w:p>
    <w:p w:rsidR="00965C73" w:rsidRDefault="00965C73" w:rsidP="000675A5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</w:p>
    <w:p w:rsidR="00C321F9" w:rsidRDefault="00965C73" w:rsidP="0065309C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Vargas fue depuesto por un golpe de estado en 1945 y regresó en 1951 </w:t>
      </w:r>
      <w:r w:rsidR="0065309C">
        <w:rPr>
          <w:rFonts w:ascii="Arial" w:eastAsia="Calibri" w:hAnsi="Arial" w:cs="Arial"/>
          <w:sz w:val="24"/>
          <w:szCs w:val="24"/>
        </w:rPr>
        <w:t xml:space="preserve">por el Partido del Trabajo. </w:t>
      </w:r>
      <w:r w:rsidR="00057AA2">
        <w:rPr>
          <w:rFonts w:ascii="Arial" w:eastAsia="Calibri" w:hAnsi="Arial" w:cs="Arial"/>
          <w:sz w:val="24"/>
          <w:szCs w:val="24"/>
        </w:rPr>
        <w:t xml:space="preserve">Entre 1951 y 1954 </w:t>
      </w:r>
      <w:r w:rsidR="005E3F17">
        <w:rPr>
          <w:rFonts w:ascii="Arial" w:eastAsia="Calibri" w:hAnsi="Arial" w:cs="Arial"/>
          <w:sz w:val="24"/>
          <w:szCs w:val="24"/>
        </w:rPr>
        <w:t>logró un desarrollo industrial, inversión en áreas básicas, creación del Banco Nacional de Desarrollo Económico, creó PETROBRAS</w:t>
      </w:r>
      <w:r w:rsidR="00103815">
        <w:rPr>
          <w:rFonts w:ascii="Arial" w:eastAsia="Calibri" w:hAnsi="Arial" w:cs="Arial"/>
          <w:sz w:val="24"/>
          <w:szCs w:val="24"/>
        </w:rPr>
        <w:t xml:space="preserve"> una empresa de energía con capital extranjero y nacional</w:t>
      </w:r>
      <w:r w:rsidR="005E3F17">
        <w:rPr>
          <w:rFonts w:ascii="Arial" w:eastAsia="Calibri" w:hAnsi="Arial" w:cs="Arial"/>
          <w:sz w:val="24"/>
          <w:szCs w:val="24"/>
        </w:rPr>
        <w:t xml:space="preserve">, mecanización </w:t>
      </w:r>
      <w:r w:rsidR="00DB51E9">
        <w:rPr>
          <w:rFonts w:ascii="Arial" w:eastAsia="Calibri" w:hAnsi="Arial" w:cs="Arial"/>
          <w:sz w:val="24"/>
          <w:szCs w:val="24"/>
        </w:rPr>
        <w:t>de la agricultura, mejora de la infraestructura.</w:t>
      </w:r>
      <w:r w:rsidR="0065309C">
        <w:rPr>
          <w:rFonts w:ascii="Arial" w:eastAsia="Calibri" w:hAnsi="Arial" w:cs="Arial"/>
          <w:sz w:val="24"/>
          <w:szCs w:val="24"/>
        </w:rPr>
        <w:t xml:space="preserve"> No obstante, en 1954 se suicidó debido a la injerencia de Estados Unidos y la inconformidad del ejército. </w:t>
      </w:r>
    </w:p>
    <w:p w:rsidR="002D391D" w:rsidRDefault="0041228C" w:rsidP="002D391D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otra parte </w:t>
      </w:r>
      <w:r w:rsidR="00482427">
        <w:rPr>
          <w:rFonts w:ascii="Arial" w:eastAsia="Calibri" w:hAnsi="Arial" w:cs="Arial"/>
          <w:sz w:val="24"/>
          <w:szCs w:val="24"/>
        </w:rPr>
        <w:t>el reformismo de Argentina estuvo a cargo de</w:t>
      </w:r>
      <w:r w:rsidR="007402B6">
        <w:rPr>
          <w:rFonts w:ascii="Arial" w:eastAsia="Calibri" w:hAnsi="Arial" w:cs="Arial"/>
          <w:sz w:val="24"/>
          <w:szCs w:val="24"/>
        </w:rPr>
        <w:t xml:space="preserve"> Juan Domingo Perón que l</w:t>
      </w:r>
      <w:r w:rsidR="00D94498">
        <w:rPr>
          <w:rFonts w:ascii="Arial" w:eastAsia="Calibri" w:hAnsi="Arial" w:cs="Arial"/>
          <w:sz w:val="24"/>
          <w:szCs w:val="24"/>
        </w:rPr>
        <w:t>l</w:t>
      </w:r>
      <w:r w:rsidR="007402B6">
        <w:rPr>
          <w:rFonts w:ascii="Arial" w:eastAsia="Calibri" w:hAnsi="Arial" w:cs="Arial"/>
          <w:sz w:val="24"/>
          <w:szCs w:val="24"/>
        </w:rPr>
        <w:t xml:space="preserve">egó al poder el 4 de julio de 1946 al frente del Partido Unido de la Revolución Nacional (PURN) y restableció relaciones con la URSS lo que provocó contradicciones con la oligarquía y Estados Unidos. </w:t>
      </w:r>
      <w:r w:rsidR="00D662ED">
        <w:rPr>
          <w:rFonts w:ascii="Arial" w:eastAsia="Calibri" w:hAnsi="Arial" w:cs="Arial"/>
          <w:sz w:val="24"/>
          <w:szCs w:val="24"/>
        </w:rPr>
        <w:t>En 1947 se dec</w:t>
      </w:r>
      <w:r w:rsidR="00E419AF">
        <w:rPr>
          <w:rFonts w:ascii="Arial" w:eastAsia="Calibri" w:hAnsi="Arial" w:cs="Arial"/>
          <w:sz w:val="24"/>
          <w:szCs w:val="24"/>
        </w:rPr>
        <w:t>laró la independencia económica. Se nacionalizó el ferrocarril que pertenecía a Gran Bretaña, se compró la Unión Telefónica a Estados Unidos, desarrollo de la fl</w:t>
      </w:r>
      <w:r w:rsidR="00611F27">
        <w:rPr>
          <w:rFonts w:ascii="Arial" w:eastAsia="Calibri" w:hAnsi="Arial" w:cs="Arial"/>
          <w:sz w:val="24"/>
          <w:szCs w:val="24"/>
        </w:rPr>
        <w:t>ota mercante, protec</w:t>
      </w:r>
      <w:r w:rsidR="0042096A">
        <w:rPr>
          <w:rFonts w:ascii="Arial" w:eastAsia="Calibri" w:hAnsi="Arial" w:cs="Arial"/>
          <w:sz w:val="24"/>
          <w:szCs w:val="24"/>
        </w:rPr>
        <w:t xml:space="preserve">ción arancelaria a la industria, fomento de la industria pesad, inversiones al sector agrario. </w:t>
      </w:r>
      <w:r w:rsidR="002D391D">
        <w:rPr>
          <w:rFonts w:ascii="Arial" w:eastAsia="Calibri" w:hAnsi="Arial" w:cs="Arial"/>
          <w:sz w:val="24"/>
          <w:szCs w:val="24"/>
        </w:rPr>
        <w:t xml:space="preserve">A partir de 1947 el PURN pasó a llamarse Partido Peronista (Justicialista) que reconocía los derechos </w:t>
      </w:r>
      <w:r w:rsidR="0065791A">
        <w:rPr>
          <w:rFonts w:ascii="Arial" w:eastAsia="Calibri" w:hAnsi="Arial" w:cs="Arial"/>
          <w:sz w:val="24"/>
          <w:szCs w:val="24"/>
        </w:rPr>
        <w:t xml:space="preserve">de los trabajadores. La esposa de Perón Eva Duarte creó la Fundación de Ayuda Social, sin embargo </w:t>
      </w:r>
      <w:r w:rsidR="00BD0764">
        <w:rPr>
          <w:rFonts w:ascii="Arial" w:eastAsia="Calibri" w:hAnsi="Arial" w:cs="Arial"/>
          <w:sz w:val="24"/>
          <w:szCs w:val="24"/>
        </w:rPr>
        <w:t xml:space="preserve">la crisis económica </w:t>
      </w:r>
      <w:r w:rsidR="006B69AD">
        <w:rPr>
          <w:rFonts w:ascii="Arial" w:eastAsia="Calibri" w:hAnsi="Arial" w:cs="Arial"/>
          <w:sz w:val="24"/>
          <w:szCs w:val="24"/>
        </w:rPr>
        <w:t xml:space="preserve">y la reacción de </w:t>
      </w:r>
      <w:r w:rsidR="006B69AD" w:rsidRPr="006B69AD">
        <w:rPr>
          <w:rFonts w:ascii="Arial" w:eastAsia="Calibri" w:hAnsi="Arial" w:cs="Arial"/>
          <w:sz w:val="24"/>
          <w:szCs w:val="24"/>
        </w:rPr>
        <w:t>Estados Unidos</w:t>
      </w:r>
      <w:r w:rsidR="006D5420">
        <w:rPr>
          <w:rFonts w:ascii="Arial" w:eastAsia="Calibri" w:hAnsi="Arial" w:cs="Arial"/>
          <w:sz w:val="24"/>
          <w:szCs w:val="24"/>
        </w:rPr>
        <w:t xml:space="preserve"> derrotaron a Perón en 1955.</w:t>
      </w:r>
    </w:p>
    <w:p w:rsidR="006840E9" w:rsidRDefault="00610AC1" w:rsidP="006840E9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Otro caso fue el gobierno democrático burgués de Jacobo Arben</w:t>
      </w:r>
      <w:r w:rsidR="003C166F">
        <w:rPr>
          <w:rFonts w:ascii="Arial" w:eastAsia="Calibri" w:hAnsi="Arial" w:cs="Arial"/>
          <w:sz w:val="24"/>
          <w:szCs w:val="24"/>
        </w:rPr>
        <w:t xml:space="preserve">z </w:t>
      </w:r>
      <w:r>
        <w:rPr>
          <w:rFonts w:ascii="Arial" w:eastAsia="Calibri" w:hAnsi="Arial" w:cs="Arial"/>
          <w:sz w:val="24"/>
          <w:szCs w:val="24"/>
        </w:rPr>
        <w:t>en Guatemala en 1951 que dictó una ley de Reforma Agraria en contra de los monopolios</w:t>
      </w:r>
      <w:r w:rsidR="00464C4B">
        <w:rPr>
          <w:rFonts w:ascii="Arial" w:eastAsia="Calibri" w:hAnsi="Arial" w:cs="Arial"/>
          <w:sz w:val="24"/>
          <w:szCs w:val="24"/>
        </w:rPr>
        <w:t xml:space="preserve"> norteamericanos, creó el Banco Nacional Agrario y el desarrollo de la carretera del Atlántico y una hidroeléctrica para eliminar el monopolio yanqui. Sin embargo en 1954 </w:t>
      </w:r>
      <w:r w:rsidR="003C166F">
        <w:rPr>
          <w:rFonts w:ascii="Arial" w:eastAsia="Calibri" w:hAnsi="Arial" w:cs="Arial"/>
          <w:sz w:val="24"/>
          <w:szCs w:val="24"/>
        </w:rPr>
        <w:t xml:space="preserve">y con apoyo de la OEA y los monopolios yanquis se inició una invasión norteamericana que derrotó a Arbenz </w:t>
      </w:r>
      <w:r w:rsidR="001E40E8">
        <w:rPr>
          <w:rFonts w:ascii="Arial" w:eastAsia="Calibri" w:hAnsi="Arial" w:cs="Arial"/>
          <w:sz w:val="24"/>
          <w:szCs w:val="24"/>
        </w:rPr>
        <w:t>y restableció la dictadura.</w:t>
      </w:r>
    </w:p>
    <w:p w:rsidR="000675A5" w:rsidRPr="00B67C65" w:rsidRDefault="000675A5" w:rsidP="006840E9">
      <w:pPr>
        <w:tabs>
          <w:tab w:val="left" w:pos="1560"/>
        </w:tabs>
        <w:spacing w:line="360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10"/>
    <w:rsid w:val="00001620"/>
    <w:rsid w:val="000024C2"/>
    <w:rsid w:val="00027FAE"/>
    <w:rsid w:val="00057AA2"/>
    <w:rsid w:val="000675A5"/>
    <w:rsid w:val="000A69FC"/>
    <w:rsid w:val="00103815"/>
    <w:rsid w:val="001E40E8"/>
    <w:rsid w:val="002537DF"/>
    <w:rsid w:val="002D391D"/>
    <w:rsid w:val="003C166F"/>
    <w:rsid w:val="003F3755"/>
    <w:rsid w:val="0041228C"/>
    <w:rsid w:val="0042096A"/>
    <w:rsid w:val="00455920"/>
    <w:rsid w:val="00464C4B"/>
    <w:rsid w:val="00482427"/>
    <w:rsid w:val="004963FF"/>
    <w:rsid w:val="004F79A9"/>
    <w:rsid w:val="005E3F17"/>
    <w:rsid w:val="005F3437"/>
    <w:rsid w:val="00610AC1"/>
    <w:rsid w:val="00611F27"/>
    <w:rsid w:val="0065309C"/>
    <w:rsid w:val="0065791A"/>
    <w:rsid w:val="006840E9"/>
    <w:rsid w:val="0069552C"/>
    <w:rsid w:val="006B69AD"/>
    <w:rsid w:val="006D5420"/>
    <w:rsid w:val="007402B6"/>
    <w:rsid w:val="008F26D5"/>
    <w:rsid w:val="008F3425"/>
    <w:rsid w:val="0091595F"/>
    <w:rsid w:val="00965C73"/>
    <w:rsid w:val="00B23660"/>
    <w:rsid w:val="00B97110"/>
    <w:rsid w:val="00BD0764"/>
    <w:rsid w:val="00C321F9"/>
    <w:rsid w:val="00CA2EEF"/>
    <w:rsid w:val="00D0764B"/>
    <w:rsid w:val="00D662ED"/>
    <w:rsid w:val="00D94498"/>
    <w:rsid w:val="00DB51E9"/>
    <w:rsid w:val="00E419AF"/>
    <w:rsid w:val="00E547C5"/>
    <w:rsid w:val="00F2251A"/>
    <w:rsid w:val="00F50002"/>
    <w:rsid w:val="00F77005"/>
    <w:rsid w:val="00F833FA"/>
    <w:rsid w:val="00FD25BF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9F195-65D1-47A8-BFB2-0C3CBB8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75A5"/>
  </w:style>
  <w:style w:type="character" w:styleId="Hipervnculo">
    <w:name w:val="Hyperlink"/>
    <w:basedOn w:val="Fuentedeprrafopredeter"/>
    <w:uiPriority w:val="99"/>
    <w:semiHidden/>
    <w:unhideWhenUsed/>
    <w:rsid w:val="00067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52</cp:revision>
  <dcterms:created xsi:type="dcterms:W3CDTF">2019-04-28T23:20:00Z</dcterms:created>
  <dcterms:modified xsi:type="dcterms:W3CDTF">2020-04-19T00:01:00Z</dcterms:modified>
</cp:coreProperties>
</file>