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19" w:rsidRPr="007C5719" w:rsidRDefault="007C5719" w:rsidP="007C5719">
      <w:pPr>
        <w:spacing w:after="0" w:line="360" w:lineRule="auto"/>
        <w:jc w:val="center"/>
        <w:rPr>
          <w:rFonts w:ascii="Arial" w:hAnsi="Arial" w:cs="Arial"/>
          <w:b/>
          <w:sz w:val="24"/>
          <w:szCs w:val="24"/>
        </w:rPr>
      </w:pPr>
      <w:r w:rsidRPr="007C5719">
        <w:rPr>
          <w:rFonts w:ascii="Arial" w:hAnsi="Arial" w:cs="Arial"/>
          <w:b/>
          <w:sz w:val="24"/>
          <w:szCs w:val="24"/>
        </w:rPr>
        <w:t>FACULTAD DE Ciencias Médicas</w:t>
      </w:r>
    </w:p>
    <w:p w:rsidR="007C5719" w:rsidRPr="007C5719" w:rsidRDefault="007C5719" w:rsidP="007C5719">
      <w:pPr>
        <w:spacing w:after="0" w:line="360" w:lineRule="auto"/>
        <w:jc w:val="center"/>
        <w:rPr>
          <w:rFonts w:ascii="Arial" w:hAnsi="Arial" w:cs="Arial"/>
          <w:b/>
          <w:sz w:val="24"/>
          <w:szCs w:val="24"/>
        </w:rPr>
      </w:pPr>
      <w:r w:rsidRPr="007C5719">
        <w:rPr>
          <w:rFonts w:ascii="Arial" w:hAnsi="Arial" w:cs="Arial"/>
          <w:b/>
          <w:sz w:val="24"/>
          <w:szCs w:val="24"/>
        </w:rPr>
        <w:t>“10 de Octubre”</w:t>
      </w:r>
    </w:p>
    <w:p w:rsidR="007C5719" w:rsidRPr="007C5719" w:rsidRDefault="007C5719" w:rsidP="007C5719">
      <w:pPr>
        <w:spacing w:after="0" w:line="360" w:lineRule="auto"/>
        <w:jc w:val="center"/>
        <w:rPr>
          <w:rFonts w:ascii="Arial" w:hAnsi="Arial" w:cs="Arial"/>
          <w:b/>
          <w:sz w:val="24"/>
          <w:szCs w:val="24"/>
        </w:rPr>
      </w:pPr>
      <w:r w:rsidRPr="007C5719">
        <w:rPr>
          <w:rFonts w:ascii="Arial" w:hAnsi="Arial" w:cs="Arial"/>
          <w:b/>
          <w:sz w:val="24"/>
          <w:szCs w:val="24"/>
        </w:rPr>
        <w:t>GUIA DE ESTUDIO INDEPENDIENTE</w:t>
      </w:r>
    </w:p>
    <w:p w:rsidR="007C5719" w:rsidRPr="007C5719" w:rsidRDefault="007C5719" w:rsidP="007C5719">
      <w:pPr>
        <w:spacing w:after="0" w:line="360" w:lineRule="auto"/>
        <w:rPr>
          <w:rFonts w:ascii="Arial" w:hAnsi="Arial" w:cs="Arial"/>
          <w:b/>
          <w:sz w:val="24"/>
          <w:szCs w:val="24"/>
        </w:rPr>
      </w:pPr>
    </w:p>
    <w:p w:rsidR="007C5719" w:rsidRPr="007C5719" w:rsidRDefault="007C5719" w:rsidP="007C5719">
      <w:pPr>
        <w:spacing w:after="0" w:line="360" w:lineRule="auto"/>
        <w:rPr>
          <w:rFonts w:ascii="Arial" w:hAnsi="Arial" w:cs="Arial"/>
          <w:b/>
          <w:sz w:val="24"/>
          <w:szCs w:val="24"/>
        </w:rPr>
      </w:pPr>
      <w:r w:rsidRPr="007C5719">
        <w:rPr>
          <w:rFonts w:ascii="Arial" w:hAnsi="Arial" w:cs="Arial"/>
          <w:b/>
          <w:sz w:val="24"/>
          <w:szCs w:val="24"/>
        </w:rPr>
        <w:t>CARRERA: ETP</w:t>
      </w:r>
    </w:p>
    <w:p w:rsidR="007C5719" w:rsidRPr="007C5719" w:rsidRDefault="007C5719" w:rsidP="007C5719">
      <w:pPr>
        <w:spacing w:after="0" w:line="360" w:lineRule="auto"/>
        <w:rPr>
          <w:rFonts w:ascii="Arial" w:hAnsi="Arial" w:cs="Arial"/>
          <w:b/>
          <w:sz w:val="24"/>
          <w:szCs w:val="24"/>
        </w:rPr>
      </w:pPr>
      <w:r w:rsidRPr="007C5719">
        <w:rPr>
          <w:rFonts w:ascii="Arial" w:hAnsi="Arial" w:cs="Arial"/>
          <w:b/>
          <w:sz w:val="24"/>
          <w:szCs w:val="24"/>
        </w:rPr>
        <w:t>ASIGNATURA: FUNDAMENTOS DE ENFERMERÍA</w:t>
      </w:r>
    </w:p>
    <w:p w:rsidR="007C5719" w:rsidRPr="007C5719" w:rsidRDefault="007C5719" w:rsidP="007C5719">
      <w:pPr>
        <w:spacing w:after="0" w:line="360" w:lineRule="auto"/>
        <w:rPr>
          <w:rFonts w:ascii="Arial" w:hAnsi="Arial" w:cs="Arial"/>
          <w:b/>
          <w:sz w:val="24"/>
          <w:szCs w:val="24"/>
        </w:rPr>
      </w:pPr>
      <w:r w:rsidRPr="007C5719">
        <w:rPr>
          <w:rFonts w:ascii="Arial" w:hAnsi="Arial" w:cs="Arial"/>
          <w:b/>
          <w:sz w:val="24"/>
          <w:szCs w:val="24"/>
        </w:rPr>
        <w:t xml:space="preserve">PROFESORA: </w:t>
      </w:r>
      <w:r w:rsidRPr="007C5719">
        <w:rPr>
          <w:rFonts w:ascii="Arial" w:hAnsi="Arial" w:cs="Arial"/>
          <w:sz w:val="24"/>
          <w:szCs w:val="24"/>
        </w:rPr>
        <w:t xml:space="preserve">Msc Anayda Lafargue Petell  </w:t>
      </w:r>
    </w:p>
    <w:p w:rsidR="007C5719" w:rsidRPr="007C5719" w:rsidRDefault="007C5719" w:rsidP="007C5719">
      <w:pPr>
        <w:spacing w:after="0" w:line="360" w:lineRule="auto"/>
        <w:rPr>
          <w:rFonts w:ascii="Arial" w:hAnsi="Arial" w:cs="Arial"/>
          <w:b/>
          <w:sz w:val="24"/>
          <w:szCs w:val="24"/>
        </w:rPr>
      </w:pPr>
    </w:p>
    <w:p w:rsidR="00B161A6" w:rsidRPr="00147A3C" w:rsidRDefault="00B161A6" w:rsidP="00B161A6">
      <w:pPr>
        <w:spacing w:after="0" w:line="276" w:lineRule="auto"/>
        <w:jc w:val="both"/>
        <w:rPr>
          <w:rFonts w:ascii="Arial" w:eastAsia="Arial" w:hAnsi="Arial" w:cs="Arial"/>
          <w:b/>
          <w:sz w:val="24"/>
          <w:szCs w:val="24"/>
        </w:rPr>
      </w:pPr>
      <w:bookmarkStart w:id="0" w:name="_GoBack"/>
      <w:bookmarkEnd w:id="0"/>
      <w:r w:rsidRPr="00147A3C">
        <w:rPr>
          <w:rFonts w:ascii="Arial" w:eastAsia="Arial" w:hAnsi="Arial" w:cs="Arial"/>
          <w:b/>
          <w:sz w:val="24"/>
          <w:szCs w:val="24"/>
        </w:rPr>
        <w:t xml:space="preserve">Estimados estudiantes: </w:t>
      </w:r>
    </w:p>
    <w:p w:rsidR="00B161A6" w:rsidRPr="00147A3C" w:rsidRDefault="00B161A6" w:rsidP="00B161A6">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Pr="00147A3C">
        <w:rPr>
          <w:rFonts w:ascii="Arial" w:eastAsia="Arial" w:hAnsi="Arial" w:cs="Arial"/>
          <w:b/>
          <w:sz w:val="24"/>
          <w:szCs w:val="24"/>
        </w:rPr>
        <w:t>Fundamentos de Enfermería</w:t>
      </w:r>
      <w:r w:rsidRPr="00147A3C">
        <w:rPr>
          <w:rFonts w:ascii="Arial" w:eastAsia="Arial" w:hAnsi="Arial" w:cs="Arial"/>
          <w:sz w:val="24"/>
          <w:szCs w:val="24"/>
        </w:rPr>
        <w:t>, imprescindibles para el mejor desempeño de tu labor como profesional de la salud.</w:t>
      </w:r>
    </w:p>
    <w:p w:rsidR="00B161A6" w:rsidRPr="00147A3C" w:rsidRDefault="00B161A6" w:rsidP="00B161A6">
      <w:pPr>
        <w:spacing w:after="0" w:line="276" w:lineRule="auto"/>
        <w:jc w:val="both"/>
        <w:rPr>
          <w:rFonts w:ascii="Arial" w:eastAsia="Arial" w:hAnsi="Arial" w:cs="Arial"/>
          <w:sz w:val="24"/>
          <w:szCs w:val="24"/>
        </w:rPr>
      </w:pPr>
      <w:r w:rsidRPr="00147A3C">
        <w:rPr>
          <w:rFonts w:ascii="Arial" w:eastAsia="Arial" w:hAnsi="Arial" w:cs="Arial"/>
          <w:sz w:val="24"/>
          <w:szCs w:val="24"/>
        </w:rPr>
        <w:t>Este tipo de enseñanza e</w:t>
      </w:r>
      <w:r>
        <w:rPr>
          <w:rFonts w:ascii="Arial" w:eastAsia="Arial" w:hAnsi="Arial" w:cs="Arial"/>
          <w:sz w:val="24"/>
          <w:szCs w:val="24"/>
        </w:rPr>
        <w:t>xige de usted la utilización de</w:t>
      </w:r>
      <w:r w:rsidRPr="00147A3C">
        <w:rPr>
          <w:rFonts w:ascii="Arial" w:eastAsia="Arial" w:hAnsi="Arial" w:cs="Arial"/>
          <w:sz w:val="24"/>
          <w:szCs w:val="24"/>
        </w:rPr>
        <w:t xml:space="preserve"> estrategias de aprendizaje que faciliten el estudio y hagan más eficiente el proceso de interiorización de la información que debe asimilar. Por ello, le proponemos una estrategia de estudio que se describe a continuación:</w:t>
      </w:r>
    </w:p>
    <w:p w:rsidR="00B161A6" w:rsidRPr="00147A3C" w:rsidRDefault="00B161A6" w:rsidP="00B161A6">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161A6" w:rsidRPr="00147A3C" w:rsidRDefault="00B161A6" w:rsidP="00B161A6">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 xml:space="preserve">Busque los textos que debe estudiar y localice en ellos la información que debe aprender. </w:t>
      </w:r>
    </w:p>
    <w:p w:rsidR="00B161A6" w:rsidRPr="00147A3C" w:rsidRDefault="00B161A6" w:rsidP="00B161A6">
      <w:pPr>
        <w:numPr>
          <w:ilvl w:val="0"/>
          <w:numId w:val="2"/>
        </w:numPr>
        <w:tabs>
          <w:tab w:val="left" w:pos="426"/>
        </w:tabs>
        <w:spacing w:after="0" w:line="276" w:lineRule="auto"/>
        <w:ind w:left="0" w:firstLine="0"/>
        <w:jc w:val="both"/>
        <w:rPr>
          <w:rFonts w:ascii="Arial" w:eastAsia="Arial" w:hAnsi="Arial" w:cs="Arial"/>
          <w:sz w:val="24"/>
          <w:szCs w:val="24"/>
        </w:rPr>
      </w:pPr>
      <w:r w:rsidRPr="00147A3C">
        <w:rPr>
          <w:rFonts w:ascii="Arial" w:eastAsia="Arial" w:hAnsi="Arial" w:cs="Arial"/>
          <w:sz w:val="24"/>
          <w:szCs w:val="24"/>
        </w:rPr>
        <w:t>Haga una lectura rápida de todo el material que se le indica en la guía, para tener una visión general de la temática que se trata.</w:t>
      </w:r>
    </w:p>
    <w:p w:rsidR="00B161A6" w:rsidRPr="00147A3C" w:rsidRDefault="00B161A6" w:rsidP="00B161A6">
      <w:pPr>
        <w:numPr>
          <w:ilvl w:val="0"/>
          <w:numId w:val="2"/>
        </w:numPr>
        <w:tabs>
          <w:tab w:val="left" w:pos="426"/>
        </w:tabs>
        <w:spacing w:after="0" w:line="276" w:lineRule="auto"/>
        <w:ind w:left="0" w:right="180" w:firstLine="0"/>
        <w:jc w:val="both"/>
        <w:rPr>
          <w:rFonts w:ascii="Arial" w:eastAsia="Arial" w:hAnsi="Arial" w:cs="Arial"/>
          <w:sz w:val="24"/>
          <w:szCs w:val="24"/>
        </w:rPr>
      </w:pPr>
      <w:r w:rsidRPr="00147A3C">
        <w:rPr>
          <w:rFonts w:ascii="Arial" w:eastAsia="Arial" w:hAnsi="Arial" w:cs="Arial"/>
          <w:sz w:val="24"/>
          <w:szCs w:val="24"/>
        </w:rPr>
        <w:t xml:space="preserve">Haga una nueva lectura, esta vez más lenta, por tópicos, epígrafes o acápites. </w:t>
      </w:r>
    </w:p>
    <w:p w:rsidR="00B161A6" w:rsidRPr="00147A3C" w:rsidRDefault="00B161A6" w:rsidP="00B161A6">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5. </w:t>
      </w:r>
      <w:r w:rsidRPr="00147A3C">
        <w:rPr>
          <w:rFonts w:ascii="Arial" w:eastAsia="Arial" w:hAnsi="Arial" w:cs="Arial"/>
          <w:b/>
          <w:sz w:val="24"/>
          <w:szCs w:val="24"/>
        </w:rPr>
        <w:t>Vuelva a leer</w:t>
      </w:r>
      <w:r w:rsidRPr="00147A3C">
        <w:rPr>
          <w:rFonts w:ascii="Arial" w:eastAsia="Arial" w:hAnsi="Arial" w:cs="Arial"/>
          <w:sz w:val="24"/>
          <w:szCs w:val="24"/>
        </w:rPr>
        <w:t xml:space="preserve"> los </w:t>
      </w:r>
      <w:r w:rsidRPr="00147A3C">
        <w:rPr>
          <w:rFonts w:ascii="Arial" w:eastAsia="Arial" w:hAnsi="Arial" w:cs="Arial"/>
          <w:b/>
          <w:sz w:val="24"/>
          <w:szCs w:val="24"/>
        </w:rPr>
        <w:t xml:space="preserve">objetivos </w:t>
      </w:r>
      <w:r w:rsidRPr="00147A3C">
        <w:rPr>
          <w:rFonts w:ascii="Arial" w:eastAsia="Arial" w:hAnsi="Arial" w:cs="Arial"/>
          <w:sz w:val="24"/>
          <w:szCs w:val="24"/>
        </w:rPr>
        <w:t xml:space="preserve">y </w:t>
      </w:r>
      <w:r w:rsidRPr="00147A3C">
        <w:rPr>
          <w:rFonts w:ascii="Arial" w:eastAsia="Arial" w:hAnsi="Arial" w:cs="Arial"/>
          <w:b/>
          <w:sz w:val="24"/>
          <w:szCs w:val="24"/>
        </w:rPr>
        <w:t>analice</w:t>
      </w:r>
      <w:r w:rsidRPr="00147A3C">
        <w:rPr>
          <w:rFonts w:ascii="Arial" w:eastAsia="Arial" w:hAnsi="Arial" w:cs="Arial"/>
          <w:sz w:val="24"/>
          <w:szCs w:val="24"/>
        </w:rPr>
        <w:t xml:space="preserve"> si ha comprendido lo que se pretende que usted sea capaz saber hacer.</w:t>
      </w:r>
    </w:p>
    <w:p w:rsidR="00B161A6" w:rsidRPr="00147A3C" w:rsidRDefault="00B161A6" w:rsidP="00B161A6">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Realice</w:t>
      </w:r>
      <w:r w:rsidRPr="00147A3C">
        <w:rPr>
          <w:rFonts w:ascii="Arial" w:eastAsia="Arial" w:hAnsi="Arial" w:cs="Arial"/>
          <w:sz w:val="24"/>
          <w:szCs w:val="24"/>
        </w:rPr>
        <w:t xml:space="preserve"> las actividades de </w:t>
      </w:r>
      <w:r w:rsidRPr="00147A3C">
        <w:rPr>
          <w:rFonts w:ascii="Arial" w:eastAsia="Arial" w:hAnsi="Arial" w:cs="Arial"/>
          <w:b/>
          <w:sz w:val="24"/>
          <w:szCs w:val="24"/>
        </w:rPr>
        <w:t>autocontrol</w:t>
      </w:r>
      <w:r w:rsidRPr="00147A3C">
        <w:rPr>
          <w:rFonts w:ascii="Arial" w:eastAsia="Arial" w:hAnsi="Arial" w:cs="Arial"/>
          <w:sz w:val="24"/>
          <w:szCs w:val="24"/>
        </w:rPr>
        <w:t>.</w:t>
      </w:r>
    </w:p>
    <w:p w:rsidR="00B161A6" w:rsidRPr="00147A3C" w:rsidRDefault="00B161A6" w:rsidP="00B161A6">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Aclare sus dudas</w:t>
      </w:r>
      <w:r w:rsidRPr="00147A3C">
        <w:rPr>
          <w:rFonts w:ascii="Arial" w:eastAsia="Arial" w:hAnsi="Arial" w:cs="Arial"/>
          <w:sz w:val="24"/>
          <w:szCs w:val="24"/>
        </w:rPr>
        <w:t xml:space="preserve"> con el profesor en el próximo encuentro.</w:t>
      </w:r>
    </w:p>
    <w:p w:rsidR="00B161A6" w:rsidRPr="00147A3C" w:rsidRDefault="00B161A6" w:rsidP="00B161A6">
      <w:pPr>
        <w:numPr>
          <w:ilvl w:val="0"/>
          <w:numId w:val="2"/>
        </w:numPr>
        <w:spacing w:after="0" w:line="276" w:lineRule="auto"/>
        <w:ind w:left="0" w:firstLine="0"/>
        <w:jc w:val="both"/>
        <w:rPr>
          <w:rFonts w:ascii="Arial" w:eastAsia="Arial" w:hAnsi="Arial" w:cs="Arial"/>
          <w:sz w:val="24"/>
          <w:szCs w:val="24"/>
        </w:rPr>
      </w:pPr>
      <w:r w:rsidRPr="00147A3C">
        <w:rPr>
          <w:rFonts w:ascii="Arial" w:eastAsia="Arial" w:hAnsi="Arial" w:cs="Arial"/>
          <w:b/>
          <w:sz w:val="24"/>
          <w:szCs w:val="24"/>
        </w:rPr>
        <w:t xml:space="preserve">La bibliografía: </w:t>
      </w:r>
      <w:r w:rsidRPr="00147A3C">
        <w:rPr>
          <w:rFonts w:ascii="Arial" w:eastAsia="Arial" w:hAnsi="Arial" w:cs="Arial"/>
          <w:sz w:val="24"/>
          <w:szCs w:val="24"/>
        </w:rPr>
        <w:t>Básica y Cualquier otra bibliografía complementaria se orientará a través del nombre completo del texto, autores.</w:t>
      </w:r>
    </w:p>
    <w:p w:rsidR="00B161A6"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p>
    <w:p w:rsidR="00B161A6"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r w:rsidRPr="00B161A6">
        <w:rPr>
          <w:rFonts w:ascii="Arial" w:eastAsia="Times New Roman" w:hAnsi="Arial" w:cs="Arial"/>
          <w:b/>
          <w:sz w:val="24"/>
          <w:szCs w:val="24"/>
          <w:lang w:val="es-MX" w:eastAsia="es-ES"/>
        </w:rPr>
        <w:t xml:space="preserve">Unidad 5: Administración de medicamentos </w:t>
      </w:r>
    </w:p>
    <w:p w:rsidR="00B161A6"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p>
    <w:p w:rsidR="00B161A6" w:rsidRPr="00B161A6"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r>
        <w:rPr>
          <w:rFonts w:ascii="Arial" w:eastAsia="Times New Roman" w:hAnsi="Arial" w:cs="Arial"/>
          <w:b/>
          <w:sz w:val="24"/>
          <w:szCs w:val="24"/>
          <w:lang w:val="es-MX" w:eastAsia="es-ES"/>
        </w:rPr>
        <w:t>Tema:</w:t>
      </w:r>
      <w:r w:rsidRPr="00B161A6">
        <w:rPr>
          <w:rFonts w:ascii="Arial" w:eastAsia="Times New Roman" w:hAnsi="Arial" w:cs="Arial"/>
          <w:b/>
          <w:sz w:val="24"/>
          <w:szCs w:val="24"/>
          <w:lang w:val="es-MX" w:eastAsia="es-ES"/>
        </w:rPr>
        <w:t xml:space="preserve"> </w:t>
      </w:r>
      <w:r w:rsidRPr="00B161A6">
        <w:rPr>
          <w:rFonts w:ascii="Arial" w:eastAsia="Times New Roman" w:hAnsi="Arial" w:cs="Arial"/>
          <w:sz w:val="24"/>
          <w:szCs w:val="24"/>
          <w:lang w:val="es-MX" w:eastAsia="es-ES"/>
        </w:rPr>
        <w:t xml:space="preserve">5.4.7 Mucosa respiratoria. Definición. Objetivo. Distintos métodos utilizados para la administración de oxígeno. Inhalaciones. Definición. </w:t>
      </w:r>
      <w:r w:rsidRPr="00B161A6">
        <w:rPr>
          <w:rFonts w:ascii="Arial" w:eastAsia="Times New Roman" w:hAnsi="Arial" w:cs="Arial"/>
          <w:sz w:val="24"/>
          <w:szCs w:val="24"/>
          <w:lang w:val="es-MX" w:eastAsia="es-ES"/>
        </w:rPr>
        <w:lastRenderedPageBreak/>
        <w:t xml:space="preserve">Clasificación. Inhalaciones secas y húmedas. Utilización. Objetivos.  Contraindicaciones. Equipo. Procedimiento. </w:t>
      </w:r>
    </w:p>
    <w:p w:rsidR="00B161A6" w:rsidRPr="00B161A6"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B161A6">
        <w:rPr>
          <w:rFonts w:ascii="Arial" w:eastAsia="Times New Roman" w:hAnsi="Arial" w:cs="Arial"/>
          <w:sz w:val="24"/>
          <w:szCs w:val="24"/>
          <w:lang w:val="es-MX" w:eastAsia="es-ES"/>
        </w:rPr>
        <w:t>5.4.8 Mucosa nasal. Definición. Características, instilaciones nasales, objetivos, Precauciones, procedimiento, principios.</w:t>
      </w:r>
    </w:p>
    <w:p w:rsidR="00B161A6" w:rsidRPr="00B161A6"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B161A6">
        <w:rPr>
          <w:rFonts w:ascii="Arial" w:eastAsia="Times New Roman" w:hAnsi="Arial" w:cs="Arial"/>
          <w:sz w:val="24"/>
          <w:szCs w:val="24"/>
          <w:lang w:val="es-MX" w:eastAsia="es-ES"/>
        </w:rPr>
        <w:t>5.4.9 Oxígeno terapia. Definición. Objetivos. Diferentes formas de administración de oxígeno, por catéter, tenedor, máscara, tienda, definición, objetivos y precauciones. Equipo y procedimiento</w:t>
      </w:r>
    </w:p>
    <w:p w:rsidR="00B161A6" w:rsidRPr="00B161A6"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B161A6">
        <w:rPr>
          <w:rFonts w:ascii="Arial" w:eastAsia="Times New Roman" w:hAnsi="Arial" w:cs="Arial"/>
          <w:sz w:val="24"/>
          <w:szCs w:val="24"/>
          <w:lang w:val="es-MX" w:eastAsia="es-ES"/>
        </w:rPr>
        <w:t>5.4.10 Aerosol terapia. Definición. Objetivos. Precauciones. Equipo. Demostración. Fisioterapia respiratoria. Procedimiento.</w:t>
      </w:r>
    </w:p>
    <w:p w:rsidR="00B161A6" w:rsidRDefault="00B161A6" w:rsidP="00B161A6">
      <w:pPr>
        <w:spacing w:after="0" w:line="240" w:lineRule="auto"/>
        <w:jc w:val="both"/>
        <w:rPr>
          <w:rFonts w:ascii="Arial" w:hAnsi="Arial" w:cs="Arial"/>
          <w:sz w:val="24"/>
          <w:szCs w:val="24"/>
          <w:lang w:val="es-MX"/>
        </w:rPr>
      </w:pPr>
      <w:r w:rsidRPr="00E82A9B">
        <w:rPr>
          <w:rFonts w:ascii="Arial" w:hAnsi="Arial" w:cs="Arial"/>
          <w:sz w:val="24"/>
          <w:szCs w:val="24"/>
          <w:lang w:val="es-MX"/>
        </w:rPr>
        <w:t xml:space="preserve"> </w:t>
      </w:r>
    </w:p>
    <w:p w:rsidR="00B161A6" w:rsidRDefault="00B161A6" w:rsidP="00B161A6">
      <w:pPr>
        <w:spacing w:after="0" w:line="240" w:lineRule="auto"/>
        <w:jc w:val="both"/>
        <w:rPr>
          <w:rFonts w:ascii="Arial" w:hAnsi="Arial" w:cs="Arial"/>
          <w:color w:val="000000"/>
          <w:sz w:val="24"/>
          <w:szCs w:val="24"/>
        </w:rPr>
      </w:pPr>
      <w:r w:rsidRPr="00EF52CD">
        <w:rPr>
          <w:rFonts w:ascii="Arial" w:hAnsi="Arial" w:cs="Arial"/>
          <w:b/>
          <w:color w:val="000000"/>
          <w:sz w:val="24"/>
          <w:szCs w:val="24"/>
          <w:u w:val="single"/>
        </w:rPr>
        <w:t>Objetivo</w:t>
      </w:r>
      <w:r w:rsidRPr="00EF52CD">
        <w:rPr>
          <w:rFonts w:ascii="Arial" w:hAnsi="Arial" w:cs="Arial"/>
          <w:color w:val="000000"/>
          <w:sz w:val="24"/>
          <w:szCs w:val="24"/>
        </w:rPr>
        <w:t xml:space="preserve">: </w:t>
      </w:r>
      <w:r>
        <w:rPr>
          <w:rFonts w:ascii="Arial" w:hAnsi="Arial" w:cs="Arial"/>
          <w:color w:val="000000"/>
          <w:sz w:val="24"/>
          <w:szCs w:val="24"/>
        </w:rPr>
        <w:t>Caracterizar la mucosa respiratoria teniendo en cuenta las precauciones específicas, ventajas y desventajas de la administración de medicamentos por esta vía.</w:t>
      </w:r>
    </w:p>
    <w:p w:rsidR="00B161A6" w:rsidRPr="00147A3C"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p>
    <w:p w:rsidR="00B161A6" w:rsidRPr="00147A3C" w:rsidRDefault="00B161A6" w:rsidP="00B161A6">
      <w:pPr>
        <w:spacing w:after="0" w:line="276" w:lineRule="auto"/>
        <w:jc w:val="both"/>
        <w:rPr>
          <w:rFonts w:ascii="Arial" w:eastAsia="Arial" w:hAnsi="Arial" w:cs="Arial"/>
          <w:b/>
          <w:sz w:val="24"/>
          <w:szCs w:val="24"/>
        </w:rPr>
      </w:pPr>
    </w:p>
    <w:p w:rsidR="00B161A6" w:rsidRPr="00147A3C" w:rsidRDefault="00B161A6" w:rsidP="00B161A6">
      <w:pPr>
        <w:spacing w:after="0" w:line="276" w:lineRule="auto"/>
        <w:jc w:val="both"/>
        <w:rPr>
          <w:rFonts w:ascii="Arial" w:eastAsia="Arial" w:hAnsi="Arial" w:cs="Arial"/>
          <w:b/>
          <w:sz w:val="24"/>
          <w:szCs w:val="24"/>
        </w:rPr>
      </w:pPr>
      <w:r w:rsidRPr="00147A3C">
        <w:rPr>
          <w:rFonts w:ascii="Arial" w:eastAsia="Arial" w:hAnsi="Arial" w:cs="Arial"/>
          <w:b/>
          <w:sz w:val="24"/>
          <w:szCs w:val="24"/>
        </w:rPr>
        <w:t>Tareas a realizar para el estudio independiente:</w:t>
      </w:r>
    </w:p>
    <w:p w:rsidR="00B161A6" w:rsidRPr="00147A3C" w:rsidRDefault="00B161A6" w:rsidP="00B161A6">
      <w:pPr>
        <w:spacing w:after="0" w:line="276" w:lineRule="auto"/>
        <w:jc w:val="both"/>
        <w:rPr>
          <w:rFonts w:ascii="Arial" w:eastAsia="Arial" w:hAnsi="Arial" w:cs="Arial"/>
          <w:sz w:val="24"/>
          <w:szCs w:val="24"/>
        </w:rPr>
      </w:pPr>
      <w:r w:rsidRPr="00147A3C">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B161A6" w:rsidRPr="00147A3C" w:rsidRDefault="00B161A6" w:rsidP="00B161A6">
      <w:pPr>
        <w:numPr>
          <w:ilvl w:val="0"/>
          <w:numId w:val="3"/>
        </w:numPr>
        <w:spacing w:after="0" w:line="276" w:lineRule="auto"/>
        <w:jc w:val="both"/>
        <w:rPr>
          <w:rFonts w:ascii="Arial" w:hAnsi="Arial" w:cs="Arial"/>
          <w:sz w:val="24"/>
          <w:szCs w:val="24"/>
        </w:rPr>
      </w:pPr>
      <w:r w:rsidRPr="00147A3C">
        <w:rPr>
          <w:rFonts w:ascii="Arial" w:eastAsia="Arial" w:hAnsi="Arial" w:cs="Arial"/>
          <w:sz w:val="24"/>
          <w:szCs w:val="24"/>
        </w:rPr>
        <w:t xml:space="preserve">Lee detenidamente la Bibliografía Básica </w:t>
      </w:r>
    </w:p>
    <w:p w:rsidR="00B161A6" w:rsidRPr="00147A3C" w:rsidRDefault="00B161A6" w:rsidP="00B161A6">
      <w:pPr>
        <w:numPr>
          <w:ilvl w:val="0"/>
          <w:numId w:val="3"/>
        </w:numPr>
        <w:spacing w:after="0" w:line="276" w:lineRule="auto"/>
        <w:jc w:val="both"/>
        <w:rPr>
          <w:rFonts w:ascii="Arial" w:hAnsi="Arial" w:cs="Arial"/>
          <w:sz w:val="24"/>
          <w:szCs w:val="24"/>
        </w:rPr>
      </w:pPr>
      <w:r w:rsidRPr="00147A3C">
        <w:rPr>
          <w:rFonts w:ascii="Arial" w:eastAsia="Arial" w:hAnsi="Arial" w:cs="Arial"/>
          <w:sz w:val="24"/>
          <w:szCs w:val="24"/>
        </w:rPr>
        <w:t xml:space="preserve">Trata de contestar cada una de las tareas que a continuación se exponen. </w:t>
      </w:r>
    </w:p>
    <w:p w:rsidR="00B161A6" w:rsidRPr="00147A3C"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Arial" w:hAnsi="Arial" w:cs="Arial"/>
          <w:sz w:val="24"/>
          <w:szCs w:val="24"/>
        </w:rPr>
        <w:t>Confecciona un resumen de cada una de ellas, pues te servirán posteriormente para tu estudio individual</w:t>
      </w:r>
    </w:p>
    <w:p w:rsidR="00B161A6" w:rsidRPr="00147A3C"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p>
    <w:p w:rsidR="00B161A6" w:rsidRPr="00147A3C"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b/>
          <w:sz w:val="24"/>
          <w:szCs w:val="24"/>
          <w:lang w:val="es-MX" w:eastAsia="es-ES"/>
        </w:rPr>
        <w:t>Bibliografía</w:t>
      </w:r>
      <w:r w:rsidRPr="00147A3C">
        <w:rPr>
          <w:rFonts w:ascii="Arial" w:eastAsia="Times New Roman" w:hAnsi="Arial" w:cs="Arial"/>
          <w:sz w:val="24"/>
          <w:szCs w:val="24"/>
          <w:lang w:val="es-MX" w:eastAsia="es-ES"/>
        </w:rPr>
        <w:t>: Manual de Procedimientos de Enfermería. Amparo Magaly Castro Torres.</w:t>
      </w:r>
      <w:r>
        <w:rPr>
          <w:rFonts w:ascii="Arial" w:eastAsia="Times New Roman" w:hAnsi="Arial" w:cs="Arial"/>
          <w:sz w:val="24"/>
          <w:szCs w:val="24"/>
          <w:lang w:val="es-MX" w:eastAsia="es-ES"/>
        </w:rPr>
        <w:t xml:space="preserve"> pág. 3</w:t>
      </w:r>
      <w:r w:rsidRPr="00147A3C">
        <w:rPr>
          <w:rFonts w:ascii="Arial" w:eastAsia="Times New Roman" w:hAnsi="Arial" w:cs="Arial"/>
          <w:sz w:val="24"/>
          <w:szCs w:val="24"/>
          <w:lang w:val="es-MX" w:eastAsia="es-ES"/>
        </w:rPr>
        <w:t xml:space="preserve">59 </w:t>
      </w:r>
      <w:r>
        <w:rPr>
          <w:rFonts w:ascii="Arial" w:eastAsia="Times New Roman" w:hAnsi="Arial" w:cs="Arial"/>
          <w:sz w:val="24"/>
          <w:szCs w:val="24"/>
          <w:lang w:val="es-MX" w:eastAsia="es-ES"/>
        </w:rPr>
        <w:t xml:space="preserve">a la </w:t>
      </w:r>
      <w:proofErr w:type="spellStart"/>
      <w:r>
        <w:rPr>
          <w:rFonts w:ascii="Arial" w:eastAsia="Times New Roman" w:hAnsi="Arial" w:cs="Arial"/>
          <w:sz w:val="24"/>
          <w:szCs w:val="24"/>
          <w:lang w:val="es-MX" w:eastAsia="es-ES"/>
        </w:rPr>
        <w:t>pag</w:t>
      </w:r>
      <w:proofErr w:type="spellEnd"/>
      <w:r w:rsidRPr="00147A3C">
        <w:rPr>
          <w:rFonts w:ascii="Arial" w:eastAsia="Times New Roman" w:hAnsi="Arial" w:cs="Arial"/>
          <w:sz w:val="24"/>
          <w:szCs w:val="24"/>
          <w:lang w:val="es-MX" w:eastAsia="es-ES"/>
        </w:rPr>
        <w:t xml:space="preserve"> 4</w:t>
      </w:r>
      <w:r>
        <w:rPr>
          <w:rFonts w:ascii="Arial" w:eastAsia="Times New Roman" w:hAnsi="Arial" w:cs="Arial"/>
          <w:sz w:val="24"/>
          <w:szCs w:val="24"/>
          <w:lang w:val="es-MX" w:eastAsia="es-ES"/>
        </w:rPr>
        <w:t>75</w:t>
      </w:r>
    </w:p>
    <w:p w:rsidR="00B161A6" w:rsidRPr="00147A3C"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p>
    <w:p w:rsidR="00B161A6" w:rsidRPr="00147A3C" w:rsidRDefault="00B161A6" w:rsidP="00B161A6">
      <w:pPr>
        <w:spacing w:line="276" w:lineRule="auto"/>
        <w:rPr>
          <w:rFonts w:ascii="Arial" w:hAnsi="Arial" w:cs="Arial"/>
          <w:b/>
          <w:sz w:val="24"/>
          <w:szCs w:val="24"/>
        </w:rPr>
      </w:pPr>
      <w:r w:rsidRPr="00147A3C">
        <w:rPr>
          <w:rFonts w:ascii="Arial" w:hAnsi="Arial" w:cs="Arial"/>
          <w:b/>
          <w:sz w:val="24"/>
          <w:szCs w:val="24"/>
        </w:rPr>
        <w:t xml:space="preserve">Orientaciones metodológicas del tema. </w:t>
      </w:r>
    </w:p>
    <w:p w:rsidR="00B161A6" w:rsidRPr="00147A3C"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r w:rsidRPr="00147A3C">
        <w:rPr>
          <w:rFonts w:ascii="Arial" w:eastAsia="Times New Roman" w:hAnsi="Arial" w:cs="Arial"/>
          <w:sz w:val="24"/>
          <w:szCs w:val="24"/>
          <w:lang w:val="es-MX" w:eastAsia="es-ES"/>
        </w:rPr>
        <w:t xml:space="preserve">Para desarrollar esta actividad los estudiantes deberán apoyarse en la bibliografía orientada </w:t>
      </w:r>
    </w:p>
    <w:p w:rsidR="00B161A6" w:rsidRPr="00147A3C" w:rsidRDefault="00B161A6" w:rsidP="00B161A6">
      <w:pPr>
        <w:autoSpaceDE w:val="0"/>
        <w:autoSpaceDN w:val="0"/>
        <w:spacing w:after="0" w:line="276" w:lineRule="auto"/>
        <w:ind w:right="71"/>
        <w:jc w:val="both"/>
        <w:rPr>
          <w:rFonts w:ascii="Arial" w:eastAsia="Times New Roman" w:hAnsi="Arial" w:cs="Arial"/>
          <w:sz w:val="24"/>
          <w:szCs w:val="24"/>
          <w:lang w:val="es-MX" w:eastAsia="es-ES"/>
        </w:rPr>
      </w:pPr>
    </w:p>
    <w:p w:rsidR="00B161A6" w:rsidRPr="00147A3C" w:rsidRDefault="00B161A6" w:rsidP="00B161A6">
      <w:pPr>
        <w:autoSpaceDE w:val="0"/>
        <w:autoSpaceDN w:val="0"/>
        <w:spacing w:after="0" w:line="276" w:lineRule="auto"/>
        <w:ind w:right="71"/>
        <w:jc w:val="both"/>
        <w:rPr>
          <w:rFonts w:ascii="Arial" w:eastAsia="Times New Roman" w:hAnsi="Arial" w:cs="Arial"/>
          <w:b/>
          <w:sz w:val="24"/>
          <w:szCs w:val="24"/>
          <w:lang w:val="es-MX" w:eastAsia="es-ES"/>
        </w:rPr>
      </w:pPr>
      <w:r w:rsidRPr="00147A3C">
        <w:rPr>
          <w:rFonts w:ascii="Arial" w:eastAsia="Times New Roman" w:hAnsi="Arial" w:cs="Arial"/>
          <w:b/>
          <w:sz w:val="24"/>
          <w:szCs w:val="24"/>
          <w:lang w:val="es-MX" w:eastAsia="es-ES"/>
        </w:rPr>
        <w:t>Tarea</w:t>
      </w:r>
    </w:p>
    <w:p w:rsidR="00B161A6" w:rsidRDefault="00B161A6" w:rsidP="00B161A6">
      <w:p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Identifique verdadero (V) o falso (F) las precauciones específicas que se deben tener en cuenta para la utilización de la mucosa respiratoria</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Limpie las secreciones de las fosas nasales</w:t>
      </w:r>
      <w:r w:rsidR="000C3FE9">
        <w:rPr>
          <w:rFonts w:ascii="Arial" w:eastAsia="Times New Roman" w:hAnsi="Arial"/>
          <w:sz w:val="24"/>
          <w:szCs w:val="24"/>
          <w:lang w:val="es-MX" w:eastAsia="es-ES"/>
        </w:rPr>
        <w:t>.</w:t>
      </w:r>
      <w:r>
        <w:rPr>
          <w:rFonts w:ascii="Arial" w:eastAsia="Times New Roman" w:hAnsi="Arial"/>
          <w:sz w:val="24"/>
          <w:szCs w:val="24"/>
          <w:lang w:val="es-MX" w:eastAsia="es-ES"/>
        </w:rPr>
        <w:t xml:space="preserve"> </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Humedecer el oxígeno para mantener la mucosa respiratoria en buenas condiciones y no se resequen</w:t>
      </w:r>
      <w:r w:rsidR="000C3FE9">
        <w:rPr>
          <w:rFonts w:ascii="Arial" w:eastAsia="Times New Roman" w:hAnsi="Arial"/>
          <w:sz w:val="24"/>
          <w:szCs w:val="24"/>
          <w:lang w:val="es-MX" w:eastAsia="es-ES"/>
        </w:rPr>
        <w:t>.</w:t>
      </w:r>
      <w:r>
        <w:rPr>
          <w:rFonts w:ascii="Arial" w:eastAsia="Times New Roman" w:hAnsi="Arial"/>
          <w:sz w:val="24"/>
          <w:szCs w:val="24"/>
          <w:lang w:val="es-MX" w:eastAsia="es-ES"/>
        </w:rPr>
        <w:t xml:space="preserve"> </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Lubricar el catéter nasal con sustancias oleosas</w:t>
      </w:r>
      <w:r w:rsidR="000C3FE9">
        <w:rPr>
          <w:rFonts w:ascii="Arial" w:eastAsia="Times New Roman" w:hAnsi="Arial"/>
          <w:sz w:val="24"/>
          <w:szCs w:val="24"/>
          <w:lang w:val="es-MX" w:eastAsia="es-ES"/>
        </w:rPr>
        <w:t>.</w:t>
      </w:r>
      <w:r>
        <w:rPr>
          <w:rFonts w:ascii="Arial" w:eastAsia="Times New Roman" w:hAnsi="Arial"/>
          <w:sz w:val="24"/>
          <w:szCs w:val="24"/>
          <w:lang w:val="es-MX" w:eastAsia="es-ES"/>
        </w:rPr>
        <w:t xml:space="preserve"> </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Evitar expectoración de moco durante las inhalaciones</w:t>
      </w:r>
      <w:r w:rsidR="000C3FE9">
        <w:rPr>
          <w:rFonts w:ascii="Arial" w:eastAsia="Times New Roman" w:hAnsi="Arial"/>
          <w:sz w:val="24"/>
          <w:szCs w:val="24"/>
          <w:lang w:val="es-MX" w:eastAsia="es-ES"/>
        </w:rPr>
        <w:t>.</w:t>
      </w:r>
      <w:r>
        <w:rPr>
          <w:rFonts w:ascii="Arial" w:eastAsia="Times New Roman" w:hAnsi="Arial"/>
          <w:sz w:val="24"/>
          <w:szCs w:val="24"/>
          <w:lang w:val="es-MX" w:eastAsia="es-ES"/>
        </w:rPr>
        <w:t xml:space="preserve"> </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Al administrar aerosol mezcle el medicamento con agua destilada o suero fisiológico</w:t>
      </w:r>
      <w:r w:rsidR="000C3FE9">
        <w:rPr>
          <w:rFonts w:ascii="Arial" w:eastAsia="Times New Roman" w:hAnsi="Arial"/>
          <w:sz w:val="24"/>
          <w:szCs w:val="24"/>
          <w:lang w:val="es-MX" w:eastAsia="es-ES"/>
        </w:rPr>
        <w:t>.</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t>La máscara para la aplicación de oxigeno puede ser utilizada por varios pa</w:t>
      </w:r>
      <w:r w:rsidR="000C3FE9">
        <w:rPr>
          <w:rFonts w:ascii="Arial" w:eastAsia="Times New Roman" w:hAnsi="Arial"/>
          <w:sz w:val="24"/>
          <w:szCs w:val="24"/>
          <w:lang w:val="es-MX" w:eastAsia="es-ES"/>
        </w:rPr>
        <w:t>cientes sin desinfección previa.</w:t>
      </w:r>
    </w:p>
    <w:p w:rsidR="00B161A6" w:rsidRDefault="00B161A6" w:rsidP="00B161A6">
      <w:pPr>
        <w:pStyle w:val="Prrafodelista"/>
        <w:numPr>
          <w:ilvl w:val="0"/>
          <w:numId w:val="4"/>
        </w:numPr>
        <w:autoSpaceDE w:val="0"/>
        <w:autoSpaceDN w:val="0"/>
        <w:spacing w:after="0" w:line="276" w:lineRule="auto"/>
        <w:ind w:right="71"/>
        <w:jc w:val="both"/>
        <w:rPr>
          <w:rFonts w:ascii="Arial" w:eastAsia="Times New Roman" w:hAnsi="Arial"/>
          <w:sz w:val="24"/>
          <w:szCs w:val="24"/>
          <w:lang w:val="es-MX" w:eastAsia="es-ES"/>
        </w:rPr>
      </w:pPr>
      <w:r>
        <w:rPr>
          <w:rFonts w:ascii="Arial" w:eastAsia="Times New Roman" w:hAnsi="Arial"/>
          <w:sz w:val="24"/>
          <w:szCs w:val="24"/>
          <w:lang w:val="es-MX" w:eastAsia="es-ES"/>
        </w:rPr>
        <w:lastRenderedPageBreak/>
        <w:t>Al aplicar inhalaciones húmedas debe evitar las corrientes de aire</w:t>
      </w:r>
      <w:r w:rsidR="000C3FE9">
        <w:rPr>
          <w:rFonts w:ascii="Arial" w:eastAsia="Times New Roman" w:hAnsi="Arial"/>
          <w:sz w:val="24"/>
          <w:szCs w:val="24"/>
          <w:lang w:val="es-MX" w:eastAsia="es-ES"/>
        </w:rPr>
        <w:t>.</w:t>
      </w:r>
      <w:r>
        <w:rPr>
          <w:rFonts w:ascii="Arial" w:eastAsia="Times New Roman" w:hAnsi="Arial"/>
          <w:sz w:val="24"/>
          <w:szCs w:val="24"/>
          <w:lang w:val="es-MX" w:eastAsia="es-ES"/>
        </w:rPr>
        <w:t xml:space="preserve"> </w:t>
      </w:r>
    </w:p>
    <w:p w:rsidR="003C6BBF" w:rsidRDefault="003C6BBF"/>
    <w:sectPr w:rsidR="003C6B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D6D7A28"/>
    <w:multiLevelType w:val="hybridMultilevel"/>
    <w:tmpl w:val="5EB839E2"/>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BF"/>
    <w:rsid w:val="000C3FE9"/>
    <w:rsid w:val="003C6BBF"/>
    <w:rsid w:val="007C5719"/>
    <w:rsid w:val="00B161A6"/>
    <w:rsid w:val="00C531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A266-DE82-49C2-B4A4-B8DF8E8E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56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3434</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y Michel</dc:creator>
  <cp:keywords/>
  <dc:description/>
  <cp:lastModifiedBy>sean</cp:lastModifiedBy>
  <cp:revision>4</cp:revision>
  <dcterms:created xsi:type="dcterms:W3CDTF">2020-04-05T00:52:00Z</dcterms:created>
  <dcterms:modified xsi:type="dcterms:W3CDTF">2021-03-30T16:42:00Z</dcterms:modified>
</cp:coreProperties>
</file>