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26" w:rsidRPr="001E58E5" w:rsidRDefault="001E58E5">
      <w:pPr>
        <w:rPr>
          <w:rFonts w:ascii="Arial" w:hAnsi="Arial" w:cs="Arial"/>
          <w:b/>
          <w:sz w:val="24"/>
          <w:szCs w:val="24"/>
          <w:u w:val="single"/>
        </w:rPr>
      </w:pPr>
      <w:r w:rsidRPr="001E58E5">
        <w:rPr>
          <w:rFonts w:ascii="Arial" w:hAnsi="Arial" w:cs="Arial"/>
          <w:b/>
          <w:sz w:val="24"/>
          <w:szCs w:val="24"/>
          <w:u w:val="single"/>
        </w:rPr>
        <w:t xml:space="preserve">Trabajo Final </w:t>
      </w:r>
    </w:p>
    <w:p w:rsidR="001E58E5" w:rsidRPr="001E58E5" w:rsidRDefault="001E58E5">
      <w:pPr>
        <w:rPr>
          <w:rFonts w:ascii="Arial" w:hAnsi="Arial" w:cs="Arial"/>
          <w:sz w:val="24"/>
          <w:szCs w:val="24"/>
        </w:rPr>
      </w:pPr>
      <w:r w:rsidRPr="001E58E5">
        <w:rPr>
          <w:rFonts w:ascii="Arial" w:hAnsi="Arial" w:cs="Arial"/>
          <w:sz w:val="24"/>
          <w:szCs w:val="24"/>
        </w:rPr>
        <w:t>Escoja uno  de los cinco pilares del Control Interno y valore su implantación en su institución.</w:t>
      </w:r>
      <w:bookmarkStart w:id="0" w:name="_GoBack"/>
      <w:bookmarkEnd w:id="0"/>
    </w:p>
    <w:sectPr w:rsidR="001E58E5" w:rsidRPr="001E5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E5"/>
    <w:rsid w:val="001E58E5"/>
    <w:rsid w:val="00913152"/>
    <w:rsid w:val="00C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FDEAF-43AE-4E18-BC58-071D31B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biblioteca2</cp:lastModifiedBy>
  <cp:revision>1</cp:revision>
  <dcterms:created xsi:type="dcterms:W3CDTF">2021-05-24T18:59:00Z</dcterms:created>
  <dcterms:modified xsi:type="dcterms:W3CDTF">2021-05-24T19:01:00Z</dcterms:modified>
</cp:coreProperties>
</file>