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9E5" w:rsidRDefault="007F2FCE">
      <w:pPr>
        <w:spacing w:before="100" w:after="100" w:line="360" w:lineRule="auto"/>
        <w:jc w:val="right"/>
        <w:rPr>
          <w:rFonts w:ascii="Arial" w:hAnsi="Arial" w:cs="Arial"/>
          <w:b/>
        </w:rPr>
      </w:pPr>
      <w:r>
        <w:rPr>
          <w:noProof/>
        </w:rPr>
        <w:drawing>
          <wp:inline distT="0" distB="0" distL="0" distR="0">
            <wp:extent cx="2423160" cy="585216"/>
            <wp:effectExtent l="0" t="0" r="0" b="0"/>
            <wp:docPr id="9"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n 7"/>
                    <pic:cNvPicPr/>
                  </pic:nvPicPr>
                  <pic:blipFill>
                    <a:blip r:embed="rId5"/>
                    <a:srcRect t="24946" r="47218" b="59571"/>
                    <a:stretch/>
                  </pic:blipFill>
                  <pic:spPr>
                    <a:xfrm>
                      <a:off x="0" y="0"/>
                      <a:ext cx="2423160" cy="585216"/>
                    </a:xfrm>
                    <a:prstGeom prst="rect">
                      <a:avLst/>
                    </a:prstGeom>
                    <a:ln>
                      <a:noFill/>
                    </a:ln>
                  </pic:spPr>
                </pic:pic>
              </a:graphicData>
            </a:graphic>
          </wp:inline>
        </w:drawing>
      </w:r>
    </w:p>
    <w:p w:rsidR="003019E5" w:rsidRDefault="007F2FCE">
      <w:pPr>
        <w:spacing w:before="100" w:after="100" w:line="360" w:lineRule="auto"/>
        <w:jc w:val="both"/>
        <w:rPr>
          <w:rFonts w:ascii="Arial" w:hAnsi="Arial" w:cs="Arial"/>
          <w:b/>
        </w:rPr>
      </w:pPr>
      <w:r>
        <w:rPr>
          <w:rFonts w:ascii="Arial" w:hAnsi="Arial" w:cs="Arial"/>
          <w:b/>
        </w:rPr>
        <w:t>Informe de Cátedra del Centro Provincial de Información Ciencias Médicas</w:t>
      </w:r>
      <w:r w:rsidR="001550F2">
        <w:rPr>
          <w:rFonts w:ascii="Arial" w:hAnsi="Arial" w:cs="Arial"/>
          <w:b/>
        </w:rPr>
        <w:t xml:space="preserve"> </w:t>
      </w:r>
      <w:r>
        <w:rPr>
          <w:rFonts w:ascii="Arial" w:hAnsi="Arial" w:cs="Arial"/>
          <w:b/>
        </w:rPr>
        <w:t xml:space="preserve">de La Habana </w:t>
      </w:r>
    </w:p>
    <w:p w:rsidR="003019E5" w:rsidRDefault="007F2FCE">
      <w:pPr>
        <w:spacing w:before="100" w:after="100" w:line="360" w:lineRule="auto"/>
        <w:jc w:val="both"/>
        <w:rPr>
          <w:rFonts w:ascii="Arial" w:hAnsi="Arial" w:cs="Arial"/>
          <w:b/>
        </w:rPr>
      </w:pPr>
      <w:r>
        <w:rPr>
          <w:rFonts w:ascii="Arial" w:hAnsi="Arial" w:cs="Arial"/>
        </w:rPr>
        <w:t>• </w:t>
      </w:r>
      <w:r>
        <w:rPr>
          <w:rFonts w:ascii="Arial" w:hAnsi="Arial" w:cs="Arial"/>
          <w:b/>
        </w:rPr>
        <w:t>Situación de la Cátedra</w:t>
      </w:r>
    </w:p>
    <w:p w:rsidR="003019E5" w:rsidRDefault="007F2FCE">
      <w:pPr>
        <w:spacing w:before="100" w:after="100" w:line="360" w:lineRule="auto"/>
        <w:jc w:val="both"/>
        <w:rPr>
          <w:rFonts w:ascii="Arial" w:hAnsi="Arial" w:cs="Arial"/>
        </w:rPr>
      </w:pPr>
      <w:r>
        <w:rPr>
          <w:rFonts w:ascii="Arial" w:hAnsi="Arial" w:cs="Arial"/>
        </w:rPr>
        <w:t xml:space="preserve">La cátedra </w:t>
      </w:r>
      <w:r w:rsidR="001550F2">
        <w:rPr>
          <w:rFonts w:ascii="Arial" w:hAnsi="Arial" w:cs="Arial"/>
        </w:rPr>
        <w:t>constituida</w:t>
      </w:r>
      <w:r>
        <w:rPr>
          <w:rFonts w:ascii="Arial" w:hAnsi="Arial" w:cs="Arial"/>
        </w:rPr>
        <w:t xml:space="preserve"> en el Centro Provincial de Ciencia Médicas de La Habana (CPICMH), cuenta con un Aula Virtual de Salud, URL: www.</w:t>
      </w:r>
      <w:r>
        <w:rPr>
          <w:rFonts w:ascii="Arial" w:hAnsi="Arial" w:cs="Arial"/>
        </w:rPr>
        <w:t>aulauvs.lh.sld.cu, montada en el espacio del Data Center de ETECSA. Aún sigue sin evaluación el sitio para la visibilidad internacional.</w:t>
      </w:r>
    </w:p>
    <w:p w:rsidR="003019E5" w:rsidRDefault="007F2FCE">
      <w:pPr>
        <w:spacing w:before="100" w:after="100" w:line="360" w:lineRule="auto"/>
        <w:jc w:val="both"/>
        <w:rPr>
          <w:rFonts w:ascii="Arial" w:hAnsi="Arial" w:cs="Arial"/>
        </w:rPr>
      </w:pPr>
      <w:r>
        <w:rPr>
          <w:rFonts w:ascii="Arial" w:hAnsi="Arial" w:cs="Arial"/>
        </w:rPr>
        <w:t>Se abrieron espacios en el sitio para el montaje de contenido tanto para el pregrado, como para el posgrado en esta mod</w:t>
      </w:r>
      <w:r>
        <w:rPr>
          <w:rFonts w:ascii="Arial" w:hAnsi="Arial" w:cs="Arial"/>
        </w:rPr>
        <w:t xml:space="preserve">alidad virtual y que cuenten con interactividad en los mismos. </w:t>
      </w:r>
    </w:p>
    <w:p w:rsidR="003019E5" w:rsidRDefault="007F2FCE">
      <w:pPr>
        <w:spacing w:before="100" w:after="100" w:line="360" w:lineRule="auto"/>
        <w:jc w:val="both"/>
        <w:rPr>
          <w:rFonts w:ascii="Arial" w:hAnsi="Arial" w:cs="Arial"/>
        </w:rPr>
      </w:pPr>
      <w:r>
        <w:rPr>
          <w:rFonts w:ascii="Arial" w:hAnsi="Arial" w:cs="Arial"/>
        </w:rPr>
        <w:t xml:space="preserve">Tiene </w:t>
      </w:r>
      <w:r>
        <w:rPr>
          <w:rFonts w:ascii="Arial" w:hAnsi="Arial" w:cs="Arial"/>
          <w:b/>
        </w:rPr>
        <w:t>cuatro espacios creados</w:t>
      </w:r>
      <w:r>
        <w:rPr>
          <w:rFonts w:ascii="Arial" w:hAnsi="Arial" w:cs="Arial"/>
          <w:color w:val="FF0000"/>
        </w:rPr>
        <w:t xml:space="preserve"> </w:t>
      </w:r>
      <w:r>
        <w:rPr>
          <w:rFonts w:ascii="Arial" w:hAnsi="Arial" w:cs="Arial"/>
        </w:rPr>
        <w:t>para</w:t>
      </w:r>
      <w:r w:rsidR="001550F2">
        <w:rPr>
          <w:rFonts w:ascii="Arial" w:hAnsi="Arial" w:cs="Arial"/>
        </w:rPr>
        <w:t>:</w:t>
      </w:r>
      <w:r>
        <w:rPr>
          <w:rFonts w:ascii="Arial" w:hAnsi="Arial" w:cs="Arial"/>
        </w:rPr>
        <w:t xml:space="preserve"> el CPICMH, </w:t>
      </w:r>
      <w:r w:rsidR="001550F2">
        <w:rPr>
          <w:rFonts w:ascii="Arial" w:hAnsi="Arial" w:cs="Arial"/>
        </w:rPr>
        <w:t>Universidad</w:t>
      </w:r>
      <w:r>
        <w:rPr>
          <w:rFonts w:ascii="Arial" w:hAnsi="Arial" w:cs="Arial"/>
        </w:rPr>
        <w:t xml:space="preserve"> de Ciencia</w:t>
      </w:r>
      <w:r w:rsidR="001550F2">
        <w:rPr>
          <w:rFonts w:ascii="Arial" w:hAnsi="Arial" w:cs="Arial"/>
        </w:rPr>
        <w:t>s</w:t>
      </w:r>
      <w:r>
        <w:rPr>
          <w:rFonts w:ascii="Arial" w:hAnsi="Arial" w:cs="Arial"/>
        </w:rPr>
        <w:t xml:space="preserve"> Médicas de La Habana, Soc. Cubana de Enfermería (Capítulo La Habana), sección Ginecobstetricia y Neonatología, Soc. Cubana </w:t>
      </w:r>
      <w:r>
        <w:rPr>
          <w:rFonts w:ascii="Arial" w:hAnsi="Arial" w:cs="Arial"/>
        </w:rPr>
        <w:t xml:space="preserve">de Enfermería (Capítulo </w:t>
      </w:r>
      <w:r w:rsidR="001550F2">
        <w:rPr>
          <w:rFonts w:ascii="Arial" w:hAnsi="Arial" w:cs="Arial"/>
        </w:rPr>
        <w:t>La Habana</w:t>
      </w:r>
      <w:r>
        <w:rPr>
          <w:rFonts w:ascii="Arial" w:hAnsi="Arial" w:cs="Arial"/>
        </w:rPr>
        <w:t xml:space="preserve">) sección enfermería comunitaria. </w:t>
      </w:r>
    </w:p>
    <w:p w:rsidR="003019E5" w:rsidRDefault="007F2FCE">
      <w:pPr>
        <w:spacing w:before="100" w:after="100" w:line="360" w:lineRule="auto"/>
        <w:jc w:val="both"/>
        <w:rPr>
          <w:rFonts w:ascii="Arial" w:hAnsi="Arial" w:cs="Arial"/>
        </w:rPr>
      </w:pPr>
      <w:proofErr w:type="spellStart"/>
      <w:r>
        <w:rPr>
          <w:rFonts w:ascii="Arial" w:hAnsi="Arial" w:cs="Arial"/>
        </w:rPr>
        <w:t>Subespacios</w:t>
      </w:r>
      <w:proofErr w:type="spellEnd"/>
      <w:r>
        <w:rPr>
          <w:rFonts w:ascii="Arial" w:hAnsi="Arial" w:cs="Arial"/>
        </w:rPr>
        <w:t xml:space="preserve"> creados</w:t>
      </w:r>
      <w:r w:rsidR="001550F2">
        <w:rPr>
          <w:rFonts w:ascii="Arial" w:hAnsi="Arial" w:cs="Arial"/>
        </w:rPr>
        <w:t>:</w:t>
      </w:r>
      <w:r>
        <w:rPr>
          <w:rFonts w:ascii="Arial" w:hAnsi="Arial" w:cs="Arial"/>
        </w:rPr>
        <w:t xml:space="preserve"> 30 </w:t>
      </w:r>
    </w:p>
    <w:p w:rsidR="003019E5" w:rsidRDefault="007F2FCE">
      <w:pPr>
        <w:pStyle w:val="Prrafodelista"/>
        <w:numPr>
          <w:ilvl w:val="0"/>
          <w:numId w:val="2"/>
        </w:numPr>
        <w:spacing w:before="100" w:after="100" w:line="360" w:lineRule="auto"/>
        <w:jc w:val="both"/>
        <w:rPr>
          <w:rFonts w:ascii="Arial" w:hAnsi="Arial" w:cs="Arial"/>
        </w:rPr>
      </w:pPr>
      <w:r>
        <w:rPr>
          <w:rFonts w:ascii="Arial" w:hAnsi="Arial" w:cs="Arial"/>
        </w:rPr>
        <w:t>Cinco para el CPICMH</w:t>
      </w:r>
    </w:p>
    <w:p w:rsidR="003019E5" w:rsidRDefault="001550F2">
      <w:pPr>
        <w:pStyle w:val="Prrafodelista"/>
        <w:numPr>
          <w:ilvl w:val="0"/>
          <w:numId w:val="2"/>
        </w:numPr>
        <w:spacing w:before="100" w:after="100" w:line="360" w:lineRule="auto"/>
        <w:jc w:val="both"/>
        <w:rPr>
          <w:rFonts w:ascii="Arial" w:hAnsi="Arial" w:cs="Arial"/>
        </w:rPr>
      </w:pPr>
      <w:r>
        <w:rPr>
          <w:rFonts w:ascii="Arial" w:hAnsi="Arial" w:cs="Arial"/>
        </w:rPr>
        <w:t>FCM Enrique Cabrera: 21</w:t>
      </w:r>
      <w:r w:rsidR="007F2FCE">
        <w:rPr>
          <w:rFonts w:ascii="Arial" w:hAnsi="Arial" w:cs="Arial"/>
        </w:rPr>
        <w:t>, el montaje de las asignaturas está en preparación</w:t>
      </w:r>
    </w:p>
    <w:p w:rsidR="003019E5" w:rsidRDefault="007F2FCE">
      <w:pPr>
        <w:pStyle w:val="Prrafodelista"/>
        <w:numPr>
          <w:ilvl w:val="0"/>
          <w:numId w:val="2"/>
        </w:numPr>
        <w:spacing w:before="100" w:after="100" w:line="360" w:lineRule="auto"/>
        <w:jc w:val="both"/>
        <w:rPr>
          <w:rFonts w:ascii="Arial" w:hAnsi="Arial" w:cs="Arial"/>
        </w:rPr>
      </w:pPr>
      <w:r>
        <w:rPr>
          <w:rFonts w:ascii="Arial" w:hAnsi="Arial" w:cs="Arial"/>
        </w:rPr>
        <w:t>Sociedad Cubana de Enfermería (Capítulo La Habana), sección Gineco</w:t>
      </w:r>
      <w:r>
        <w:rPr>
          <w:rFonts w:ascii="Arial" w:hAnsi="Arial" w:cs="Arial"/>
        </w:rPr>
        <w:t>bstetricia y Neonatología: dos</w:t>
      </w:r>
    </w:p>
    <w:p w:rsidR="003019E5" w:rsidRDefault="007F2FCE">
      <w:pPr>
        <w:pStyle w:val="Prrafodelista"/>
        <w:numPr>
          <w:ilvl w:val="0"/>
          <w:numId w:val="2"/>
        </w:numPr>
        <w:spacing w:before="100" w:after="100" w:line="360" w:lineRule="auto"/>
        <w:jc w:val="both"/>
        <w:rPr>
          <w:rFonts w:ascii="Arial" w:hAnsi="Arial" w:cs="Arial"/>
        </w:rPr>
      </w:pPr>
      <w:r>
        <w:rPr>
          <w:rFonts w:ascii="Arial" w:hAnsi="Arial" w:cs="Arial"/>
        </w:rPr>
        <w:t xml:space="preserve">Soc. Cubana de Enfermería (Capítulo La  Habana) sección enfermería comunitaria: uno </w:t>
      </w:r>
    </w:p>
    <w:p w:rsidR="003019E5" w:rsidRDefault="007F2FCE">
      <w:pPr>
        <w:spacing w:before="100" w:after="100" w:line="360" w:lineRule="auto"/>
        <w:jc w:val="both"/>
        <w:rPr>
          <w:rFonts w:ascii="Arial" w:hAnsi="Arial" w:cs="Arial"/>
        </w:rPr>
      </w:pPr>
      <w:r>
        <w:rPr>
          <w:rFonts w:ascii="Arial" w:hAnsi="Arial" w:cs="Arial"/>
        </w:rPr>
        <w:t xml:space="preserve">Cursos en preparación: 29 </w:t>
      </w:r>
    </w:p>
    <w:p w:rsidR="003019E5" w:rsidRDefault="007F2FCE">
      <w:pPr>
        <w:spacing w:before="100" w:after="100" w:line="360" w:lineRule="auto"/>
        <w:jc w:val="both"/>
        <w:rPr>
          <w:rFonts w:ascii="Arial" w:hAnsi="Arial" w:cs="Arial"/>
        </w:rPr>
      </w:pPr>
      <w:r>
        <w:rPr>
          <w:rFonts w:ascii="Arial" w:hAnsi="Arial" w:cs="Arial"/>
        </w:rPr>
        <w:t>Curso de posgrado listado y activo: uno</w:t>
      </w:r>
    </w:p>
    <w:p w:rsidR="003019E5" w:rsidRDefault="007F2FCE">
      <w:pPr>
        <w:tabs>
          <w:tab w:val="left" w:pos="284"/>
        </w:tabs>
        <w:spacing w:before="100" w:after="100" w:line="360" w:lineRule="auto"/>
        <w:jc w:val="both"/>
        <w:rPr>
          <w:rFonts w:ascii="Arial" w:hAnsi="Arial" w:cs="Arial"/>
        </w:rPr>
      </w:pPr>
      <w:bookmarkStart w:id="0" w:name="_GoBack"/>
      <w:bookmarkEnd w:id="0"/>
      <w:r>
        <w:rPr>
          <w:rFonts w:ascii="Arial" w:hAnsi="Arial" w:cs="Arial"/>
        </w:rPr>
        <w:t>• </w:t>
      </w:r>
      <w:r>
        <w:rPr>
          <w:rFonts w:ascii="Arial" w:hAnsi="Arial" w:cs="Arial"/>
          <w:b/>
        </w:rPr>
        <w:t>Estructura y recursos humanos con q</w:t>
      </w:r>
      <w:r>
        <w:rPr>
          <w:rFonts w:ascii="Arial" w:hAnsi="Arial" w:cs="Arial"/>
          <w:b/>
        </w:rPr>
        <w:t>ue cuenta</w:t>
      </w:r>
    </w:p>
    <w:p w:rsidR="003019E5" w:rsidRDefault="007F2FCE">
      <w:pPr>
        <w:pStyle w:val="Prrafodelista"/>
        <w:numPr>
          <w:ilvl w:val="0"/>
          <w:numId w:val="1"/>
        </w:numPr>
        <w:spacing w:before="100" w:after="100" w:line="360" w:lineRule="auto"/>
        <w:jc w:val="both"/>
        <w:rPr>
          <w:rFonts w:ascii="Arial" w:hAnsi="Arial" w:cs="Arial"/>
        </w:rPr>
      </w:pPr>
      <w:r>
        <w:rPr>
          <w:rFonts w:ascii="Arial" w:hAnsi="Arial" w:cs="Arial"/>
        </w:rPr>
        <w:t xml:space="preserve">Jefe de la cátedra: Malena de los Milagros </w:t>
      </w:r>
      <w:proofErr w:type="spellStart"/>
      <w:r>
        <w:rPr>
          <w:rFonts w:ascii="Arial" w:hAnsi="Arial" w:cs="Arial"/>
        </w:rPr>
        <w:t>Zelada</w:t>
      </w:r>
      <w:proofErr w:type="spellEnd"/>
      <w:r>
        <w:rPr>
          <w:rFonts w:ascii="Arial" w:hAnsi="Arial" w:cs="Arial"/>
        </w:rPr>
        <w:t xml:space="preserve"> Pérez</w:t>
      </w:r>
    </w:p>
    <w:p w:rsidR="003019E5" w:rsidRDefault="007F2FCE">
      <w:pPr>
        <w:pStyle w:val="Prrafodelista"/>
        <w:numPr>
          <w:ilvl w:val="0"/>
          <w:numId w:val="1"/>
        </w:numPr>
        <w:spacing w:before="100" w:after="100" w:line="360" w:lineRule="auto"/>
        <w:jc w:val="both"/>
        <w:rPr>
          <w:rFonts w:ascii="Arial" w:hAnsi="Arial" w:cs="Arial"/>
        </w:rPr>
      </w:pPr>
      <w:r>
        <w:rPr>
          <w:rFonts w:ascii="Arial" w:hAnsi="Arial" w:cs="Arial"/>
        </w:rPr>
        <w:t xml:space="preserve">Metodólogos: todos los asesores metodológicos del CPICMH, así como los de la Dirección de Formación, Posgrado e Investigaciones. En el </w:t>
      </w:r>
      <w:r>
        <w:rPr>
          <w:rFonts w:ascii="Arial" w:hAnsi="Arial" w:cs="Arial"/>
        </w:rPr>
        <w:lastRenderedPageBreak/>
        <w:t>CPICMH los asesores cuentan con la categoría de: profes</w:t>
      </w:r>
      <w:r w:rsidR="001550F2">
        <w:rPr>
          <w:rFonts w:ascii="Arial" w:hAnsi="Arial" w:cs="Arial"/>
        </w:rPr>
        <w:t>or titular, una profesora,</w:t>
      </w:r>
      <w:r>
        <w:rPr>
          <w:rFonts w:ascii="Arial" w:hAnsi="Arial" w:cs="Arial"/>
        </w:rPr>
        <w:t xml:space="preserve"> </w:t>
      </w:r>
      <w:r w:rsidR="001550F2">
        <w:rPr>
          <w:rFonts w:ascii="Arial" w:hAnsi="Arial" w:cs="Arial"/>
        </w:rPr>
        <w:t>dos</w:t>
      </w:r>
      <w:r>
        <w:rPr>
          <w:rFonts w:ascii="Arial" w:hAnsi="Arial" w:cs="Arial"/>
        </w:rPr>
        <w:t xml:space="preserve"> profesores auxiliares</w:t>
      </w:r>
      <w:r w:rsidR="001550F2">
        <w:rPr>
          <w:rFonts w:ascii="Arial" w:hAnsi="Arial" w:cs="Arial"/>
        </w:rPr>
        <w:t xml:space="preserve"> y un profesor asistente</w:t>
      </w:r>
      <w:r>
        <w:rPr>
          <w:rFonts w:ascii="Arial" w:hAnsi="Arial" w:cs="Arial"/>
        </w:rPr>
        <w:t xml:space="preserve"> </w:t>
      </w:r>
    </w:p>
    <w:p w:rsidR="003019E5" w:rsidRDefault="007F2FCE">
      <w:pPr>
        <w:pStyle w:val="Prrafodelista"/>
        <w:numPr>
          <w:ilvl w:val="0"/>
          <w:numId w:val="1"/>
        </w:numPr>
        <w:spacing w:before="100" w:after="100" w:line="360" w:lineRule="auto"/>
        <w:jc w:val="both"/>
        <w:rPr>
          <w:rFonts w:ascii="Arial" w:hAnsi="Arial" w:cs="Arial"/>
        </w:rPr>
      </w:pPr>
      <w:r>
        <w:rPr>
          <w:rFonts w:ascii="Arial" w:hAnsi="Arial" w:cs="Arial"/>
        </w:rPr>
        <w:t>Informático de la Plataforma: Pedro Carlos Rodríguez López</w:t>
      </w:r>
    </w:p>
    <w:p w:rsidR="003019E5" w:rsidRDefault="007F2FCE">
      <w:pPr>
        <w:pStyle w:val="Prrafodelista"/>
        <w:numPr>
          <w:ilvl w:val="0"/>
          <w:numId w:val="1"/>
        </w:numPr>
        <w:spacing w:before="100" w:after="100" w:line="360" w:lineRule="auto"/>
        <w:jc w:val="both"/>
        <w:rPr>
          <w:rFonts w:ascii="Arial" w:hAnsi="Arial" w:cs="Arial"/>
        </w:rPr>
      </w:pPr>
      <w:r>
        <w:rPr>
          <w:rFonts w:ascii="Arial" w:hAnsi="Arial" w:cs="Arial"/>
        </w:rPr>
        <w:t>Miembros: profesores de la Universidad de Ciencias Médicas de La Habana</w:t>
      </w:r>
    </w:p>
    <w:p w:rsidR="003019E5" w:rsidRDefault="007F2FCE">
      <w:pPr>
        <w:spacing w:before="100" w:after="100" w:line="360" w:lineRule="auto"/>
        <w:jc w:val="both"/>
        <w:rPr>
          <w:rFonts w:ascii="Arial" w:hAnsi="Arial" w:cs="Arial"/>
        </w:rPr>
      </w:pPr>
      <w:r>
        <w:rPr>
          <w:rFonts w:ascii="Arial" w:hAnsi="Arial" w:cs="Arial"/>
        </w:rPr>
        <w:t>• </w:t>
      </w:r>
      <w:r>
        <w:rPr>
          <w:rFonts w:ascii="Arial" w:hAnsi="Arial" w:cs="Arial"/>
          <w:b/>
        </w:rPr>
        <w:t>Estado tecnológico</w:t>
      </w:r>
    </w:p>
    <w:p w:rsidR="003019E5" w:rsidRDefault="007F2FCE">
      <w:pPr>
        <w:spacing w:before="100" w:after="100" w:line="360" w:lineRule="auto"/>
        <w:jc w:val="both"/>
        <w:rPr>
          <w:rFonts w:ascii="Arial" w:hAnsi="Arial" w:cs="Arial"/>
        </w:rPr>
      </w:pPr>
      <w:r>
        <w:rPr>
          <w:rFonts w:ascii="Arial" w:hAnsi="Arial" w:cs="Arial"/>
        </w:rPr>
        <w:t>Los cursos diseñados y montados en la plataforma</w:t>
      </w:r>
      <w:r>
        <w:rPr>
          <w:rFonts w:ascii="Arial" w:hAnsi="Arial" w:cs="Arial"/>
        </w:rPr>
        <w:t xml:space="preserve"> han utilizado los recursos y actividades que brinda la misma. </w:t>
      </w:r>
      <w:r w:rsidR="001550F2">
        <w:rPr>
          <w:rFonts w:ascii="Arial" w:hAnsi="Arial" w:cs="Arial"/>
        </w:rPr>
        <w:t>Plataforma v</w:t>
      </w:r>
      <w:r>
        <w:rPr>
          <w:rFonts w:ascii="Arial" w:hAnsi="Arial" w:cs="Arial"/>
        </w:rPr>
        <w:t>e</w:t>
      </w:r>
      <w:r w:rsidR="001550F2">
        <w:rPr>
          <w:rFonts w:ascii="Arial" w:hAnsi="Arial" w:cs="Arial"/>
        </w:rPr>
        <w:t>r</w:t>
      </w:r>
      <w:r>
        <w:rPr>
          <w:rFonts w:ascii="Arial" w:hAnsi="Arial" w:cs="Arial"/>
        </w:rPr>
        <w:t>sión 2.6.9 del 2017</w:t>
      </w:r>
    </w:p>
    <w:p w:rsidR="003019E5" w:rsidRDefault="007F2FCE">
      <w:pPr>
        <w:spacing w:before="100" w:after="100" w:line="360" w:lineRule="auto"/>
        <w:jc w:val="both"/>
        <w:rPr>
          <w:rFonts w:ascii="Arial" w:hAnsi="Arial" w:cs="Arial"/>
        </w:rPr>
      </w:pPr>
      <w:r>
        <w:rPr>
          <w:rFonts w:ascii="Arial" w:hAnsi="Arial" w:cs="Arial"/>
        </w:rPr>
        <w:t>La computadora del Informático de la Plataforma está</w:t>
      </w:r>
      <w:r>
        <w:rPr>
          <w:rFonts w:ascii="Arial" w:hAnsi="Arial" w:cs="Arial"/>
        </w:rPr>
        <w:t xml:space="preserve"> rota, utiliza la p</w:t>
      </w:r>
      <w:r w:rsidR="001550F2">
        <w:rPr>
          <w:rFonts w:ascii="Arial" w:hAnsi="Arial" w:cs="Arial"/>
        </w:rPr>
        <w:t>ortable del centro. La PC del jefe</w:t>
      </w:r>
      <w:r>
        <w:rPr>
          <w:rFonts w:ascii="Arial" w:hAnsi="Arial" w:cs="Arial"/>
        </w:rPr>
        <w:t xml:space="preserve"> de cátedra tiene afectada la tarjeta de red y el </w:t>
      </w:r>
      <w:proofErr w:type="spellStart"/>
      <w:r>
        <w:rPr>
          <w:rFonts w:ascii="Arial" w:hAnsi="Arial" w:cs="Arial"/>
        </w:rPr>
        <w:t>backup</w:t>
      </w:r>
      <w:proofErr w:type="spellEnd"/>
      <w:r>
        <w:rPr>
          <w:rFonts w:ascii="Arial" w:hAnsi="Arial" w:cs="Arial"/>
        </w:rPr>
        <w:t xml:space="preserve"> roto, por lo que se pierde la</w:t>
      </w:r>
      <w:r w:rsidR="001550F2">
        <w:rPr>
          <w:rFonts w:ascii="Arial" w:hAnsi="Arial" w:cs="Arial"/>
        </w:rPr>
        <w:t xml:space="preserve"> conectividad por períodos y </w:t>
      </w:r>
      <w:r>
        <w:rPr>
          <w:rFonts w:ascii="Arial" w:hAnsi="Arial" w:cs="Arial"/>
        </w:rPr>
        <w:t xml:space="preserve">cuando se afecta el servicio </w:t>
      </w:r>
      <w:r w:rsidR="001550F2">
        <w:rPr>
          <w:rFonts w:ascii="Arial" w:hAnsi="Arial" w:cs="Arial"/>
        </w:rPr>
        <w:t>eléctrico</w:t>
      </w:r>
      <w:r>
        <w:rPr>
          <w:rFonts w:ascii="Arial" w:hAnsi="Arial" w:cs="Arial"/>
        </w:rPr>
        <w:t xml:space="preserve"> se pierde el contenido que se ha estado e</w:t>
      </w:r>
      <w:r>
        <w:rPr>
          <w:rFonts w:ascii="Arial" w:hAnsi="Arial" w:cs="Arial"/>
        </w:rPr>
        <w:t>ditando. Todo</w:t>
      </w:r>
      <w:r w:rsidR="001550F2">
        <w:rPr>
          <w:rFonts w:ascii="Arial" w:hAnsi="Arial" w:cs="Arial"/>
        </w:rPr>
        <w:t xml:space="preserve"> e</w:t>
      </w:r>
      <w:r>
        <w:rPr>
          <w:rFonts w:ascii="Arial" w:hAnsi="Arial" w:cs="Arial"/>
        </w:rPr>
        <w:t>stá reportado y sin solución hasta el momento.</w:t>
      </w:r>
    </w:p>
    <w:p w:rsidR="003019E5" w:rsidRDefault="007F2FCE">
      <w:pPr>
        <w:spacing w:before="100" w:after="100" w:line="360" w:lineRule="auto"/>
        <w:jc w:val="both"/>
        <w:rPr>
          <w:rFonts w:ascii="Arial" w:hAnsi="Arial" w:cs="Arial"/>
          <w:b/>
        </w:rPr>
      </w:pPr>
      <w:r>
        <w:rPr>
          <w:rFonts w:ascii="Arial" w:hAnsi="Arial" w:cs="Arial"/>
        </w:rPr>
        <w:t>• </w:t>
      </w:r>
      <w:r>
        <w:rPr>
          <w:rFonts w:ascii="Arial" w:hAnsi="Arial" w:cs="Arial"/>
          <w:b/>
        </w:rPr>
        <w:t>Funcionamiento (estabilidad)</w:t>
      </w:r>
    </w:p>
    <w:p w:rsidR="003019E5" w:rsidRDefault="007F2FCE">
      <w:pPr>
        <w:spacing w:before="100" w:after="100" w:line="360" w:lineRule="auto"/>
        <w:jc w:val="both"/>
        <w:rPr>
          <w:rFonts w:ascii="Arial" w:hAnsi="Arial" w:cs="Arial"/>
        </w:rPr>
      </w:pPr>
      <w:r>
        <w:rPr>
          <w:rFonts w:ascii="Arial" w:hAnsi="Arial" w:cs="Arial"/>
        </w:rPr>
        <w:t>El CPICMH, trabaja activamente en la plataforma con el objetivo de mantener actualiza</w:t>
      </w:r>
      <w:r w:rsidR="001550F2">
        <w:rPr>
          <w:rFonts w:ascii="Arial" w:hAnsi="Arial" w:cs="Arial"/>
        </w:rPr>
        <w:t>d</w:t>
      </w:r>
      <w:r>
        <w:rPr>
          <w:rFonts w:ascii="Arial" w:hAnsi="Arial" w:cs="Arial"/>
        </w:rPr>
        <w:t>os los cursos, pero se tiene como inconveniente que no cuenta con la validació</w:t>
      </w:r>
      <w:r>
        <w:rPr>
          <w:rFonts w:ascii="Arial" w:hAnsi="Arial" w:cs="Arial"/>
        </w:rPr>
        <w:t>n para la visibilidad internacional</w:t>
      </w:r>
      <w:r w:rsidR="001550F2">
        <w:rPr>
          <w:rFonts w:ascii="Arial" w:hAnsi="Arial" w:cs="Arial"/>
        </w:rPr>
        <w:t>,</w:t>
      </w:r>
      <w:r>
        <w:rPr>
          <w:rFonts w:ascii="Arial" w:hAnsi="Arial" w:cs="Arial"/>
        </w:rPr>
        <w:t xml:space="preserve"> solo se puede visualizar el contenido a través de los accesos al dominio sld.cu, algo que es un inconveniente para los usuarios y los profesores.</w:t>
      </w:r>
    </w:p>
    <w:p w:rsidR="003019E5" w:rsidRDefault="007F2FCE">
      <w:pPr>
        <w:spacing w:before="100" w:after="100" w:line="360" w:lineRule="auto"/>
        <w:jc w:val="both"/>
        <w:rPr>
          <w:rFonts w:ascii="Arial" w:hAnsi="Arial" w:cs="Arial"/>
        </w:rPr>
      </w:pPr>
      <w:r>
        <w:rPr>
          <w:rFonts w:ascii="Arial" w:hAnsi="Arial" w:cs="Arial"/>
          <w:b/>
        </w:rPr>
        <w:t>• Capacidad de gestión</w:t>
      </w:r>
      <w:r>
        <w:rPr>
          <w:rFonts w:ascii="Arial" w:hAnsi="Arial" w:cs="Arial"/>
        </w:rPr>
        <w:t xml:space="preserve"> (poder de convocatoria, la cátedra es considerada p</w:t>
      </w:r>
      <w:r>
        <w:rPr>
          <w:rFonts w:ascii="Arial" w:hAnsi="Arial" w:cs="Arial"/>
        </w:rPr>
        <w:t>or los directivos)</w:t>
      </w:r>
    </w:p>
    <w:p w:rsidR="003019E5" w:rsidRDefault="007F2FCE">
      <w:pPr>
        <w:spacing w:before="100" w:after="100" w:line="360" w:lineRule="auto"/>
        <w:jc w:val="both"/>
        <w:rPr>
          <w:rFonts w:ascii="Arial" w:hAnsi="Arial" w:cs="Arial"/>
        </w:rPr>
      </w:pPr>
      <w:r>
        <w:rPr>
          <w:rFonts w:ascii="Arial" w:hAnsi="Arial" w:cs="Arial"/>
        </w:rPr>
        <w:t>El área académica la UCMH y los responsables de la actividad en el CPICMH mantienen intercambios para el avance del proceso, tanto en el pregrado, como en el posgrado. Aspecto del que se  intercambia en la vicerrectoría académica</w:t>
      </w:r>
    </w:p>
    <w:p w:rsidR="003019E5" w:rsidRDefault="007F2FCE">
      <w:pPr>
        <w:spacing w:before="100" w:after="100" w:line="360" w:lineRule="auto"/>
        <w:jc w:val="both"/>
        <w:rPr>
          <w:rFonts w:ascii="Arial" w:hAnsi="Arial" w:cs="Arial"/>
        </w:rPr>
      </w:pPr>
      <w:r>
        <w:rPr>
          <w:rFonts w:ascii="Arial" w:hAnsi="Arial" w:cs="Arial"/>
        </w:rPr>
        <w:t>Algunos</w:t>
      </w:r>
      <w:r>
        <w:rPr>
          <w:rFonts w:ascii="Arial" w:hAnsi="Arial" w:cs="Arial"/>
        </w:rPr>
        <w:t xml:space="preserve"> profesores de la UCMH se han in</w:t>
      </w:r>
      <w:r w:rsidR="006A372A">
        <w:rPr>
          <w:rFonts w:ascii="Arial" w:hAnsi="Arial" w:cs="Arial"/>
        </w:rPr>
        <w:t>scrito en la plataforma, pero</w:t>
      </w:r>
      <w:r>
        <w:rPr>
          <w:rFonts w:ascii="Arial" w:hAnsi="Arial" w:cs="Arial"/>
        </w:rPr>
        <w:t xml:space="preserve"> la mayoría no utiliza la </w:t>
      </w:r>
      <w:r w:rsidR="006A372A">
        <w:rPr>
          <w:rFonts w:ascii="Arial" w:hAnsi="Arial" w:cs="Arial"/>
        </w:rPr>
        <w:t>misma</w:t>
      </w:r>
      <w:r>
        <w:rPr>
          <w:rFonts w:ascii="Arial" w:hAnsi="Arial" w:cs="Arial"/>
        </w:rPr>
        <w:t xml:space="preserve">  </w:t>
      </w:r>
    </w:p>
    <w:p w:rsidR="003019E5" w:rsidRDefault="007F2FCE">
      <w:pPr>
        <w:spacing w:before="100" w:after="100" w:line="360" w:lineRule="auto"/>
        <w:jc w:val="both"/>
        <w:rPr>
          <w:rFonts w:ascii="Arial" w:hAnsi="Arial" w:cs="Arial"/>
        </w:rPr>
      </w:pPr>
      <w:r>
        <w:rPr>
          <w:rFonts w:ascii="Arial" w:hAnsi="Arial" w:cs="Arial"/>
        </w:rPr>
        <w:t>• </w:t>
      </w:r>
      <w:r>
        <w:rPr>
          <w:rFonts w:ascii="Arial" w:hAnsi="Arial" w:cs="Arial"/>
          <w:b/>
        </w:rPr>
        <w:t>Principales resultados durante el curso</w:t>
      </w:r>
    </w:p>
    <w:p w:rsidR="003019E5" w:rsidRDefault="007F2FCE">
      <w:pPr>
        <w:spacing w:before="100" w:after="100" w:line="360" w:lineRule="auto"/>
        <w:jc w:val="both"/>
        <w:rPr>
          <w:rFonts w:ascii="Arial" w:hAnsi="Arial" w:cs="Arial"/>
        </w:rPr>
      </w:pPr>
      <w:r>
        <w:rPr>
          <w:rFonts w:ascii="Arial" w:hAnsi="Arial" w:cs="Arial"/>
        </w:rPr>
        <w:t xml:space="preserve">Se han montado cinco cursos del CPICM. Los </w:t>
      </w:r>
      <w:r w:rsidR="006A372A">
        <w:rPr>
          <w:rFonts w:ascii="Arial" w:hAnsi="Arial" w:cs="Arial"/>
        </w:rPr>
        <w:t>profesores</w:t>
      </w:r>
      <w:r>
        <w:rPr>
          <w:rFonts w:ascii="Arial" w:hAnsi="Arial" w:cs="Arial"/>
        </w:rPr>
        <w:t xml:space="preserve"> del CPICMH recibieron el curso sobre EVEA</w:t>
      </w:r>
    </w:p>
    <w:p w:rsidR="003019E5" w:rsidRDefault="007F2FCE">
      <w:pPr>
        <w:spacing w:before="100" w:after="100" w:line="360" w:lineRule="auto"/>
        <w:jc w:val="both"/>
        <w:rPr>
          <w:rFonts w:ascii="Arial" w:hAnsi="Arial" w:cs="Arial"/>
        </w:rPr>
      </w:pPr>
      <w:r>
        <w:rPr>
          <w:rFonts w:ascii="Arial" w:hAnsi="Arial" w:cs="Arial"/>
        </w:rPr>
        <w:t>Se diseñó y acreditó</w:t>
      </w:r>
      <w:r>
        <w:rPr>
          <w:rFonts w:ascii="Arial" w:hAnsi="Arial" w:cs="Arial"/>
        </w:rPr>
        <w:t xml:space="preserve"> en la FCM Salvador Allende un curso sobre el aprendizaje y funcionamiento de los Entornos Virtuales y se han realizado dos ediciones para profesores, </w:t>
      </w:r>
      <w:r w:rsidR="006A372A">
        <w:rPr>
          <w:rFonts w:ascii="Arial" w:hAnsi="Arial" w:cs="Arial"/>
        </w:rPr>
        <w:t>incluidos</w:t>
      </w:r>
      <w:r>
        <w:rPr>
          <w:rFonts w:ascii="Arial" w:hAnsi="Arial" w:cs="Arial"/>
        </w:rPr>
        <w:t xml:space="preserve"> los profesores del CPICMH. A inicios del mes de noviembre </w:t>
      </w:r>
      <w:r>
        <w:rPr>
          <w:rFonts w:ascii="Arial" w:hAnsi="Arial" w:cs="Arial"/>
        </w:rPr>
        <w:lastRenderedPageBreak/>
        <w:t>comenzará la tercera edición. Durante</w:t>
      </w:r>
      <w:r>
        <w:rPr>
          <w:rFonts w:ascii="Arial" w:hAnsi="Arial" w:cs="Arial"/>
        </w:rPr>
        <w:t xml:space="preserve"> el período de aislamiento social se realizó un curso con la realización de tutoriales para el aprendizaje a distancia, con resultados alentadores.</w:t>
      </w:r>
    </w:p>
    <w:p w:rsidR="003019E5" w:rsidRDefault="007F2FCE">
      <w:pPr>
        <w:spacing w:before="100" w:after="100" w:line="360" w:lineRule="auto"/>
        <w:jc w:val="both"/>
        <w:rPr>
          <w:rFonts w:ascii="Arial" w:hAnsi="Arial" w:cs="Arial"/>
        </w:rPr>
      </w:pPr>
      <w:r>
        <w:rPr>
          <w:rFonts w:ascii="Arial" w:hAnsi="Arial" w:cs="Arial"/>
        </w:rPr>
        <w:t>• </w:t>
      </w:r>
      <w:r>
        <w:rPr>
          <w:rFonts w:ascii="Arial" w:hAnsi="Arial" w:cs="Arial"/>
          <w:b/>
        </w:rPr>
        <w:t>Actividades de superación profesional relacionadas con el aprendizaje en red</w:t>
      </w:r>
    </w:p>
    <w:p w:rsidR="003019E5" w:rsidRDefault="007F2FCE">
      <w:pPr>
        <w:spacing w:before="100" w:after="100" w:line="360" w:lineRule="auto"/>
        <w:jc w:val="both"/>
        <w:rPr>
          <w:rFonts w:ascii="Arial" w:hAnsi="Arial" w:cs="Arial"/>
        </w:rPr>
      </w:pPr>
      <w:r>
        <w:rPr>
          <w:rFonts w:ascii="Arial" w:hAnsi="Arial" w:cs="Arial"/>
        </w:rPr>
        <w:t>Se mencionó en</w:t>
      </w:r>
      <w:r>
        <w:rPr>
          <w:rFonts w:ascii="Arial" w:hAnsi="Arial" w:cs="Arial"/>
        </w:rPr>
        <w:t xml:space="preserve"> el punto anterior lo relacionado, con el CPICMH, además se impartió la segunda </w:t>
      </w:r>
      <w:r w:rsidR="006A372A">
        <w:rPr>
          <w:rFonts w:ascii="Arial" w:hAnsi="Arial" w:cs="Arial"/>
        </w:rPr>
        <w:t>edición</w:t>
      </w:r>
      <w:r>
        <w:rPr>
          <w:rFonts w:ascii="Arial" w:hAnsi="Arial" w:cs="Arial"/>
        </w:rPr>
        <w:t xml:space="preserve"> del curso para capacitar a </w:t>
      </w:r>
      <w:r w:rsidR="006A372A">
        <w:rPr>
          <w:rFonts w:ascii="Arial" w:hAnsi="Arial" w:cs="Arial"/>
        </w:rPr>
        <w:t>profesores</w:t>
      </w:r>
      <w:r>
        <w:rPr>
          <w:rFonts w:ascii="Arial" w:hAnsi="Arial" w:cs="Arial"/>
        </w:rPr>
        <w:t xml:space="preserve"> de la Facultad de Tecnología de la Salud, por parte del CPICMH.</w:t>
      </w:r>
    </w:p>
    <w:p w:rsidR="003019E5" w:rsidRDefault="007F2FCE">
      <w:pPr>
        <w:spacing w:before="100" w:after="100" w:line="360" w:lineRule="auto"/>
        <w:jc w:val="both"/>
        <w:rPr>
          <w:rFonts w:ascii="Arial" w:hAnsi="Arial" w:cs="Arial"/>
        </w:rPr>
      </w:pPr>
      <w:r>
        <w:rPr>
          <w:rFonts w:ascii="Arial" w:hAnsi="Arial" w:cs="Arial"/>
        </w:rPr>
        <w:t>Se mantiene el trabajo y consultas con asesores metodológicos y prof</w:t>
      </w:r>
      <w:r>
        <w:rPr>
          <w:rFonts w:ascii="Arial" w:hAnsi="Arial" w:cs="Arial"/>
        </w:rPr>
        <w:t>esores en las políticas y requisitos de la UCMH para los cursos que se monten en esta AVS.</w:t>
      </w:r>
    </w:p>
    <w:p w:rsidR="003019E5" w:rsidRDefault="007F2FCE">
      <w:pPr>
        <w:spacing w:before="100" w:after="100" w:line="360" w:lineRule="auto"/>
        <w:jc w:val="both"/>
        <w:rPr>
          <w:rFonts w:ascii="Arial" w:hAnsi="Arial" w:cs="Arial"/>
        </w:rPr>
      </w:pPr>
      <w:r>
        <w:rPr>
          <w:rFonts w:ascii="Arial" w:hAnsi="Arial" w:cs="Arial"/>
        </w:rPr>
        <w:t xml:space="preserve">Se participa en la XIII Jornada de Aprendizaje en Red, convocada por </w:t>
      </w:r>
      <w:r w:rsidR="006A372A">
        <w:rPr>
          <w:rFonts w:ascii="Arial" w:hAnsi="Arial" w:cs="Arial"/>
        </w:rPr>
        <w:t>CNICM</w:t>
      </w:r>
      <w:r w:rsidR="00A92F9A">
        <w:rPr>
          <w:rFonts w:ascii="Arial" w:hAnsi="Arial" w:cs="Arial"/>
        </w:rPr>
        <w:t>-</w:t>
      </w:r>
      <w:r w:rsidR="006A372A">
        <w:rPr>
          <w:rFonts w:ascii="Arial" w:hAnsi="Arial" w:cs="Arial"/>
        </w:rPr>
        <w:t xml:space="preserve"> </w:t>
      </w:r>
      <w:proofErr w:type="spellStart"/>
      <w:r>
        <w:rPr>
          <w:rFonts w:ascii="Arial" w:hAnsi="Arial" w:cs="Arial"/>
        </w:rPr>
        <w:t>Infomed</w:t>
      </w:r>
      <w:proofErr w:type="spellEnd"/>
      <w:r>
        <w:rPr>
          <w:rFonts w:ascii="Arial" w:hAnsi="Arial" w:cs="Arial"/>
        </w:rPr>
        <w:t xml:space="preserve"> con un trabajo realizado por una profesora, quien es </w:t>
      </w:r>
      <w:r w:rsidR="00A92F9A">
        <w:rPr>
          <w:rFonts w:ascii="Arial" w:hAnsi="Arial" w:cs="Arial"/>
        </w:rPr>
        <w:t>el jefe</w:t>
      </w:r>
      <w:r>
        <w:rPr>
          <w:rFonts w:ascii="Arial" w:hAnsi="Arial" w:cs="Arial"/>
        </w:rPr>
        <w:t xml:space="preserve"> de la cátedra en el CPICMH,</w:t>
      </w:r>
      <w:r>
        <w:rPr>
          <w:rFonts w:ascii="Arial" w:hAnsi="Arial" w:cs="Arial"/>
        </w:rPr>
        <w:t xml:space="preserve"> comparte la </w:t>
      </w:r>
      <w:r w:rsidR="00A92F9A">
        <w:rPr>
          <w:rFonts w:ascii="Arial" w:hAnsi="Arial" w:cs="Arial"/>
        </w:rPr>
        <w:t>experiencia</w:t>
      </w:r>
      <w:r>
        <w:rPr>
          <w:rFonts w:ascii="Arial" w:hAnsi="Arial" w:cs="Arial"/>
        </w:rPr>
        <w:t xml:space="preserve"> y los resultados obtenidos durante tres cursos de docencia a pregrado de la </w:t>
      </w:r>
      <w:r w:rsidR="00A92F9A">
        <w:rPr>
          <w:rFonts w:ascii="Arial" w:hAnsi="Arial" w:cs="Arial"/>
        </w:rPr>
        <w:t>asignatura</w:t>
      </w:r>
      <w:r>
        <w:rPr>
          <w:rFonts w:ascii="Arial" w:hAnsi="Arial" w:cs="Arial"/>
        </w:rPr>
        <w:t xml:space="preserve"> Competencias Informacionales y Entornos Colaborativos en Red.</w:t>
      </w:r>
    </w:p>
    <w:p w:rsidR="003019E5" w:rsidRDefault="007F2FCE">
      <w:pPr>
        <w:spacing w:before="100" w:after="100" w:line="360" w:lineRule="auto"/>
        <w:jc w:val="both"/>
        <w:rPr>
          <w:rFonts w:ascii="Arial" w:hAnsi="Arial" w:cs="Arial"/>
          <w:b/>
        </w:rPr>
      </w:pPr>
      <w:r>
        <w:rPr>
          <w:rFonts w:ascii="Arial" w:hAnsi="Arial" w:cs="Arial"/>
        </w:rPr>
        <w:t>• </w:t>
      </w:r>
      <w:r>
        <w:rPr>
          <w:rFonts w:ascii="Arial" w:hAnsi="Arial" w:cs="Arial"/>
          <w:b/>
        </w:rPr>
        <w:t>Dificultades y otros aspectos de interés</w:t>
      </w:r>
    </w:p>
    <w:p w:rsidR="003019E5" w:rsidRDefault="007F2FCE">
      <w:pPr>
        <w:spacing w:line="360" w:lineRule="auto"/>
        <w:jc w:val="both"/>
        <w:rPr>
          <w:rFonts w:ascii="Arial" w:hAnsi="Arial" w:cs="Arial"/>
        </w:rPr>
      </w:pPr>
      <w:r>
        <w:rPr>
          <w:rFonts w:ascii="Arial" w:hAnsi="Arial" w:cs="Arial"/>
        </w:rPr>
        <w:t xml:space="preserve">Preocupa que el sitio no haya sido </w:t>
      </w:r>
      <w:r w:rsidR="00A92F9A">
        <w:rPr>
          <w:rFonts w:ascii="Arial" w:hAnsi="Arial" w:cs="Arial"/>
        </w:rPr>
        <w:t>evaluado</w:t>
      </w:r>
      <w:r>
        <w:rPr>
          <w:rFonts w:ascii="Arial" w:hAnsi="Arial" w:cs="Arial"/>
        </w:rPr>
        <w:t xml:space="preserve"> para la visibilidad internacional, por lo que a estudiantes de pregrado y profesores se les dificulta el acceso al mismo. Algunos profesores de la UCMH aún </w:t>
      </w:r>
      <w:r w:rsidR="00A92F9A">
        <w:rPr>
          <w:rFonts w:ascii="Arial" w:hAnsi="Arial" w:cs="Arial"/>
        </w:rPr>
        <w:t>mantienen</w:t>
      </w:r>
      <w:r>
        <w:rPr>
          <w:rFonts w:ascii="Arial" w:hAnsi="Arial" w:cs="Arial"/>
        </w:rPr>
        <w:t xml:space="preserve"> </w:t>
      </w:r>
      <w:r w:rsidR="00A92F9A">
        <w:rPr>
          <w:rFonts w:ascii="Arial" w:hAnsi="Arial" w:cs="Arial"/>
        </w:rPr>
        <w:t>resistencia</w:t>
      </w:r>
      <w:r>
        <w:rPr>
          <w:rFonts w:ascii="Arial" w:hAnsi="Arial" w:cs="Arial"/>
        </w:rPr>
        <w:t xml:space="preserve"> a incluir los contenidos en la plataforma para la </w:t>
      </w:r>
      <w:r w:rsidR="00A92F9A">
        <w:rPr>
          <w:rFonts w:ascii="Arial" w:hAnsi="Arial" w:cs="Arial"/>
        </w:rPr>
        <w:t>utilización d</w:t>
      </w:r>
      <w:r>
        <w:rPr>
          <w:rFonts w:ascii="Arial" w:hAnsi="Arial" w:cs="Arial"/>
        </w:rPr>
        <w:t>e</w:t>
      </w:r>
      <w:r w:rsidR="00A92F9A">
        <w:rPr>
          <w:rFonts w:ascii="Arial" w:hAnsi="Arial" w:cs="Arial"/>
        </w:rPr>
        <w:t xml:space="preserve"> </w:t>
      </w:r>
      <w:r>
        <w:rPr>
          <w:rFonts w:ascii="Arial" w:hAnsi="Arial" w:cs="Arial"/>
        </w:rPr>
        <w:t>los EVEA, p</w:t>
      </w:r>
      <w:r>
        <w:rPr>
          <w:rFonts w:ascii="Arial" w:hAnsi="Arial" w:cs="Arial"/>
        </w:rPr>
        <w:t xml:space="preserve">or falta de conocimientos sobre el manejo de los mismos. </w:t>
      </w:r>
    </w:p>
    <w:p w:rsidR="00E412A9" w:rsidRDefault="003C5EC3" w:rsidP="007F2FCE">
      <w:pPr>
        <w:spacing w:line="360" w:lineRule="auto"/>
        <w:jc w:val="both"/>
        <w:rPr>
          <w:rFonts w:ascii="Arial" w:hAnsi="Arial" w:cs="Arial"/>
        </w:rPr>
      </w:pPr>
      <w:r>
        <w:rPr>
          <w:rFonts w:ascii="Arial" w:hAnsi="Arial" w:cs="Arial"/>
        </w:rPr>
        <w:t xml:space="preserve">En el </w:t>
      </w:r>
      <w:r w:rsidR="00E412A9">
        <w:rPr>
          <w:rFonts w:ascii="Arial" w:hAnsi="Arial" w:cs="Arial"/>
        </w:rPr>
        <w:t xml:space="preserve">aula virtual </w:t>
      </w:r>
      <w:r w:rsidR="007F2FCE">
        <w:rPr>
          <w:rFonts w:ascii="Arial" w:hAnsi="Arial" w:cs="Arial"/>
        </w:rPr>
        <w:t xml:space="preserve">del CPICMH a imagen y semejanza del AVS- </w:t>
      </w:r>
      <w:proofErr w:type="spellStart"/>
      <w:r w:rsidR="007F2FCE">
        <w:rPr>
          <w:rFonts w:ascii="Arial" w:hAnsi="Arial" w:cs="Arial"/>
        </w:rPr>
        <w:t>Infomed</w:t>
      </w:r>
      <w:proofErr w:type="spellEnd"/>
      <w:r w:rsidR="007F2FCE">
        <w:rPr>
          <w:rFonts w:ascii="Arial" w:hAnsi="Arial" w:cs="Arial"/>
        </w:rPr>
        <w:t>, cada profesor puede montar la asignatura que imparte sin embargo es de reconocer que las Facultad de Ciencias Médicas han centralizado las actividades en una persona o colectivo de personas, algo que va en contra del desarrollo de la Competencias Informacionales de cada profesor</w:t>
      </w:r>
    </w:p>
    <w:p w:rsidR="003019E5" w:rsidRDefault="007F2FCE">
      <w:pPr>
        <w:spacing w:line="360" w:lineRule="auto"/>
        <w:jc w:val="both"/>
        <w:rPr>
          <w:rFonts w:ascii="Arial" w:hAnsi="Arial" w:cs="Arial"/>
        </w:rPr>
      </w:pPr>
      <w:r>
        <w:rPr>
          <w:rFonts w:ascii="Arial" w:hAnsi="Arial" w:cs="Arial"/>
        </w:rPr>
        <w:t xml:space="preserve">Para el avance de esta tarea contamos con el apoyo del CPICM, UCMH e </w:t>
      </w:r>
      <w:proofErr w:type="spellStart"/>
      <w:r>
        <w:rPr>
          <w:rFonts w:ascii="Arial" w:hAnsi="Arial" w:cs="Arial"/>
        </w:rPr>
        <w:t>Infomed</w:t>
      </w:r>
      <w:proofErr w:type="spellEnd"/>
      <w:r>
        <w:rPr>
          <w:rFonts w:ascii="Arial" w:hAnsi="Arial" w:cs="Arial"/>
        </w:rPr>
        <w:t xml:space="preserve">. </w:t>
      </w:r>
    </w:p>
    <w:p w:rsidR="003019E5" w:rsidRDefault="003019E5">
      <w:pPr>
        <w:spacing w:line="360" w:lineRule="auto"/>
        <w:jc w:val="both"/>
        <w:rPr>
          <w:rFonts w:ascii="Arial" w:hAnsi="Arial" w:cs="Arial"/>
        </w:rPr>
      </w:pPr>
    </w:p>
    <w:sectPr w:rsidR="003019E5">
      <w:pgSz w:w="11906" w:h="16838"/>
      <w:pgMar w:top="899"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41BDA"/>
    <w:multiLevelType w:val="hybridMultilevel"/>
    <w:tmpl w:val="7526BEB2"/>
    <w:lvl w:ilvl="0" w:tplc="6AEC780E">
      <w:numFmt w:val="bullet"/>
      <w:lvlText w:val="-"/>
      <w:lvlJc w:val="left"/>
      <w:pPr>
        <w:ind w:left="720" w:hanging="360"/>
      </w:pPr>
      <w:rPr>
        <w:rFonts w:ascii="Arial" w:eastAsia="Times New Roman" w:hAnsi="Arial" w:cs="Arial" w:hint="default"/>
      </w:rPr>
    </w:lvl>
    <w:lvl w:ilvl="1" w:tplc="1C9CF850" w:tentative="1">
      <w:start w:val="1"/>
      <w:numFmt w:val="bullet"/>
      <w:lvlText w:val="o"/>
      <w:lvlJc w:val="left"/>
      <w:pPr>
        <w:ind w:left="1440" w:hanging="360"/>
      </w:pPr>
      <w:rPr>
        <w:rFonts w:ascii="Courier New" w:hAnsi="Courier New" w:cs="Courier New" w:hint="default"/>
      </w:rPr>
    </w:lvl>
    <w:lvl w:ilvl="2" w:tplc="A57C35C0" w:tentative="1">
      <w:start w:val="1"/>
      <w:numFmt w:val="bullet"/>
      <w:lvlText w:val=""/>
      <w:lvlJc w:val="left"/>
      <w:pPr>
        <w:ind w:left="2160" w:hanging="360"/>
      </w:pPr>
      <w:rPr>
        <w:rFonts w:ascii="Wingdings" w:hAnsi="Wingdings" w:hint="default"/>
      </w:rPr>
    </w:lvl>
    <w:lvl w:ilvl="3" w:tplc="64C8B096" w:tentative="1">
      <w:start w:val="1"/>
      <w:numFmt w:val="bullet"/>
      <w:lvlText w:val=""/>
      <w:lvlJc w:val="left"/>
      <w:pPr>
        <w:ind w:left="2880" w:hanging="360"/>
      </w:pPr>
      <w:rPr>
        <w:rFonts w:ascii="Symbol" w:hAnsi="Symbol" w:hint="default"/>
      </w:rPr>
    </w:lvl>
    <w:lvl w:ilvl="4" w:tplc="1EC60826" w:tentative="1">
      <w:start w:val="1"/>
      <w:numFmt w:val="bullet"/>
      <w:lvlText w:val="o"/>
      <w:lvlJc w:val="left"/>
      <w:pPr>
        <w:ind w:left="3600" w:hanging="360"/>
      </w:pPr>
      <w:rPr>
        <w:rFonts w:ascii="Courier New" w:hAnsi="Courier New" w:cs="Courier New" w:hint="default"/>
      </w:rPr>
    </w:lvl>
    <w:lvl w:ilvl="5" w:tplc="1C400502" w:tentative="1">
      <w:start w:val="1"/>
      <w:numFmt w:val="bullet"/>
      <w:lvlText w:val=""/>
      <w:lvlJc w:val="left"/>
      <w:pPr>
        <w:ind w:left="4320" w:hanging="360"/>
      </w:pPr>
      <w:rPr>
        <w:rFonts w:ascii="Wingdings" w:hAnsi="Wingdings" w:hint="default"/>
      </w:rPr>
    </w:lvl>
    <w:lvl w:ilvl="6" w:tplc="579EABF4" w:tentative="1">
      <w:start w:val="1"/>
      <w:numFmt w:val="bullet"/>
      <w:lvlText w:val=""/>
      <w:lvlJc w:val="left"/>
      <w:pPr>
        <w:ind w:left="5040" w:hanging="360"/>
      </w:pPr>
      <w:rPr>
        <w:rFonts w:ascii="Symbol" w:hAnsi="Symbol" w:hint="default"/>
      </w:rPr>
    </w:lvl>
    <w:lvl w:ilvl="7" w:tplc="4DE481C0" w:tentative="1">
      <w:start w:val="1"/>
      <w:numFmt w:val="bullet"/>
      <w:lvlText w:val="o"/>
      <w:lvlJc w:val="left"/>
      <w:pPr>
        <w:ind w:left="5760" w:hanging="360"/>
      </w:pPr>
      <w:rPr>
        <w:rFonts w:ascii="Courier New" w:hAnsi="Courier New" w:cs="Courier New" w:hint="default"/>
      </w:rPr>
    </w:lvl>
    <w:lvl w:ilvl="8" w:tplc="105AC352" w:tentative="1">
      <w:start w:val="1"/>
      <w:numFmt w:val="bullet"/>
      <w:lvlText w:val=""/>
      <w:lvlJc w:val="left"/>
      <w:pPr>
        <w:ind w:left="6480" w:hanging="360"/>
      </w:pPr>
      <w:rPr>
        <w:rFonts w:ascii="Wingdings" w:hAnsi="Wingdings" w:hint="default"/>
      </w:rPr>
    </w:lvl>
  </w:abstractNum>
  <w:abstractNum w:abstractNumId="1" w15:restartNumberingAfterBreak="0">
    <w:nsid w:val="6C4A20C3"/>
    <w:multiLevelType w:val="hybridMultilevel"/>
    <w:tmpl w:val="12440E0A"/>
    <w:lvl w:ilvl="0" w:tplc="F18634DA">
      <w:numFmt w:val="bullet"/>
      <w:lvlText w:val="-"/>
      <w:lvlJc w:val="left"/>
      <w:pPr>
        <w:ind w:left="720" w:hanging="360"/>
      </w:pPr>
      <w:rPr>
        <w:rFonts w:ascii="Arial" w:eastAsia="Times New Roman" w:hAnsi="Arial" w:cs="Arial" w:hint="default"/>
      </w:rPr>
    </w:lvl>
    <w:lvl w:ilvl="1" w:tplc="1BF8692E" w:tentative="1">
      <w:start w:val="1"/>
      <w:numFmt w:val="bullet"/>
      <w:lvlText w:val="o"/>
      <w:lvlJc w:val="left"/>
      <w:pPr>
        <w:ind w:left="1440" w:hanging="360"/>
      </w:pPr>
      <w:rPr>
        <w:rFonts w:ascii="Courier New" w:hAnsi="Courier New" w:cs="Courier New" w:hint="default"/>
      </w:rPr>
    </w:lvl>
    <w:lvl w:ilvl="2" w:tplc="957403F8" w:tentative="1">
      <w:start w:val="1"/>
      <w:numFmt w:val="bullet"/>
      <w:lvlText w:val=""/>
      <w:lvlJc w:val="left"/>
      <w:pPr>
        <w:ind w:left="2160" w:hanging="360"/>
      </w:pPr>
      <w:rPr>
        <w:rFonts w:ascii="Wingdings" w:hAnsi="Wingdings" w:hint="default"/>
      </w:rPr>
    </w:lvl>
    <w:lvl w:ilvl="3" w:tplc="8FD450F6" w:tentative="1">
      <w:start w:val="1"/>
      <w:numFmt w:val="bullet"/>
      <w:lvlText w:val=""/>
      <w:lvlJc w:val="left"/>
      <w:pPr>
        <w:ind w:left="2880" w:hanging="360"/>
      </w:pPr>
      <w:rPr>
        <w:rFonts w:ascii="Symbol" w:hAnsi="Symbol" w:hint="default"/>
      </w:rPr>
    </w:lvl>
    <w:lvl w:ilvl="4" w:tplc="62D636F4" w:tentative="1">
      <w:start w:val="1"/>
      <w:numFmt w:val="bullet"/>
      <w:lvlText w:val="o"/>
      <w:lvlJc w:val="left"/>
      <w:pPr>
        <w:ind w:left="3600" w:hanging="360"/>
      </w:pPr>
      <w:rPr>
        <w:rFonts w:ascii="Courier New" w:hAnsi="Courier New" w:cs="Courier New" w:hint="default"/>
      </w:rPr>
    </w:lvl>
    <w:lvl w:ilvl="5" w:tplc="B3647AAE" w:tentative="1">
      <w:start w:val="1"/>
      <w:numFmt w:val="bullet"/>
      <w:lvlText w:val=""/>
      <w:lvlJc w:val="left"/>
      <w:pPr>
        <w:ind w:left="4320" w:hanging="360"/>
      </w:pPr>
      <w:rPr>
        <w:rFonts w:ascii="Wingdings" w:hAnsi="Wingdings" w:hint="default"/>
      </w:rPr>
    </w:lvl>
    <w:lvl w:ilvl="6" w:tplc="F5742508" w:tentative="1">
      <w:start w:val="1"/>
      <w:numFmt w:val="bullet"/>
      <w:lvlText w:val=""/>
      <w:lvlJc w:val="left"/>
      <w:pPr>
        <w:ind w:left="5040" w:hanging="360"/>
      </w:pPr>
      <w:rPr>
        <w:rFonts w:ascii="Symbol" w:hAnsi="Symbol" w:hint="default"/>
      </w:rPr>
    </w:lvl>
    <w:lvl w:ilvl="7" w:tplc="F1BA09E2" w:tentative="1">
      <w:start w:val="1"/>
      <w:numFmt w:val="bullet"/>
      <w:lvlText w:val="o"/>
      <w:lvlJc w:val="left"/>
      <w:pPr>
        <w:ind w:left="5760" w:hanging="360"/>
      </w:pPr>
      <w:rPr>
        <w:rFonts w:ascii="Courier New" w:hAnsi="Courier New" w:cs="Courier New" w:hint="default"/>
      </w:rPr>
    </w:lvl>
    <w:lvl w:ilvl="8" w:tplc="6630B49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1E"/>
    <w:rsid w:val="000061A1"/>
    <w:rsid w:val="00033FD1"/>
    <w:rsid w:val="000456FF"/>
    <w:rsid w:val="00072AEF"/>
    <w:rsid w:val="001550F2"/>
    <w:rsid w:val="0019759C"/>
    <w:rsid w:val="002204B6"/>
    <w:rsid w:val="00291D87"/>
    <w:rsid w:val="002C3A4F"/>
    <w:rsid w:val="003019E5"/>
    <w:rsid w:val="00363A55"/>
    <w:rsid w:val="003C5EC3"/>
    <w:rsid w:val="005956E3"/>
    <w:rsid w:val="006179F8"/>
    <w:rsid w:val="006A372A"/>
    <w:rsid w:val="006B44C8"/>
    <w:rsid w:val="006D5A1E"/>
    <w:rsid w:val="007B2A6A"/>
    <w:rsid w:val="007B43A7"/>
    <w:rsid w:val="007F2FCE"/>
    <w:rsid w:val="007F7A77"/>
    <w:rsid w:val="00891707"/>
    <w:rsid w:val="00995DE2"/>
    <w:rsid w:val="009E4729"/>
    <w:rsid w:val="009F3F2A"/>
    <w:rsid w:val="00A66DCA"/>
    <w:rsid w:val="00A92F9A"/>
    <w:rsid w:val="00C05782"/>
    <w:rsid w:val="00C3611A"/>
    <w:rsid w:val="00DD0E5B"/>
    <w:rsid w:val="00DE371E"/>
    <w:rsid w:val="00E23710"/>
    <w:rsid w:val="00E412A9"/>
    <w:rsid w:val="00E45293"/>
    <w:rsid w:val="00E95E7A"/>
    <w:rsid w:val="00F90A09"/>
    <w:rsid w:val="00FA1F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00A57"/>
  <w15:chartTrackingRefBased/>
  <w15:docId w15:val="{2579E093-4A24-4427-AB49-BFF557FC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Pr>
      <w:sz w:val="24"/>
      <w:szCs w:val="24"/>
    </w:rPr>
  </w:style>
  <w:style w:type="paragraph" w:styleId="Ttulo1">
    <w:name w:val="heading 1"/>
    <w:basedOn w:val="Normal"/>
    <w:next w:val="Normal"/>
    <w:link w:val="Ttulo1Car"/>
    <w:uiPriority w:val="9"/>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style>
  <w:style w:type="character" w:customStyle="1" w:styleId="Ttulo1Car">
    <w:name w:val="Título 1 Car"/>
    <w:link w:val="Ttulo1"/>
    <w:uiPriority w:val="9"/>
    <w:rPr>
      <w:rFonts w:asciiTheme="majorHAnsi" w:eastAsiaTheme="majorEastAsia" w:hAnsiTheme="majorHAnsi" w:cstheme="majorBidi"/>
      <w:b/>
      <w:bCs/>
      <w:color w:val="2E74B5" w:themeColor="accent1" w:themeShade="BF"/>
      <w:sz w:val="28"/>
      <w:szCs w:val="28"/>
    </w:rPr>
  </w:style>
  <w:style w:type="character" w:customStyle="1" w:styleId="Ttulo2Car">
    <w:name w:val="Título 2 Car"/>
    <w:link w:val="Ttulo2"/>
    <w:uiPriority w:val="9"/>
    <w:rPr>
      <w:rFonts w:asciiTheme="majorHAnsi" w:eastAsiaTheme="majorEastAsia" w:hAnsiTheme="majorHAnsi" w:cstheme="majorBidi"/>
      <w:b/>
      <w:bCs/>
      <w:color w:val="5B9BD5" w:themeColor="accent1"/>
      <w:sz w:val="26"/>
      <w:szCs w:val="26"/>
    </w:rPr>
  </w:style>
  <w:style w:type="character" w:customStyle="1" w:styleId="Ttulo3Car">
    <w:name w:val="Título 3 Car"/>
    <w:link w:val="Ttulo3"/>
    <w:uiPriority w:val="9"/>
    <w:rPr>
      <w:rFonts w:asciiTheme="majorHAnsi" w:eastAsiaTheme="majorEastAsia" w:hAnsiTheme="majorHAnsi" w:cstheme="majorBidi"/>
      <w:b/>
      <w:bCs/>
      <w:color w:val="5B9BD5" w:themeColor="accent1"/>
    </w:rPr>
  </w:style>
  <w:style w:type="character" w:customStyle="1" w:styleId="Ttulo4Car">
    <w:name w:val="Título 4 Car"/>
    <w:link w:val="Ttulo4"/>
    <w:uiPriority w:val="9"/>
    <w:rPr>
      <w:rFonts w:asciiTheme="majorHAnsi" w:eastAsiaTheme="majorEastAsia" w:hAnsiTheme="majorHAnsi" w:cstheme="majorBidi"/>
      <w:b/>
      <w:bCs/>
      <w:i/>
      <w:iCs/>
      <w:color w:val="5B9BD5" w:themeColor="accent1"/>
    </w:rPr>
  </w:style>
  <w:style w:type="character" w:customStyle="1" w:styleId="Ttulo5Car">
    <w:name w:val="Título 5 Car"/>
    <w:link w:val="Ttulo5"/>
    <w:uiPriority w:val="9"/>
    <w:rPr>
      <w:rFonts w:asciiTheme="majorHAnsi" w:eastAsiaTheme="majorEastAsia" w:hAnsiTheme="majorHAnsi" w:cstheme="majorBidi"/>
      <w:color w:val="1F4D78" w:themeColor="accent1" w:themeShade="7F"/>
    </w:rPr>
  </w:style>
  <w:style w:type="character" w:customStyle="1" w:styleId="Ttulo6Car">
    <w:name w:val="Título 6 Car"/>
    <w:link w:val="Ttulo6"/>
    <w:uiPriority w:val="9"/>
    <w:rPr>
      <w:rFonts w:asciiTheme="majorHAnsi" w:eastAsiaTheme="majorEastAsia" w:hAnsiTheme="majorHAnsi" w:cstheme="majorBidi"/>
      <w:i/>
      <w:iCs/>
      <w:color w:val="1F4D78" w:themeColor="accent1" w:themeShade="7F"/>
    </w:rPr>
  </w:style>
  <w:style w:type="character" w:customStyle="1" w:styleId="Ttulo7Car">
    <w:name w:val="Título 7 Car"/>
    <w:link w:val="Ttulo7"/>
    <w:uiPriority w:val="9"/>
    <w:rPr>
      <w:rFonts w:asciiTheme="majorHAnsi" w:eastAsiaTheme="majorEastAsia" w:hAnsiTheme="majorHAnsi" w:cstheme="majorBidi"/>
      <w:i/>
      <w:iCs/>
      <w:color w:val="404040" w:themeColor="text1" w:themeTint="BF"/>
    </w:rPr>
  </w:style>
  <w:style w:type="character" w:customStyle="1" w:styleId="Ttulo8Car">
    <w:name w:val="Título 8 Car"/>
    <w:link w:val="Ttulo8"/>
    <w:uiPriority w:val="9"/>
    <w:rPr>
      <w:rFonts w:asciiTheme="majorHAnsi" w:eastAsiaTheme="majorEastAsia" w:hAnsiTheme="majorHAnsi" w:cstheme="majorBidi"/>
      <w:color w:val="404040" w:themeColor="text1" w:themeTint="BF"/>
      <w:sz w:val="20"/>
      <w:szCs w:val="20"/>
    </w:rPr>
  </w:style>
  <w:style w:type="character" w:customStyle="1" w:styleId="Ttulo9Car">
    <w:name w:val="Título 9 Car"/>
    <w:link w:val="Ttulo9"/>
    <w:uiPriority w:val="9"/>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tuloCar">
    <w:name w:val="Título Car"/>
    <w:link w:val="Ttulo"/>
    <w:uiPriority w:val="10"/>
    <w:rPr>
      <w:rFonts w:asciiTheme="majorHAnsi" w:eastAsiaTheme="majorEastAsia" w:hAnsiTheme="majorHAnsi" w:cstheme="majorBidi"/>
      <w:color w:val="323E4F" w:themeColor="text2" w:themeShade="BF"/>
      <w:spacing w:val="5"/>
      <w:sz w:val="52"/>
      <w:szCs w:val="52"/>
    </w:rPr>
  </w:style>
  <w:style w:type="paragraph" w:styleId="Subttulo">
    <w:name w:val="Subtitle"/>
    <w:basedOn w:val="Normal"/>
    <w:next w:val="Normal"/>
    <w:link w:val="SubttuloCar"/>
    <w:uiPriority w:val="11"/>
    <w:qFormat/>
    <w:rPr>
      <w:rFonts w:asciiTheme="majorHAnsi" w:eastAsiaTheme="majorEastAsia" w:hAnsiTheme="majorHAnsi" w:cstheme="majorBidi"/>
      <w:i/>
      <w:iCs/>
      <w:color w:val="5B9BD5" w:themeColor="accent1"/>
      <w:spacing w:val="15"/>
    </w:rPr>
  </w:style>
  <w:style w:type="character" w:customStyle="1" w:styleId="SubttuloCar">
    <w:name w:val="Subtítulo Car"/>
    <w:link w:val="Subttulo"/>
    <w:uiPriority w:val="11"/>
    <w:rPr>
      <w:rFonts w:asciiTheme="majorHAnsi" w:eastAsiaTheme="majorEastAsia" w:hAnsiTheme="majorHAnsi" w:cstheme="majorBidi"/>
      <w:i/>
      <w:iCs/>
      <w:color w:val="5B9BD5" w:themeColor="accent1"/>
      <w:spacing w:val="15"/>
      <w:sz w:val="24"/>
      <w:szCs w:val="24"/>
    </w:rPr>
  </w:style>
  <w:style w:type="character" w:styleId="nfasissutil">
    <w:name w:val="Subtle Emphasis"/>
    <w:uiPriority w:val="19"/>
    <w:qFormat/>
    <w:rPr>
      <w:i/>
      <w:iCs/>
      <w:color w:val="808080" w:themeColor="text1" w:themeTint="7F"/>
    </w:rPr>
  </w:style>
  <w:style w:type="character" w:styleId="nfasis">
    <w:name w:val="Emphasis"/>
    <w:uiPriority w:val="20"/>
    <w:qFormat/>
    <w:rPr>
      <w:i/>
      <w:iCs/>
    </w:rPr>
  </w:style>
  <w:style w:type="character" w:styleId="nfasisintenso">
    <w:name w:val="Intense Emphasis"/>
    <w:uiPriority w:val="21"/>
    <w:qFormat/>
    <w:rPr>
      <w:b/>
      <w:bCs/>
      <w:i/>
      <w:iCs/>
      <w:color w:val="5B9BD5" w:themeColor="accent1"/>
    </w:rPr>
  </w:style>
  <w:style w:type="character" w:styleId="Textoennegrita">
    <w:name w:val="Strong"/>
    <w:uiPriority w:val="22"/>
    <w:qFormat/>
    <w:rPr>
      <w:b/>
      <w:bCs/>
    </w:rPr>
  </w:style>
  <w:style w:type="paragraph" w:styleId="Cita">
    <w:name w:val="Quote"/>
    <w:basedOn w:val="Normal"/>
    <w:next w:val="Normal"/>
    <w:link w:val="CitaCar"/>
    <w:uiPriority w:val="29"/>
    <w:qFormat/>
    <w:rPr>
      <w:i/>
      <w:iCs/>
      <w:color w:val="000000" w:themeColor="text1"/>
    </w:rPr>
  </w:style>
  <w:style w:type="character" w:customStyle="1" w:styleId="CitaCar">
    <w:name w:val="Cita Car"/>
    <w:link w:val="Cita"/>
    <w:uiPriority w:val="29"/>
    <w:rPr>
      <w:i/>
      <w:iCs/>
      <w:color w:val="000000" w:themeColor="text1"/>
    </w:rPr>
  </w:style>
  <w:style w:type="paragraph" w:styleId="Citadestacada">
    <w:name w:val="Intense Quote"/>
    <w:basedOn w:val="Normal"/>
    <w:next w:val="Normal"/>
    <w:link w:val="CitadestacadaCar"/>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link w:val="Citadestacada"/>
    <w:uiPriority w:val="30"/>
    <w:rPr>
      <w:b/>
      <w:bCs/>
      <w:i/>
      <w:iCs/>
      <w:color w:val="5B9BD5" w:themeColor="accent1"/>
    </w:rPr>
  </w:style>
  <w:style w:type="character" w:styleId="Referenciasutil">
    <w:name w:val="Subtle Reference"/>
    <w:uiPriority w:val="31"/>
    <w:qFormat/>
    <w:rPr>
      <w:smallCaps/>
      <w:color w:val="ED7D31" w:themeColor="accent2"/>
      <w:u w:val="single"/>
    </w:rPr>
  </w:style>
  <w:style w:type="character" w:styleId="Referenciaintensa">
    <w:name w:val="Intense Reference"/>
    <w:uiPriority w:val="32"/>
    <w:qFormat/>
    <w:rPr>
      <w:b/>
      <w:bCs/>
      <w:smallCaps/>
      <w:color w:val="ED7D31" w:themeColor="accent2"/>
      <w:spacing w:val="5"/>
      <w:u w:val="single"/>
    </w:rPr>
  </w:style>
  <w:style w:type="character" w:styleId="Ttulodellibro">
    <w:name w:val="Book Title"/>
    <w:uiPriority w:val="33"/>
    <w:qFormat/>
    <w:rPr>
      <w:b/>
      <w:bCs/>
      <w:smallCaps/>
      <w:spacing w:val="5"/>
    </w:rPr>
  </w:style>
  <w:style w:type="paragraph" w:styleId="Textonotapie">
    <w:name w:val="footnote text"/>
    <w:basedOn w:val="Normal"/>
    <w:link w:val="TextonotapieCar"/>
    <w:uiPriority w:val="99"/>
    <w:semiHidden/>
    <w:unhideWhenUsed/>
    <w:rPr>
      <w:sz w:val="20"/>
      <w:szCs w:val="20"/>
    </w:rPr>
  </w:style>
  <w:style w:type="character" w:customStyle="1" w:styleId="TextonotapieCar">
    <w:name w:val="Texto nota pie Car"/>
    <w:link w:val="Textonotapie"/>
    <w:uiPriority w:val="99"/>
    <w:semiHidden/>
    <w:rPr>
      <w:sz w:val="20"/>
      <w:szCs w:val="20"/>
    </w:rPr>
  </w:style>
  <w:style w:type="character" w:styleId="Refdenotaalpie">
    <w:name w:val="footnote reference"/>
    <w:uiPriority w:val="99"/>
    <w:semiHidden/>
    <w:unhideWhenUsed/>
    <w:rPr>
      <w:vertAlign w:val="superscript"/>
    </w:rPr>
  </w:style>
  <w:style w:type="paragraph" w:styleId="Textonotaalfinal">
    <w:name w:val="endnote text"/>
    <w:basedOn w:val="Normal"/>
    <w:link w:val="TextonotaalfinalCar"/>
    <w:uiPriority w:val="99"/>
    <w:semiHidden/>
    <w:unhideWhenUsed/>
    <w:rPr>
      <w:sz w:val="20"/>
      <w:szCs w:val="20"/>
    </w:rPr>
  </w:style>
  <w:style w:type="character" w:customStyle="1" w:styleId="TextonotaalfinalCar">
    <w:name w:val="Texto nota al final Car"/>
    <w:link w:val="Textonotaalfinal"/>
    <w:uiPriority w:val="99"/>
    <w:semiHidden/>
    <w:rPr>
      <w:sz w:val="20"/>
      <w:szCs w:val="20"/>
    </w:rPr>
  </w:style>
  <w:style w:type="character" w:styleId="Refdenotaalfinal">
    <w:name w:val="endnote reference"/>
    <w:uiPriority w:val="99"/>
    <w:semiHidden/>
    <w:unhideWhenUsed/>
    <w:rPr>
      <w:vertAlign w:val="superscript"/>
    </w:rPr>
  </w:style>
  <w:style w:type="paragraph" w:styleId="Textosinformato">
    <w:name w:val="Plain Text"/>
    <w:basedOn w:val="Normal"/>
    <w:link w:val="TextosinformatoCar"/>
    <w:uiPriority w:val="99"/>
    <w:semiHidden/>
    <w:unhideWhenUsed/>
    <w:rPr>
      <w:rFonts w:ascii="Courier New" w:hAnsi="Courier New" w:cs="Courier New"/>
      <w:sz w:val="21"/>
      <w:szCs w:val="21"/>
    </w:rPr>
  </w:style>
  <w:style w:type="character" w:customStyle="1" w:styleId="TextosinformatoCar">
    <w:name w:val="Texto sin formato Car"/>
    <w:link w:val="Textosinformato"/>
    <w:uiPriority w:val="99"/>
    <w:rPr>
      <w:rFonts w:ascii="Courier New" w:hAnsi="Courier New" w:cs="Courier New"/>
      <w:sz w:val="21"/>
      <w:szCs w:val="21"/>
    </w:rPr>
  </w:style>
  <w:style w:type="paragraph" w:styleId="Encabezado">
    <w:name w:val="header"/>
    <w:basedOn w:val="Normal"/>
    <w:link w:val="EncabezadoCar"/>
    <w:uiPriority w:val="99"/>
    <w:unhideWhenUsed/>
  </w:style>
  <w:style w:type="character" w:customStyle="1" w:styleId="EncabezadoCar">
    <w:name w:val="Encabezado Car"/>
    <w:link w:val="Encabezado"/>
    <w:uiPriority w:val="99"/>
  </w:style>
  <w:style w:type="paragraph" w:styleId="Piedepgina">
    <w:name w:val="footer"/>
    <w:basedOn w:val="Normal"/>
    <w:link w:val="PiedepginaCar"/>
    <w:uiPriority w:val="99"/>
    <w:unhideWhenUsed/>
  </w:style>
  <w:style w:type="character" w:customStyle="1" w:styleId="PiedepginaCar">
    <w:name w:val="Pie de página Car"/>
    <w:link w:val="Piedepgina"/>
    <w:uiPriority w:val="99"/>
  </w:style>
  <w:style w:type="paragraph" w:styleId="NormalWeb">
    <w:name w:val="Normal (Web)"/>
    <w:basedOn w:val="Normal"/>
    <w:uiPriority w:val="99"/>
    <w:pPr>
      <w:spacing w:before="100" w:after="100"/>
    </w:pPr>
  </w:style>
  <w:style w:type="character" w:styleId="Hipervnculo">
    <w:name w:val="Hyperlink"/>
    <w:basedOn w:val="Fuentedeprrafopredeter"/>
    <w:uiPriority w:val="99"/>
    <w:rPr>
      <w:color w:val="0000FF"/>
      <w:u w:val="single"/>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94002">
      <w:bodyDiv w:val="1"/>
      <w:marLeft w:val="0"/>
      <w:marRight w:val="0"/>
      <w:marTop w:val="0"/>
      <w:marBottom w:val="0"/>
      <w:divBdr>
        <w:top w:val="none" w:sz="0" w:space="0" w:color="auto"/>
        <w:left w:val="none" w:sz="0" w:space="0" w:color="auto"/>
        <w:bottom w:val="none" w:sz="0" w:space="0" w:color="auto"/>
        <w:right w:val="none" w:sz="0" w:space="0" w:color="auto"/>
      </w:divBdr>
      <w:divsChild>
        <w:div w:id="225915126">
          <w:marLeft w:val="0"/>
          <w:marRight w:val="0"/>
          <w:marTop w:val="0"/>
          <w:marBottom w:val="0"/>
          <w:divBdr>
            <w:top w:val="none" w:sz="0" w:space="0" w:color="auto"/>
            <w:left w:val="none" w:sz="0" w:space="0" w:color="auto"/>
            <w:bottom w:val="none" w:sz="0" w:space="0" w:color="auto"/>
            <w:right w:val="none" w:sz="0" w:space="0" w:color="auto"/>
          </w:divBdr>
        </w:div>
        <w:div w:id="1381369029">
          <w:marLeft w:val="0"/>
          <w:marRight w:val="0"/>
          <w:marTop w:val="0"/>
          <w:marBottom w:val="0"/>
          <w:divBdr>
            <w:top w:val="none" w:sz="0" w:space="0" w:color="auto"/>
            <w:left w:val="none" w:sz="0" w:space="0" w:color="auto"/>
            <w:bottom w:val="none" w:sz="0" w:space="0" w:color="auto"/>
            <w:right w:val="none" w:sz="0" w:space="0" w:color="auto"/>
          </w:divBdr>
          <w:divsChild>
            <w:div w:id="18561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4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828</Words>
  <Characters>4385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Guía para el informe de las cátedras:</vt:lpstr>
    </vt:vector>
  </TitlesOfParts>
  <Company>Windows XP Colossus Edition 2 Reloaded</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para el informe de las cátedras:</dc:title>
  <dc:creator>ldiaz</dc:creator>
  <cp:lastModifiedBy>Milagros Gonzalez Oliva</cp:lastModifiedBy>
  <cp:revision>2</cp:revision>
  <dcterms:created xsi:type="dcterms:W3CDTF">2021-10-21T15:42:00Z</dcterms:created>
  <dcterms:modified xsi:type="dcterms:W3CDTF">2021-10-21T17:03:00Z</dcterms:modified>
</cp:coreProperties>
</file>