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1B6DE" w14:textId="433098E3" w:rsidR="008E4B87" w:rsidRPr="00352305" w:rsidRDefault="00E64F24" w:rsidP="00281382">
      <w:pPr>
        <w:jc w:val="both"/>
        <w:rPr>
          <w:rFonts w:ascii="Arial" w:hAnsi="Arial" w:cs="Arial"/>
          <w:b/>
        </w:rPr>
      </w:pPr>
      <w:r w:rsidRPr="00352305">
        <w:rPr>
          <w:rFonts w:ascii="Arial" w:hAnsi="Arial" w:cs="Arial"/>
          <w:b/>
        </w:rPr>
        <w:t>C</w:t>
      </w:r>
      <w:r w:rsidR="008E4B87" w:rsidRPr="00352305">
        <w:rPr>
          <w:rFonts w:ascii="Arial" w:hAnsi="Arial" w:cs="Arial"/>
          <w:b/>
        </w:rPr>
        <w:t>aso</w:t>
      </w:r>
      <w:r w:rsidRPr="00352305">
        <w:rPr>
          <w:rFonts w:ascii="Arial" w:hAnsi="Arial" w:cs="Arial"/>
          <w:b/>
        </w:rPr>
        <w:t xml:space="preserve"> clínico</w:t>
      </w:r>
    </w:p>
    <w:p w14:paraId="70096DB7" w14:textId="77777777" w:rsidR="008E4B87" w:rsidRPr="00352305" w:rsidRDefault="008E4B87" w:rsidP="00281382">
      <w:pPr>
        <w:jc w:val="both"/>
        <w:rPr>
          <w:rFonts w:ascii="Arial" w:hAnsi="Arial" w:cs="Arial"/>
        </w:rPr>
      </w:pPr>
    </w:p>
    <w:p w14:paraId="0CE433F1" w14:textId="52F7BC18" w:rsidR="0073766C" w:rsidRPr="00352305" w:rsidRDefault="00E553F7" w:rsidP="00281382">
      <w:pPr>
        <w:jc w:val="both"/>
        <w:rPr>
          <w:rFonts w:ascii="Arial" w:hAnsi="Arial" w:cs="Arial"/>
          <w:b/>
        </w:rPr>
      </w:pPr>
      <w:r w:rsidRPr="00352305">
        <w:rPr>
          <w:rFonts w:ascii="Arial" w:hAnsi="Arial" w:cs="Arial"/>
          <w:b/>
        </w:rPr>
        <w:t>S</w:t>
      </w:r>
      <w:r w:rsidR="00881D50" w:rsidRPr="00352305">
        <w:rPr>
          <w:rFonts w:ascii="Arial" w:hAnsi="Arial" w:cs="Arial"/>
          <w:b/>
        </w:rPr>
        <w:t xml:space="preserve">ecuencia </w:t>
      </w:r>
      <w:r w:rsidR="00951035" w:rsidRPr="00352305">
        <w:rPr>
          <w:rFonts w:ascii="Arial" w:hAnsi="Arial" w:cs="Arial"/>
          <w:b/>
        </w:rPr>
        <w:t xml:space="preserve">malformativa </w:t>
      </w:r>
      <w:r w:rsidR="00881D50" w:rsidRPr="00352305">
        <w:rPr>
          <w:rFonts w:ascii="Arial" w:hAnsi="Arial" w:cs="Arial"/>
          <w:b/>
        </w:rPr>
        <w:t xml:space="preserve">de </w:t>
      </w:r>
      <w:r w:rsidR="00E74659" w:rsidRPr="00352305">
        <w:rPr>
          <w:rFonts w:ascii="Arial" w:hAnsi="Arial" w:cs="Arial"/>
          <w:b/>
        </w:rPr>
        <w:t>Pierre Robin</w:t>
      </w:r>
      <w:r w:rsidR="006E3CEE" w:rsidRPr="00352305">
        <w:rPr>
          <w:rFonts w:ascii="Arial" w:hAnsi="Arial" w:cs="Arial"/>
          <w:b/>
        </w:rPr>
        <w:t>: i</w:t>
      </w:r>
      <w:r w:rsidRPr="00352305">
        <w:rPr>
          <w:rFonts w:ascii="Arial" w:hAnsi="Arial" w:cs="Arial"/>
          <w:b/>
        </w:rPr>
        <w:t>nforme de caso en la p</w:t>
      </w:r>
      <w:r w:rsidR="005A1B61" w:rsidRPr="00352305">
        <w:rPr>
          <w:rFonts w:ascii="Arial" w:hAnsi="Arial" w:cs="Arial"/>
          <w:b/>
        </w:rPr>
        <w:t xml:space="preserve">rovincia </w:t>
      </w:r>
      <w:r w:rsidRPr="00352305">
        <w:rPr>
          <w:rFonts w:ascii="Arial" w:hAnsi="Arial" w:cs="Arial"/>
          <w:b/>
        </w:rPr>
        <w:t xml:space="preserve">Villa Clara. </w:t>
      </w:r>
    </w:p>
    <w:p w14:paraId="19DC217E" w14:textId="77777777" w:rsidR="004F0A47" w:rsidRPr="00352305" w:rsidRDefault="004F0A47" w:rsidP="00281382">
      <w:pPr>
        <w:jc w:val="both"/>
        <w:rPr>
          <w:rFonts w:ascii="Arial" w:eastAsia="TimesNewRomanPSMT" w:hAnsi="Arial" w:cs="Arial"/>
          <w:vertAlign w:val="superscript"/>
        </w:rPr>
      </w:pPr>
    </w:p>
    <w:p w14:paraId="7EB87671" w14:textId="62D17F1B" w:rsidR="006E739A" w:rsidRPr="00352305" w:rsidRDefault="003247E0" w:rsidP="00281382">
      <w:pPr>
        <w:jc w:val="both"/>
        <w:rPr>
          <w:rFonts w:ascii="Arial" w:eastAsia="Times New Roman" w:hAnsi="Arial" w:cs="Arial"/>
          <w:lang w:eastAsia="es-ES"/>
        </w:rPr>
      </w:pPr>
      <w:r w:rsidRPr="00352305">
        <w:rPr>
          <w:rFonts w:ascii="Arial" w:eastAsia="TimesNewRomanPSMT" w:hAnsi="Arial" w:cs="Arial"/>
        </w:rPr>
        <w:t>Dra. Ana María Rodríguez Díaz</w:t>
      </w:r>
      <w:r w:rsidR="009C0643">
        <w:rPr>
          <w:rFonts w:ascii="Arial" w:eastAsia="TimesNewRomanPSMT" w:hAnsi="Arial" w:cs="Arial"/>
        </w:rPr>
        <w:t>.</w:t>
      </w:r>
      <w:r w:rsidRPr="00352305">
        <w:rPr>
          <w:rFonts w:ascii="Arial" w:eastAsia="TimesNewRomanPSMT" w:hAnsi="Arial" w:cs="Arial"/>
          <w:vertAlign w:val="superscript"/>
        </w:rPr>
        <w:t xml:space="preserve"> </w:t>
      </w:r>
      <w:r w:rsidR="007179B6" w:rsidRPr="00352305">
        <w:rPr>
          <w:rFonts w:ascii="Arial" w:eastAsia="Times New Roman" w:hAnsi="Arial" w:cs="Arial"/>
          <w:lang w:eastAsia="es-ES"/>
        </w:rPr>
        <w:t xml:space="preserve">Especialista de Primer Grado en Estomatología General Integral. </w:t>
      </w:r>
      <w:r w:rsidRPr="00352305">
        <w:rPr>
          <w:rFonts w:ascii="Arial" w:eastAsia="Times New Roman" w:hAnsi="Arial" w:cs="Arial"/>
          <w:lang w:eastAsia="es-ES"/>
        </w:rPr>
        <w:t>Profesor</w:t>
      </w:r>
      <w:r w:rsidRPr="00352305">
        <w:rPr>
          <w:rFonts w:ascii="Arial" w:eastAsia="TimesNewRomanPSMT" w:hAnsi="Arial" w:cs="Arial"/>
        </w:rPr>
        <w:t xml:space="preserve"> Instructor.</w:t>
      </w:r>
      <w:r w:rsidR="00B3037E" w:rsidRPr="00352305">
        <w:rPr>
          <w:rFonts w:ascii="Arial" w:eastAsia="TimesNewRomanPSMT" w:hAnsi="Arial" w:cs="Arial"/>
        </w:rPr>
        <w:t xml:space="preserve"> </w:t>
      </w:r>
      <w:hyperlink r:id="rId8" w:history="1">
        <w:r w:rsidR="00B3037E" w:rsidRPr="00352305">
          <w:rPr>
            <w:rStyle w:val="Hipervnculo"/>
            <w:rFonts w:ascii="Arial" w:eastAsia="TimesNewRomanPSMT" w:hAnsi="Arial" w:cs="Arial"/>
          </w:rPr>
          <w:t>amrd</w:t>
        </w:r>
        <w:r w:rsidR="00B3037E" w:rsidRPr="00352305">
          <w:rPr>
            <w:rStyle w:val="Hipervnculo"/>
            <w:rFonts w:ascii="Arial" w:eastAsia="Times New Roman" w:hAnsi="Arial" w:cs="Arial"/>
            <w:lang w:eastAsia="es-ES"/>
          </w:rPr>
          <w:t>@nauta.cu</w:t>
        </w:r>
      </w:hyperlink>
      <w:r w:rsidR="000C22B0">
        <w:rPr>
          <w:rStyle w:val="Hipervnculo"/>
          <w:rFonts w:ascii="Arial" w:eastAsia="Times New Roman" w:hAnsi="Arial" w:cs="Arial"/>
          <w:lang w:eastAsia="es-ES"/>
        </w:rPr>
        <w:t>.</w:t>
      </w:r>
      <w:r w:rsidR="007179B6" w:rsidRPr="00352305">
        <w:rPr>
          <w:rFonts w:ascii="Arial" w:eastAsia="TimesNewRomanPSMT" w:hAnsi="Arial" w:cs="Arial"/>
        </w:rPr>
        <w:t xml:space="preserve">Policlínico </w:t>
      </w:r>
      <w:r w:rsidR="00D24267" w:rsidRPr="00352305">
        <w:rPr>
          <w:rFonts w:ascii="Arial" w:eastAsia="TimesNewRomanPSMT" w:hAnsi="Arial" w:cs="Arial"/>
        </w:rPr>
        <w:t xml:space="preserve">Universitario </w:t>
      </w:r>
      <w:r w:rsidR="007179B6" w:rsidRPr="00352305">
        <w:rPr>
          <w:rFonts w:ascii="Arial" w:eastAsia="TimesNewRomanPSMT" w:hAnsi="Arial" w:cs="Arial"/>
        </w:rPr>
        <w:t>Chiqui Gómez</w:t>
      </w:r>
      <w:r w:rsidR="00D24267" w:rsidRPr="00352305">
        <w:rPr>
          <w:rFonts w:ascii="Arial" w:eastAsia="TimesNewRomanPSMT" w:hAnsi="Arial" w:cs="Arial"/>
        </w:rPr>
        <w:t xml:space="preserve"> Lubían</w:t>
      </w:r>
      <w:r w:rsidR="007179B6" w:rsidRPr="00352305">
        <w:rPr>
          <w:rFonts w:ascii="Arial" w:eastAsia="TimesNewRomanPSMT" w:hAnsi="Arial" w:cs="Arial"/>
        </w:rPr>
        <w:t>.</w:t>
      </w:r>
      <w:r w:rsidR="006E739A" w:rsidRPr="00352305">
        <w:rPr>
          <w:rFonts w:ascii="Arial" w:eastAsia="TimesNewRomanPSMT" w:hAnsi="Arial" w:cs="Arial"/>
        </w:rPr>
        <w:t xml:space="preserve"> </w:t>
      </w:r>
    </w:p>
    <w:p w14:paraId="204801CB" w14:textId="77777777" w:rsidR="009864D9" w:rsidRPr="00352305" w:rsidRDefault="009864D9" w:rsidP="00281382">
      <w:pPr>
        <w:jc w:val="both"/>
        <w:rPr>
          <w:rFonts w:ascii="Arial" w:hAnsi="Arial" w:cs="Arial"/>
        </w:rPr>
      </w:pPr>
    </w:p>
    <w:p w14:paraId="681FD16B" w14:textId="3FA4DE9B" w:rsidR="009864D9" w:rsidRPr="00352305" w:rsidRDefault="00B3037E" w:rsidP="00281382">
      <w:pPr>
        <w:jc w:val="both"/>
        <w:rPr>
          <w:rFonts w:ascii="Arial" w:eastAsia="TimesNewRomanPSMT" w:hAnsi="Arial" w:cs="Arial"/>
        </w:rPr>
      </w:pPr>
      <w:r w:rsidRPr="00352305">
        <w:rPr>
          <w:rFonts w:ascii="Arial" w:hAnsi="Arial" w:cs="Arial"/>
        </w:rPr>
        <w:t>Dra. Lil Katia Rodríguez Díaz</w:t>
      </w:r>
      <w:r w:rsidR="009C0643">
        <w:rPr>
          <w:rFonts w:ascii="Arial" w:hAnsi="Arial" w:cs="Arial"/>
        </w:rPr>
        <w:t>.</w:t>
      </w:r>
      <w:r w:rsidRPr="00352305">
        <w:rPr>
          <w:rFonts w:ascii="Arial" w:hAnsi="Arial" w:cs="Arial"/>
        </w:rPr>
        <w:t xml:space="preserve"> </w:t>
      </w:r>
      <w:r w:rsidR="007179B6" w:rsidRPr="00352305">
        <w:rPr>
          <w:rFonts w:ascii="Arial" w:eastAsia="Times New Roman" w:hAnsi="Arial" w:cs="Arial"/>
          <w:lang w:eastAsia="es-ES"/>
        </w:rPr>
        <w:t>Especialista de Primer Gra</w:t>
      </w:r>
      <w:r w:rsidR="000C22B0">
        <w:rPr>
          <w:rFonts w:ascii="Arial" w:eastAsia="Times New Roman" w:hAnsi="Arial" w:cs="Arial"/>
          <w:lang w:eastAsia="es-ES"/>
        </w:rPr>
        <w:t>do en Medicina General Integral</w:t>
      </w:r>
      <w:r w:rsidR="00341663" w:rsidRPr="00352305">
        <w:rPr>
          <w:rFonts w:ascii="Arial" w:eastAsia="Times New Roman" w:hAnsi="Arial" w:cs="Arial"/>
          <w:lang w:eastAsia="es-ES"/>
        </w:rPr>
        <w:t>.</w:t>
      </w:r>
      <w:r w:rsidR="00397658" w:rsidRPr="00352305">
        <w:rPr>
          <w:rFonts w:ascii="Arial" w:hAnsi="Arial" w:cs="Arial"/>
        </w:rPr>
        <w:t xml:space="preserve"> </w:t>
      </w:r>
      <w:hyperlink r:id="rId9" w:history="1">
        <w:r w:rsidRPr="00352305">
          <w:rPr>
            <w:rStyle w:val="Hipervnculo"/>
            <w:rFonts w:ascii="Arial" w:eastAsia="TimesNewRomanPSMT" w:hAnsi="Arial" w:cs="Arial"/>
          </w:rPr>
          <w:t>lil.katia.rodriguez</w:t>
        </w:r>
        <w:r w:rsidRPr="00352305">
          <w:rPr>
            <w:rStyle w:val="Hipervnculo"/>
            <w:rFonts w:ascii="Arial" w:eastAsia="Times New Roman" w:hAnsi="Arial" w:cs="Arial"/>
            <w:lang w:eastAsia="es-ES"/>
          </w:rPr>
          <w:t>@nauta.cu</w:t>
        </w:r>
      </w:hyperlink>
      <w:r w:rsidR="000C22B0">
        <w:rPr>
          <w:rStyle w:val="Hipervnculo"/>
          <w:rFonts w:ascii="Arial" w:eastAsia="Times New Roman" w:hAnsi="Arial" w:cs="Arial"/>
          <w:lang w:eastAsia="es-ES"/>
        </w:rPr>
        <w:t xml:space="preserve">. </w:t>
      </w:r>
      <w:bookmarkStart w:id="0" w:name="_GoBack"/>
      <w:r w:rsidR="00397658" w:rsidRPr="00352305">
        <w:rPr>
          <w:rFonts w:ascii="Arial" w:hAnsi="Arial" w:cs="Arial"/>
        </w:rPr>
        <w:t>Hospital Universitario Gineco-Obstétrico Mariana Grajales</w:t>
      </w:r>
      <w:bookmarkEnd w:id="0"/>
      <w:r w:rsidRPr="00352305">
        <w:rPr>
          <w:rFonts w:ascii="Arial" w:hAnsi="Arial" w:cs="Arial"/>
        </w:rPr>
        <w:t>.</w:t>
      </w:r>
    </w:p>
    <w:p w14:paraId="30282BEC" w14:textId="77777777" w:rsidR="007A60FD" w:rsidRPr="00352305" w:rsidRDefault="007A60FD" w:rsidP="00281382">
      <w:pPr>
        <w:jc w:val="both"/>
        <w:rPr>
          <w:rFonts w:ascii="Arial" w:hAnsi="Arial" w:cs="Arial"/>
        </w:rPr>
      </w:pPr>
    </w:p>
    <w:p w14:paraId="4AAAB240" w14:textId="71F6A557" w:rsidR="00397658" w:rsidRPr="00352305" w:rsidRDefault="009C0643" w:rsidP="00281382">
      <w:pPr>
        <w:jc w:val="both"/>
        <w:rPr>
          <w:rFonts w:ascii="Arial" w:eastAsia="Times New Roman" w:hAnsi="Arial" w:cs="Arial"/>
          <w:lang w:eastAsia="es-ES"/>
        </w:rPr>
      </w:pPr>
      <w:r>
        <w:rPr>
          <w:rFonts w:ascii="Arial" w:hAnsi="Arial" w:cs="Arial"/>
        </w:rPr>
        <w:t xml:space="preserve">Dr. </w:t>
      </w:r>
      <w:r w:rsidR="00B3037E" w:rsidRPr="00352305">
        <w:rPr>
          <w:rFonts w:ascii="Arial" w:hAnsi="Arial" w:cs="Arial"/>
        </w:rPr>
        <w:t xml:space="preserve">Noel Taboada Lugo. </w:t>
      </w:r>
      <w:r w:rsidR="00397658" w:rsidRPr="00352305">
        <w:rPr>
          <w:rFonts w:ascii="Arial" w:eastAsia="TimesNewRomanPSMT" w:hAnsi="Arial" w:cs="Arial"/>
        </w:rPr>
        <w:t xml:space="preserve">Master en </w:t>
      </w:r>
      <w:r w:rsidR="00552A9B" w:rsidRPr="00352305">
        <w:rPr>
          <w:rFonts w:ascii="Arial" w:eastAsia="TimesNewRomanPSMT" w:hAnsi="Arial" w:cs="Arial"/>
        </w:rPr>
        <w:t>Atención Integral al niño</w:t>
      </w:r>
      <w:r w:rsidR="00397658" w:rsidRPr="00352305">
        <w:rPr>
          <w:rFonts w:ascii="Arial" w:eastAsia="TimesNewRomanPSMT" w:hAnsi="Arial" w:cs="Arial"/>
        </w:rPr>
        <w:t>.</w:t>
      </w:r>
      <w:r w:rsidR="00397658" w:rsidRPr="00352305">
        <w:rPr>
          <w:rFonts w:ascii="Arial" w:eastAsia="Times New Roman" w:hAnsi="Arial" w:cs="Arial"/>
          <w:lang w:eastAsia="es-ES"/>
        </w:rPr>
        <w:t xml:space="preserve"> Especialista de </w:t>
      </w:r>
      <w:r w:rsidR="00552A9B" w:rsidRPr="00352305">
        <w:rPr>
          <w:rFonts w:ascii="Arial" w:eastAsia="Times New Roman" w:hAnsi="Arial" w:cs="Arial"/>
          <w:lang w:eastAsia="es-ES"/>
        </w:rPr>
        <w:t xml:space="preserve">Segundo </w:t>
      </w:r>
      <w:r w:rsidR="00397658" w:rsidRPr="00352305">
        <w:rPr>
          <w:rFonts w:ascii="Arial" w:eastAsia="Times New Roman" w:hAnsi="Arial" w:cs="Arial"/>
          <w:lang w:eastAsia="es-ES"/>
        </w:rPr>
        <w:t>Grado en Medicina General Integral.</w:t>
      </w:r>
      <w:r w:rsidR="00397658" w:rsidRPr="00352305">
        <w:rPr>
          <w:rFonts w:ascii="Arial" w:eastAsia="TimesNewRomanPSMT" w:hAnsi="Arial" w:cs="Arial"/>
        </w:rPr>
        <w:t xml:space="preserve"> </w:t>
      </w:r>
      <w:r w:rsidR="00397658" w:rsidRPr="00352305">
        <w:rPr>
          <w:rFonts w:ascii="Arial" w:eastAsia="Times New Roman" w:hAnsi="Arial" w:cs="Arial"/>
          <w:lang w:eastAsia="es-ES"/>
        </w:rPr>
        <w:t xml:space="preserve">Especialista de </w:t>
      </w:r>
      <w:r w:rsidR="00552A9B" w:rsidRPr="00352305">
        <w:rPr>
          <w:rFonts w:ascii="Arial" w:eastAsia="Times New Roman" w:hAnsi="Arial" w:cs="Arial"/>
          <w:lang w:eastAsia="es-ES"/>
        </w:rPr>
        <w:t xml:space="preserve">Segundo </w:t>
      </w:r>
      <w:r w:rsidR="00397658" w:rsidRPr="00352305">
        <w:rPr>
          <w:rFonts w:ascii="Arial" w:eastAsia="Times New Roman" w:hAnsi="Arial" w:cs="Arial"/>
          <w:lang w:eastAsia="es-ES"/>
        </w:rPr>
        <w:t>Grado en Genética Clínica. Profesor Auxiliar. Investigador</w:t>
      </w:r>
      <w:r w:rsidR="00397658" w:rsidRPr="00352305">
        <w:rPr>
          <w:rFonts w:ascii="Arial" w:eastAsia="TimesNewRomanPSMT" w:hAnsi="Arial" w:cs="Arial"/>
        </w:rPr>
        <w:t xml:space="preserve"> </w:t>
      </w:r>
      <w:r w:rsidR="00552A9B" w:rsidRPr="00352305">
        <w:rPr>
          <w:rFonts w:ascii="Arial" w:eastAsia="Times New Roman" w:hAnsi="Arial" w:cs="Arial"/>
          <w:lang w:eastAsia="es-ES"/>
        </w:rPr>
        <w:t>Auxiliar</w:t>
      </w:r>
      <w:r w:rsidR="00397658" w:rsidRPr="00352305">
        <w:rPr>
          <w:rFonts w:ascii="Arial" w:eastAsia="TimesNewRomanPSMT" w:hAnsi="Arial" w:cs="Arial"/>
        </w:rPr>
        <w:t>.</w:t>
      </w:r>
      <w:r w:rsidR="000C22B0" w:rsidRPr="00352305">
        <w:rPr>
          <w:rFonts w:ascii="Arial" w:hAnsi="Arial" w:cs="Arial"/>
        </w:rPr>
        <w:t xml:space="preserve"> </w:t>
      </w:r>
      <w:hyperlink r:id="rId10" w:history="1">
        <w:r w:rsidR="00B3037E" w:rsidRPr="00352305">
          <w:rPr>
            <w:rStyle w:val="Hipervnculo"/>
            <w:rFonts w:ascii="Arial" w:eastAsia="TimesNewRomanPSMT" w:hAnsi="Arial" w:cs="Arial"/>
          </w:rPr>
          <w:t>noeltl</w:t>
        </w:r>
        <w:r w:rsidR="00B3037E" w:rsidRPr="00352305">
          <w:rPr>
            <w:rStyle w:val="Hipervnculo"/>
            <w:rFonts w:ascii="Arial" w:eastAsia="Times New Roman" w:hAnsi="Arial" w:cs="Arial"/>
            <w:lang w:eastAsia="es-ES"/>
          </w:rPr>
          <w:t>@infomed.sld.cu</w:t>
        </w:r>
      </w:hyperlink>
      <w:r w:rsidR="00692CF2" w:rsidRPr="00352305">
        <w:rPr>
          <w:rStyle w:val="Hipervnculo"/>
          <w:rFonts w:ascii="Arial" w:eastAsia="Times New Roman" w:hAnsi="Arial" w:cs="Arial"/>
          <w:lang w:eastAsia="es-ES"/>
        </w:rPr>
        <w:t>.</w:t>
      </w:r>
      <w:r w:rsidR="00397658" w:rsidRPr="00352305">
        <w:rPr>
          <w:rFonts w:ascii="Arial" w:eastAsia="TimesNewRomanPSMT" w:hAnsi="Arial" w:cs="Arial"/>
        </w:rPr>
        <w:t xml:space="preserve"> </w:t>
      </w:r>
      <w:r w:rsidR="00552A9B" w:rsidRPr="00352305">
        <w:rPr>
          <w:rFonts w:ascii="Arial" w:eastAsia="TimesNewRomanPSMT" w:hAnsi="Arial" w:cs="Arial"/>
        </w:rPr>
        <w:t xml:space="preserve">Centro Provincial de </w:t>
      </w:r>
      <w:r w:rsidR="00397658" w:rsidRPr="00352305">
        <w:rPr>
          <w:rFonts w:ascii="Arial" w:eastAsia="Times New Roman" w:hAnsi="Arial" w:cs="Arial"/>
          <w:lang w:eastAsia="es-ES"/>
        </w:rPr>
        <w:t>Genética</w:t>
      </w:r>
      <w:r w:rsidR="00552A9B" w:rsidRPr="00352305">
        <w:rPr>
          <w:rFonts w:ascii="Arial" w:eastAsia="Times New Roman" w:hAnsi="Arial" w:cs="Arial"/>
          <w:lang w:eastAsia="es-ES"/>
        </w:rPr>
        <w:t xml:space="preserve"> </w:t>
      </w:r>
      <w:r w:rsidR="00552A9B" w:rsidRPr="00352305">
        <w:rPr>
          <w:rFonts w:ascii="Arial" w:eastAsia="TimesNewRomanPSMT" w:hAnsi="Arial" w:cs="Arial"/>
        </w:rPr>
        <w:t>de Villa Clara</w:t>
      </w:r>
      <w:r w:rsidR="00397658" w:rsidRPr="00352305">
        <w:rPr>
          <w:rFonts w:ascii="Arial" w:eastAsia="TimesNewRomanPSMT" w:hAnsi="Arial" w:cs="Arial"/>
        </w:rPr>
        <w:t xml:space="preserve">. </w:t>
      </w:r>
    </w:p>
    <w:p w14:paraId="5B288DBC" w14:textId="77777777" w:rsidR="009864D9" w:rsidRPr="00352305" w:rsidRDefault="009864D9" w:rsidP="00281382">
      <w:pPr>
        <w:jc w:val="both"/>
        <w:rPr>
          <w:rFonts w:ascii="Arial" w:eastAsia="Times New Roman" w:hAnsi="Arial" w:cs="Arial"/>
          <w:lang w:eastAsia="es-ES"/>
        </w:rPr>
      </w:pPr>
    </w:p>
    <w:p w14:paraId="16AEE79C" w14:textId="77777777" w:rsidR="00C10BB8" w:rsidRPr="00352305" w:rsidRDefault="00C10BB8" w:rsidP="00281382">
      <w:pPr>
        <w:jc w:val="both"/>
        <w:rPr>
          <w:rFonts w:ascii="Arial" w:hAnsi="Arial" w:cs="Arial"/>
          <w:b/>
        </w:rPr>
      </w:pPr>
      <w:r w:rsidRPr="00352305">
        <w:rPr>
          <w:rFonts w:ascii="Arial" w:hAnsi="Arial" w:cs="Arial"/>
          <w:b/>
        </w:rPr>
        <w:t>Resumen</w:t>
      </w:r>
    </w:p>
    <w:p w14:paraId="4EF81015" w14:textId="620DF9BD" w:rsidR="00C10BB8" w:rsidRPr="00352305" w:rsidRDefault="00CF771F" w:rsidP="00281382">
      <w:pPr>
        <w:jc w:val="both"/>
        <w:rPr>
          <w:rFonts w:ascii="Arial" w:hAnsi="Arial" w:cs="Arial"/>
        </w:rPr>
      </w:pPr>
      <w:r w:rsidRPr="00352305">
        <w:rPr>
          <w:rFonts w:ascii="Arial" w:hAnsi="Arial" w:cs="Arial"/>
          <w:b/>
        </w:rPr>
        <w:t>Fundamento</w:t>
      </w:r>
      <w:r w:rsidR="00920860" w:rsidRPr="00352305">
        <w:rPr>
          <w:rFonts w:ascii="Arial" w:hAnsi="Arial" w:cs="Arial"/>
        </w:rPr>
        <w:t xml:space="preserve">: </w:t>
      </w:r>
      <w:r w:rsidR="003D0B09" w:rsidRPr="00352305">
        <w:rPr>
          <w:rFonts w:ascii="Arial" w:hAnsi="Arial" w:cs="Arial"/>
        </w:rPr>
        <w:t>l</w:t>
      </w:r>
      <w:r w:rsidR="00E1245E" w:rsidRPr="00352305">
        <w:rPr>
          <w:rFonts w:ascii="Arial" w:hAnsi="Arial" w:cs="Arial"/>
        </w:rPr>
        <w:t xml:space="preserve">a secuencia malformativa de Pierre Robin </w:t>
      </w:r>
      <w:r w:rsidR="00723E40" w:rsidRPr="00352305">
        <w:rPr>
          <w:rFonts w:ascii="Arial" w:hAnsi="Arial" w:cs="Arial"/>
        </w:rPr>
        <w:t>se</w:t>
      </w:r>
      <w:r w:rsidR="00E1245E" w:rsidRPr="00352305">
        <w:rPr>
          <w:rFonts w:ascii="Arial" w:hAnsi="Arial" w:cs="Arial"/>
        </w:rPr>
        <w:t xml:space="preserve"> caracteriza clínicamente por </w:t>
      </w:r>
      <w:r w:rsidR="005242EA" w:rsidRPr="00352305">
        <w:rPr>
          <w:rFonts w:ascii="Arial" w:hAnsi="Arial" w:cs="Arial"/>
        </w:rPr>
        <w:t xml:space="preserve">micrognatia, </w:t>
      </w:r>
      <w:r w:rsidR="007A1D77" w:rsidRPr="00352305">
        <w:rPr>
          <w:rFonts w:ascii="Arial" w:hAnsi="Arial" w:cs="Arial"/>
        </w:rPr>
        <w:t xml:space="preserve">glosoptosis, </w:t>
      </w:r>
      <w:r w:rsidR="005242EA" w:rsidRPr="00352305">
        <w:rPr>
          <w:rFonts w:ascii="Arial" w:hAnsi="Arial" w:cs="Arial"/>
        </w:rPr>
        <w:t xml:space="preserve">obstrucción de la vía aérea superior y </w:t>
      </w:r>
      <w:r w:rsidR="00DF475A" w:rsidRPr="00352305">
        <w:rPr>
          <w:rFonts w:ascii="Arial" w:hAnsi="Arial" w:cs="Arial"/>
        </w:rPr>
        <w:t>frecuentemente</w:t>
      </w:r>
      <w:r w:rsidR="005242EA" w:rsidRPr="00352305">
        <w:rPr>
          <w:rFonts w:ascii="Arial" w:hAnsi="Arial" w:cs="Arial"/>
        </w:rPr>
        <w:t xml:space="preserve"> </w:t>
      </w:r>
      <w:r w:rsidR="00B310BF" w:rsidRPr="00352305">
        <w:rPr>
          <w:rFonts w:ascii="Arial" w:hAnsi="Arial" w:cs="Arial"/>
        </w:rPr>
        <w:t>fisura</w:t>
      </w:r>
      <w:r w:rsidR="00E1245E" w:rsidRPr="00352305">
        <w:rPr>
          <w:rFonts w:ascii="Arial" w:hAnsi="Arial" w:cs="Arial"/>
        </w:rPr>
        <w:t xml:space="preserve"> palatina, </w:t>
      </w:r>
      <w:r w:rsidR="001B18DB" w:rsidRPr="00352305">
        <w:rPr>
          <w:rFonts w:ascii="Arial" w:hAnsi="Arial" w:cs="Arial"/>
        </w:rPr>
        <w:t>pudiendo poner</w:t>
      </w:r>
      <w:r w:rsidR="00E1245E" w:rsidRPr="00352305">
        <w:rPr>
          <w:rFonts w:ascii="Arial" w:hAnsi="Arial" w:cs="Arial"/>
        </w:rPr>
        <w:t xml:space="preserve"> en riesgo la vida del</w:t>
      </w:r>
      <w:r w:rsidR="002C2BB0" w:rsidRPr="00352305">
        <w:rPr>
          <w:rFonts w:ascii="Arial" w:hAnsi="Arial" w:cs="Arial"/>
        </w:rPr>
        <w:t xml:space="preserve"> neonato</w:t>
      </w:r>
      <w:r w:rsidR="00E1245E" w:rsidRPr="00352305">
        <w:rPr>
          <w:rFonts w:ascii="Arial" w:hAnsi="Arial" w:cs="Arial"/>
        </w:rPr>
        <w:t xml:space="preserve">. </w:t>
      </w:r>
      <w:r w:rsidR="006039F7" w:rsidRPr="00352305">
        <w:rPr>
          <w:rFonts w:ascii="Arial" w:hAnsi="Arial" w:cs="Arial"/>
          <w:b/>
        </w:rPr>
        <w:t>Objetivo:</w:t>
      </w:r>
      <w:r w:rsidR="006039F7" w:rsidRPr="00352305">
        <w:rPr>
          <w:rFonts w:ascii="Arial" w:hAnsi="Arial" w:cs="Arial"/>
        </w:rPr>
        <w:t xml:space="preserve"> presentar un caso de un recién nacido </w:t>
      </w:r>
      <w:r w:rsidR="00653B02" w:rsidRPr="00352305">
        <w:rPr>
          <w:rFonts w:ascii="Arial" w:hAnsi="Arial" w:cs="Arial"/>
        </w:rPr>
        <w:t>con diagnóstico de</w:t>
      </w:r>
      <w:r w:rsidR="006039F7" w:rsidRPr="00352305">
        <w:rPr>
          <w:rFonts w:ascii="Arial" w:hAnsi="Arial" w:cs="Arial"/>
        </w:rPr>
        <w:t xml:space="preserve"> la secuencia de Pierre Robin</w:t>
      </w:r>
      <w:r w:rsidR="005242EA" w:rsidRPr="00352305">
        <w:rPr>
          <w:rFonts w:ascii="Arial" w:hAnsi="Arial" w:cs="Arial"/>
        </w:rPr>
        <w:t xml:space="preserve"> atendido en el </w:t>
      </w:r>
      <w:r w:rsidR="00B8316B" w:rsidRPr="00352305">
        <w:rPr>
          <w:rFonts w:ascii="Arial" w:hAnsi="Arial" w:cs="Arial"/>
        </w:rPr>
        <w:t xml:space="preserve">Hospital Universitario Gineco-Obstétrico Mariana Grajales </w:t>
      </w:r>
      <w:r w:rsidR="00DF475A" w:rsidRPr="00352305">
        <w:rPr>
          <w:rFonts w:ascii="Arial" w:hAnsi="Arial" w:cs="Arial"/>
        </w:rPr>
        <w:t xml:space="preserve">de la </w:t>
      </w:r>
      <w:r w:rsidR="00D33F31" w:rsidRPr="00352305">
        <w:rPr>
          <w:rFonts w:ascii="Arial" w:hAnsi="Arial" w:cs="Arial"/>
        </w:rPr>
        <w:t xml:space="preserve">provincia Villa </w:t>
      </w:r>
      <w:r w:rsidR="00DF475A" w:rsidRPr="00352305">
        <w:rPr>
          <w:rFonts w:ascii="Arial" w:hAnsi="Arial" w:cs="Arial"/>
        </w:rPr>
        <w:t>Clara</w:t>
      </w:r>
      <w:r w:rsidR="00C10BB8" w:rsidRPr="00352305">
        <w:rPr>
          <w:rFonts w:ascii="Arial" w:hAnsi="Arial" w:cs="Arial"/>
        </w:rPr>
        <w:t xml:space="preserve">. </w:t>
      </w:r>
      <w:r w:rsidR="003B439E" w:rsidRPr="00352305">
        <w:rPr>
          <w:rFonts w:ascii="Arial" w:hAnsi="Arial" w:cs="Arial"/>
          <w:b/>
        </w:rPr>
        <w:t>Presentación del caso:</w:t>
      </w:r>
      <w:r w:rsidR="003B439E" w:rsidRPr="00352305">
        <w:rPr>
          <w:rFonts w:ascii="Arial" w:hAnsi="Arial" w:cs="Arial"/>
        </w:rPr>
        <w:t xml:space="preserve"> paciente </w:t>
      </w:r>
      <w:r w:rsidR="002535BA" w:rsidRPr="00352305">
        <w:rPr>
          <w:rFonts w:ascii="Arial" w:hAnsi="Arial" w:cs="Arial"/>
        </w:rPr>
        <w:t>femenino,</w:t>
      </w:r>
      <w:r w:rsidR="00951035" w:rsidRPr="00352305">
        <w:rPr>
          <w:rFonts w:ascii="Arial" w:hAnsi="Arial" w:cs="Arial"/>
        </w:rPr>
        <w:t xml:space="preserve"> piel blanca,</w:t>
      </w:r>
      <w:r w:rsidR="002535BA" w:rsidRPr="00352305">
        <w:rPr>
          <w:rFonts w:ascii="Arial" w:hAnsi="Arial" w:cs="Arial"/>
        </w:rPr>
        <w:t xml:space="preserve"> a </w:t>
      </w:r>
      <w:r w:rsidR="00DF475A" w:rsidRPr="00352305">
        <w:rPr>
          <w:rFonts w:ascii="Arial" w:hAnsi="Arial" w:cs="Arial"/>
        </w:rPr>
        <w:t>término y bajo peso,</w:t>
      </w:r>
      <w:r w:rsidR="003B439E" w:rsidRPr="00352305">
        <w:rPr>
          <w:rFonts w:ascii="Arial" w:hAnsi="Arial" w:cs="Arial"/>
        </w:rPr>
        <w:t xml:space="preserve"> </w:t>
      </w:r>
      <w:r w:rsidR="00DF475A" w:rsidRPr="00352305">
        <w:rPr>
          <w:rFonts w:ascii="Arial" w:hAnsi="Arial" w:cs="Arial"/>
        </w:rPr>
        <w:t>se</w:t>
      </w:r>
      <w:r w:rsidRPr="00352305">
        <w:rPr>
          <w:rFonts w:ascii="Arial" w:hAnsi="Arial" w:cs="Arial"/>
        </w:rPr>
        <w:t xml:space="preserve"> constató</w:t>
      </w:r>
      <w:r w:rsidR="002535BA" w:rsidRPr="00352305">
        <w:rPr>
          <w:rFonts w:ascii="Arial" w:hAnsi="Arial" w:cs="Arial"/>
        </w:rPr>
        <w:t xml:space="preserve"> en </w:t>
      </w:r>
      <w:r w:rsidR="00454D3B" w:rsidRPr="00352305">
        <w:rPr>
          <w:rFonts w:ascii="Arial" w:hAnsi="Arial" w:cs="Arial"/>
        </w:rPr>
        <w:t xml:space="preserve">la exploración física neonatal </w:t>
      </w:r>
      <w:r w:rsidR="001B18DB" w:rsidRPr="00352305">
        <w:rPr>
          <w:rFonts w:ascii="Arial" w:hAnsi="Arial" w:cs="Arial"/>
        </w:rPr>
        <w:t>marcado</w:t>
      </w:r>
      <w:r w:rsidR="007A1D77" w:rsidRPr="00352305">
        <w:rPr>
          <w:rFonts w:ascii="Arial" w:hAnsi="Arial" w:cs="Arial"/>
        </w:rPr>
        <w:t xml:space="preserve"> micrognatismo </w:t>
      </w:r>
      <w:r w:rsidR="00454D3B" w:rsidRPr="00352305">
        <w:rPr>
          <w:rFonts w:ascii="Arial" w:hAnsi="Arial" w:cs="Arial"/>
        </w:rPr>
        <w:t>y</w:t>
      </w:r>
      <w:r w:rsidR="007A1D77" w:rsidRPr="00352305">
        <w:rPr>
          <w:rFonts w:ascii="Arial" w:hAnsi="Arial" w:cs="Arial"/>
        </w:rPr>
        <w:t xml:space="preserve"> retrogmatismo, al examen bucal se</w:t>
      </w:r>
      <w:r w:rsidRPr="00352305">
        <w:rPr>
          <w:rFonts w:ascii="Arial" w:hAnsi="Arial" w:cs="Arial"/>
        </w:rPr>
        <w:t xml:space="preserve"> observó </w:t>
      </w:r>
      <w:r w:rsidR="002C2BB0" w:rsidRPr="00352305">
        <w:rPr>
          <w:rFonts w:ascii="Arial" w:hAnsi="Arial" w:cs="Arial"/>
        </w:rPr>
        <w:t>glosoptosois y</w:t>
      </w:r>
      <w:r w:rsidR="007A1D77" w:rsidRPr="00352305">
        <w:rPr>
          <w:rFonts w:ascii="Arial" w:hAnsi="Arial" w:cs="Arial"/>
        </w:rPr>
        <w:t xml:space="preserve"> fisura del paladar, </w:t>
      </w:r>
      <w:r w:rsidR="00653B02" w:rsidRPr="00352305">
        <w:rPr>
          <w:rFonts w:ascii="Arial" w:hAnsi="Arial" w:cs="Arial"/>
        </w:rPr>
        <w:t xml:space="preserve">patrón </w:t>
      </w:r>
      <w:r w:rsidR="00B81B04" w:rsidRPr="00352305">
        <w:rPr>
          <w:rFonts w:ascii="Arial" w:hAnsi="Arial" w:cs="Arial"/>
        </w:rPr>
        <w:t>dismórfico propio</w:t>
      </w:r>
      <w:r w:rsidR="00653B02" w:rsidRPr="00352305">
        <w:rPr>
          <w:rFonts w:ascii="Arial" w:hAnsi="Arial" w:cs="Arial"/>
        </w:rPr>
        <w:t xml:space="preserve"> de </w:t>
      </w:r>
      <w:r w:rsidR="002535BA" w:rsidRPr="00352305">
        <w:rPr>
          <w:rFonts w:ascii="Arial" w:hAnsi="Arial" w:cs="Arial"/>
        </w:rPr>
        <w:t xml:space="preserve">la secuencia </w:t>
      </w:r>
      <w:r w:rsidR="00DE41E0" w:rsidRPr="00352305">
        <w:rPr>
          <w:rFonts w:ascii="Arial" w:hAnsi="Arial" w:cs="Arial"/>
        </w:rPr>
        <w:t xml:space="preserve">malformativa </w:t>
      </w:r>
      <w:r w:rsidR="002535BA" w:rsidRPr="00352305">
        <w:rPr>
          <w:rFonts w:ascii="Arial" w:hAnsi="Arial" w:cs="Arial"/>
        </w:rPr>
        <w:t xml:space="preserve">de Pierre </w:t>
      </w:r>
      <w:r w:rsidR="001B18DB" w:rsidRPr="00352305">
        <w:rPr>
          <w:rFonts w:ascii="Arial" w:hAnsi="Arial" w:cs="Arial"/>
        </w:rPr>
        <w:t>Robin</w:t>
      </w:r>
      <w:r w:rsidR="00653B02" w:rsidRPr="00352305">
        <w:rPr>
          <w:rFonts w:ascii="Arial" w:hAnsi="Arial" w:cs="Arial"/>
        </w:rPr>
        <w:t xml:space="preserve">. </w:t>
      </w:r>
      <w:r w:rsidR="00454D3B" w:rsidRPr="00352305">
        <w:rPr>
          <w:rFonts w:ascii="Arial" w:hAnsi="Arial" w:cs="Arial"/>
        </w:rPr>
        <w:t>Fue evaluado por distintas especialidades</w:t>
      </w:r>
      <w:r w:rsidR="003B1117" w:rsidRPr="00352305">
        <w:rPr>
          <w:rFonts w:ascii="Arial" w:hAnsi="Arial" w:cs="Arial"/>
        </w:rPr>
        <w:t xml:space="preserve">. </w:t>
      </w:r>
      <w:r w:rsidR="007A1D77" w:rsidRPr="00352305">
        <w:rPr>
          <w:rFonts w:ascii="Arial" w:hAnsi="Arial" w:cs="Arial"/>
        </w:rPr>
        <w:t>Se</w:t>
      </w:r>
      <w:r w:rsidR="003B439E" w:rsidRPr="00352305">
        <w:rPr>
          <w:rFonts w:ascii="Arial" w:hAnsi="Arial" w:cs="Arial"/>
        </w:rPr>
        <w:t xml:space="preserve"> indicó tratamiento conservador </w:t>
      </w:r>
      <w:r w:rsidR="008D7474" w:rsidRPr="00352305">
        <w:rPr>
          <w:rFonts w:ascii="Arial" w:hAnsi="Arial" w:cs="Arial"/>
        </w:rPr>
        <w:t xml:space="preserve">mediante </w:t>
      </w:r>
      <w:r w:rsidR="00C77C45" w:rsidRPr="00352305">
        <w:rPr>
          <w:rFonts w:ascii="Arial" w:hAnsi="Arial" w:cs="Arial"/>
        </w:rPr>
        <w:t xml:space="preserve">el reposo en </w:t>
      </w:r>
      <w:r w:rsidR="008D7474" w:rsidRPr="00352305">
        <w:rPr>
          <w:rFonts w:ascii="Arial" w:hAnsi="Arial" w:cs="Arial"/>
        </w:rPr>
        <w:t>decúbito prono y</w:t>
      </w:r>
      <w:r w:rsidR="003B439E" w:rsidRPr="00352305">
        <w:rPr>
          <w:rFonts w:ascii="Arial" w:hAnsi="Arial" w:cs="Arial"/>
        </w:rPr>
        <w:t xml:space="preserve"> alimentación </w:t>
      </w:r>
      <w:r w:rsidR="002535BA" w:rsidRPr="00352305">
        <w:rPr>
          <w:rFonts w:ascii="Arial" w:hAnsi="Arial" w:cs="Arial"/>
        </w:rPr>
        <w:t>enteral por biberón</w:t>
      </w:r>
      <w:r w:rsidR="003A5E7D" w:rsidRPr="00352305">
        <w:rPr>
          <w:rFonts w:ascii="Arial" w:hAnsi="Arial" w:cs="Arial"/>
        </w:rPr>
        <w:t xml:space="preserve"> en posición semisentad</w:t>
      </w:r>
      <w:r w:rsidR="00653B02" w:rsidRPr="00352305">
        <w:rPr>
          <w:rFonts w:ascii="Arial" w:hAnsi="Arial" w:cs="Arial"/>
        </w:rPr>
        <w:t>a</w:t>
      </w:r>
      <w:r w:rsidR="009A1863" w:rsidRPr="00352305">
        <w:rPr>
          <w:rFonts w:ascii="Arial" w:hAnsi="Arial" w:cs="Arial"/>
        </w:rPr>
        <w:t>,</w:t>
      </w:r>
      <w:r w:rsidR="007A1D77" w:rsidRPr="00352305">
        <w:rPr>
          <w:rFonts w:ascii="Arial" w:hAnsi="Arial" w:cs="Arial"/>
        </w:rPr>
        <w:t xml:space="preserve"> </w:t>
      </w:r>
      <w:r w:rsidR="0027701A" w:rsidRPr="00352305">
        <w:rPr>
          <w:rFonts w:ascii="Arial" w:hAnsi="Arial" w:cs="Arial"/>
        </w:rPr>
        <w:t xml:space="preserve">colocación de </w:t>
      </w:r>
      <w:r w:rsidR="003B1117" w:rsidRPr="00352305">
        <w:rPr>
          <w:rFonts w:ascii="Arial" w:hAnsi="Arial" w:cs="Arial"/>
        </w:rPr>
        <w:t>obturador palatino</w:t>
      </w:r>
      <w:r w:rsidR="00DA5663" w:rsidRPr="00352305">
        <w:rPr>
          <w:rFonts w:ascii="Arial" w:hAnsi="Arial" w:cs="Arial"/>
        </w:rPr>
        <w:t xml:space="preserve"> y segu</w:t>
      </w:r>
      <w:r w:rsidR="00454D3B" w:rsidRPr="00352305">
        <w:rPr>
          <w:rFonts w:ascii="Arial" w:hAnsi="Arial" w:cs="Arial"/>
        </w:rPr>
        <w:t xml:space="preserve">imiento </w:t>
      </w:r>
      <w:r w:rsidR="00161F84" w:rsidRPr="00352305">
        <w:rPr>
          <w:rFonts w:ascii="Arial" w:hAnsi="Arial" w:cs="Arial"/>
        </w:rPr>
        <w:t>en consulta por</w:t>
      </w:r>
      <w:r w:rsidR="00193EE7" w:rsidRPr="00352305">
        <w:rPr>
          <w:rFonts w:ascii="Arial" w:hAnsi="Arial" w:cs="Arial"/>
        </w:rPr>
        <w:t xml:space="preserve"> las </w:t>
      </w:r>
      <w:r w:rsidR="00BF061A" w:rsidRPr="00352305">
        <w:rPr>
          <w:rFonts w:ascii="Arial" w:hAnsi="Arial" w:cs="Arial"/>
        </w:rPr>
        <w:t>especialidades involucradas</w:t>
      </w:r>
      <w:r w:rsidR="00573931" w:rsidRPr="00352305">
        <w:rPr>
          <w:rFonts w:ascii="Arial" w:hAnsi="Arial" w:cs="Arial"/>
        </w:rPr>
        <w:t xml:space="preserve">. </w:t>
      </w:r>
      <w:r w:rsidR="00180371" w:rsidRPr="00352305">
        <w:rPr>
          <w:rFonts w:ascii="Arial" w:hAnsi="Arial" w:cs="Arial"/>
        </w:rPr>
        <w:t>Con una evolución satisfactoria, fue egresado del centro hospitalario</w:t>
      </w:r>
      <w:r w:rsidR="003B439E" w:rsidRPr="00352305">
        <w:rPr>
          <w:rFonts w:ascii="Arial" w:hAnsi="Arial" w:cs="Arial"/>
        </w:rPr>
        <w:t xml:space="preserve">. </w:t>
      </w:r>
      <w:r w:rsidR="003D0B09" w:rsidRPr="00352305">
        <w:rPr>
          <w:rFonts w:ascii="Arial" w:hAnsi="Arial" w:cs="Arial"/>
          <w:b/>
        </w:rPr>
        <w:t>Conclusiones:</w:t>
      </w:r>
      <w:r w:rsidR="00E96731" w:rsidRPr="00352305">
        <w:rPr>
          <w:rFonts w:ascii="Arial" w:hAnsi="Arial" w:cs="Arial"/>
        </w:rPr>
        <w:t xml:space="preserve"> con </w:t>
      </w:r>
      <w:r w:rsidR="00F933B3" w:rsidRPr="00352305">
        <w:rPr>
          <w:rFonts w:ascii="Arial" w:hAnsi="Arial" w:cs="Arial"/>
        </w:rPr>
        <w:t xml:space="preserve">un </w:t>
      </w:r>
      <w:r w:rsidR="00E96731" w:rsidRPr="00352305">
        <w:rPr>
          <w:rFonts w:ascii="Arial" w:hAnsi="Arial" w:cs="Arial"/>
        </w:rPr>
        <w:t>tratamiento conservador</w:t>
      </w:r>
      <w:r w:rsidR="00BA1B61" w:rsidRPr="00352305">
        <w:rPr>
          <w:rFonts w:ascii="Arial" w:hAnsi="Arial" w:cs="Arial"/>
        </w:rPr>
        <w:t xml:space="preserve"> y </w:t>
      </w:r>
      <w:r w:rsidR="00E96731" w:rsidRPr="00352305">
        <w:rPr>
          <w:rFonts w:ascii="Arial" w:hAnsi="Arial" w:cs="Arial"/>
        </w:rPr>
        <w:t>la p</w:t>
      </w:r>
      <w:r w:rsidR="00454D3B" w:rsidRPr="00352305">
        <w:rPr>
          <w:rFonts w:ascii="Arial" w:hAnsi="Arial" w:cs="Arial"/>
        </w:rPr>
        <w:t>articipación multidisciplinaria</w:t>
      </w:r>
      <w:r w:rsidR="00E96731" w:rsidRPr="00352305">
        <w:rPr>
          <w:rFonts w:ascii="Arial" w:hAnsi="Arial" w:cs="Arial"/>
        </w:rPr>
        <w:t xml:space="preserve"> de distint</w:t>
      </w:r>
      <w:r w:rsidR="0051227D" w:rsidRPr="00352305">
        <w:rPr>
          <w:rFonts w:ascii="Arial" w:hAnsi="Arial" w:cs="Arial"/>
        </w:rPr>
        <w:t>as especialidades médicas y estoma</w:t>
      </w:r>
      <w:r w:rsidR="00BA1B61" w:rsidRPr="00352305">
        <w:rPr>
          <w:rFonts w:ascii="Arial" w:hAnsi="Arial" w:cs="Arial"/>
        </w:rPr>
        <w:t>tológicas</w:t>
      </w:r>
      <w:r w:rsidR="00C77C45" w:rsidRPr="00352305">
        <w:rPr>
          <w:rFonts w:ascii="Arial" w:hAnsi="Arial" w:cs="Arial"/>
        </w:rPr>
        <w:t>,</w:t>
      </w:r>
      <w:r w:rsidRPr="00352305">
        <w:rPr>
          <w:rFonts w:ascii="Arial" w:hAnsi="Arial" w:cs="Arial"/>
        </w:rPr>
        <w:t xml:space="preserve"> se logra</w:t>
      </w:r>
      <w:r w:rsidR="00BA1B61" w:rsidRPr="00352305">
        <w:rPr>
          <w:rFonts w:ascii="Arial" w:hAnsi="Arial" w:cs="Arial"/>
        </w:rPr>
        <w:t xml:space="preserve"> un resultado satisfactorio</w:t>
      </w:r>
      <w:r w:rsidR="00A41AB3" w:rsidRPr="00352305">
        <w:rPr>
          <w:rFonts w:ascii="Arial" w:hAnsi="Arial" w:cs="Arial"/>
        </w:rPr>
        <w:t xml:space="preserve"> en </w:t>
      </w:r>
      <w:r w:rsidR="00BA1B61" w:rsidRPr="00352305">
        <w:rPr>
          <w:rFonts w:ascii="Arial" w:hAnsi="Arial" w:cs="Arial"/>
        </w:rPr>
        <w:t xml:space="preserve">el neonato. </w:t>
      </w:r>
    </w:p>
    <w:p w14:paraId="1D8DC940" w14:textId="7B6BCBC9" w:rsidR="00C10BB8" w:rsidRPr="00352305" w:rsidRDefault="00C10BB8" w:rsidP="00281382">
      <w:pPr>
        <w:jc w:val="both"/>
        <w:rPr>
          <w:rFonts w:ascii="Arial" w:hAnsi="Arial" w:cs="Arial"/>
        </w:rPr>
      </w:pPr>
      <w:r w:rsidRPr="00352305">
        <w:rPr>
          <w:rFonts w:ascii="Arial" w:hAnsi="Arial" w:cs="Arial"/>
          <w:b/>
        </w:rPr>
        <w:t>Palabras Clave:</w:t>
      </w:r>
      <w:r w:rsidR="00E74659" w:rsidRPr="00352305">
        <w:rPr>
          <w:rFonts w:ascii="Arial" w:hAnsi="Arial" w:cs="Arial"/>
        </w:rPr>
        <w:t xml:space="preserve"> </w:t>
      </w:r>
      <w:r w:rsidR="00A41E58" w:rsidRPr="00352305">
        <w:rPr>
          <w:rFonts w:ascii="Arial" w:hAnsi="Arial" w:cs="Arial"/>
        </w:rPr>
        <w:t>Síndrome</w:t>
      </w:r>
      <w:r w:rsidR="0006348B" w:rsidRPr="00352305">
        <w:rPr>
          <w:rFonts w:ascii="Arial" w:hAnsi="Arial" w:cs="Arial"/>
        </w:rPr>
        <w:t xml:space="preserve"> de </w:t>
      </w:r>
      <w:r w:rsidR="0033070F" w:rsidRPr="00352305">
        <w:rPr>
          <w:rFonts w:ascii="Arial" w:hAnsi="Arial" w:cs="Arial"/>
        </w:rPr>
        <w:t xml:space="preserve">Pierre Robin; </w:t>
      </w:r>
      <w:r w:rsidR="003D0B09" w:rsidRPr="00352305">
        <w:rPr>
          <w:rFonts w:ascii="Arial" w:hAnsi="Arial" w:cs="Arial"/>
        </w:rPr>
        <w:t xml:space="preserve">secuencia de Pierre Robin; </w:t>
      </w:r>
      <w:r w:rsidR="0033070F" w:rsidRPr="00352305">
        <w:rPr>
          <w:rFonts w:ascii="Arial" w:hAnsi="Arial" w:cs="Arial"/>
        </w:rPr>
        <w:t xml:space="preserve">micrognatismo; </w:t>
      </w:r>
      <w:r w:rsidR="00E74659" w:rsidRPr="00352305">
        <w:rPr>
          <w:rFonts w:ascii="Arial" w:hAnsi="Arial" w:cs="Arial"/>
        </w:rPr>
        <w:t>gl</w:t>
      </w:r>
      <w:r w:rsidR="0033070F" w:rsidRPr="00352305">
        <w:rPr>
          <w:rFonts w:ascii="Arial" w:hAnsi="Arial" w:cs="Arial"/>
        </w:rPr>
        <w:t>osoptosis;</w:t>
      </w:r>
      <w:r w:rsidR="003D0B09" w:rsidRPr="00352305">
        <w:rPr>
          <w:rFonts w:ascii="Arial" w:hAnsi="Arial" w:cs="Arial"/>
        </w:rPr>
        <w:t xml:space="preserve"> </w:t>
      </w:r>
      <w:r w:rsidR="00E74659" w:rsidRPr="00352305">
        <w:rPr>
          <w:rFonts w:ascii="Arial" w:hAnsi="Arial" w:cs="Arial"/>
        </w:rPr>
        <w:t xml:space="preserve">fisura </w:t>
      </w:r>
      <w:r w:rsidR="0006348B" w:rsidRPr="00352305">
        <w:rPr>
          <w:rFonts w:ascii="Arial" w:hAnsi="Arial" w:cs="Arial"/>
        </w:rPr>
        <w:t>del paladar</w:t>
      </w:r>
      <w:r w:rsidR="003B439E" w:rsidRPr="00352305">
        <w:rPr>
          <w:rFonts w:ascii="Arial" w:hAnsi="Arial" w:cs="Arial"/>
        </w:rPr>
        <w:t>.</w:t>
      </w:r>
      <w:r w:rsidR="003D0B09" w:rsidRPr="00352305">
        <w:rPr>
          <w:rFonts w:ascii="Arial" w:hAnsi="Arial" w:cs="Arial"/>
        </w:rPr>
        <w:t xml:space="preserve"> </w:t>
      </w:r>
    </w:p>
    <w:p w14:paraId="636E6AFF" w14:textId="77777777" w:rsidR="00723E40" w:rsidRPr="00352305" w:rsidRDefault="00723E40" w:rsidP="00281382">
      <w:pPr>
        <w:jc w:val="both"/>
        <w:rPr>
          <w:rFonts w:ascii="Arial" w:hAnsi="Arial" w:cs="Arial"/>
          <w:b/>
        </w:rPr>
      </w:pPr>
    </w:p>
    <w:p w14:paraId="48DB7E25" w14:textId="7D48040A" w:rsidR="007B5B99" w:rsidRPr="00352305" w:rsidRDefault="0041615A" w:rsidP="00281382">
      <w:pPr>
        <w:jc w:val="both"/>
        <w:rPr>
          <w:rFonts w:ascii="Arial" w:hAnsi="Arial" w:cs="Arial"/>
        </w:rPr>
      </w:pPr>
      <w:r w:rsidRPr="00352305">
        <w:rPr>
          <w:rFonts w:ascii="Arial" w:hAnsi="Arial" w:cs="Arial"/>
          <w:b/>
        </w:rPr>
        <w:t>Introducción</w:t>
      </w:r>
    </w:p>
    <w:p w14:paraId="278329A2" w14:textId="7A2EFC24" w:rsidR="00C3649A" w:rsidRPr="00352305" w:rsidRDefault="00EE41E8" w:rsidP="00281382">
      <w:pPr>
        <w:jc w:val="both"/>
        <w:rPr>
          <w:rFonts w:ascii="Arial" w:hAnsi="Arial" w:cs="Arial"/>
        </w:rPr>
      </w:pPr>
      <w:r w:rsidRPr="00352305">
        <w:rPr>
          <w:rFonts w:ascii="Arial" w:hAnsi="Arial" w:cs="Arial"/>
        </w:rPr>
        <w:t>La tríada de paladar hendido, micrognatia y obstrucción de la vía aérea fue inicialmente descrita por Hilai</w:t>
      </w:r>
      <w:r w:rsidR="009615CF" w:rsidRPr="00352305">
        <w:rPr>
          <w:rFonts w:ascii="Arial" w:hAnsi="Arial" w:cs="Arial"/>
        </w:rPr>
        <w:t>re (1822) y</w:t>
      </w:r>
      <w:r w:rsidR="00F933B3" w:rsidRPr="00352305">
        <w:rPr>
          <w:rFonts w:ascii="Arial" w:hAnsi="Arial" w:cs="Arial"/>
        </w:rPr>
        <w:t xml:space="preserve"> Fairbairn</w:t>
      </w:r>
      <w:r w:rsidR="00C13583" w:rsidRPr="00352305">
        <w:rPr>
          <w:rFonts w:ascii="Arial" w:hAnsi="Arial" w:cs="Arial"/>
        </w:rPr>
        <w:t xml:space="preserve"> (1846</w:t>
      </w:r>
      <w:r w:rsidR="00340578" w:rsidRPr="00352305">
        <w:rPr>
          <w:rFonts w:ascii="Arial" w:hAnsi="Arial" w:cs="Arial"/>
        </w:rPr>
        <w:t>),</w:t>
      </w:r>
      <w:r w:rsidR="003D0B09" w:rsidRPr="00352305">
        <w:rPr>
          <w:rFonts w:ascii="Arial" w:hAnsi="Arial" w:cs="Arial"/>
          <w:lang w:val="es-MX"/>
        </w:rPr>
        <w:t xml:space="preserve"> según describe</w:t>
      </w:r>
      <w:r w:rsidR="00651A8B" w:rsidRPr="00352305">
        <w:rPr>
          <w:rFonts w:ascii="Arial" w:hAnsi="Arial" w:cs="Arial"/>
          <w:lang w:val="es-MX"/>
        </w:rPr>
        <w:t>n</w:t>
      </w:r>
      <w:r w:rsidR="003D0B09" w:rsidRPr="00352305">
        <w:rPr>
          <w:rFonts w:ascii="Arial" w:hAnsi="Arial" w:cs="Arial"/>
          <w:lang w:val="es-MX"/>
        </w:rPr>
        <w:t xml:space="preserve"> del Busto García</w:t>
      </w:r>
      <w:r w:rsidR="00882E0D" w:rsidRPr="00352305">
        <w:rPr>
          <w:rFonts w:ascii="Arial" w:hAnsi="Arial" w:cs="Arial"/>
          <w:lang w:val="es-MX"/>
        </w:rPr>
        <w:t xml:space="preserve"> Chinea M et al.</w:t>
      </w:r>
      <w:r w:rsidR="003D0B09" w:rsidRPr="00352305">
        <w:rPr>
          <w:rFonts w:ascii="Arial" w:hAnsi="Arial" w:cs="Arial"/>
          <w:lang w:val="es-MX"/>
        </w:rPr>
        <w:t>,</w:t>
      </w:r>
      <w:r w:rsidR="00340578" w:rsidRPr="00352305">
        <w:rPr>
          <w:rFonts w:ascii="Arial" w:hAnsi="Arial" w:cs="Arial"/>
          <w:vertAlign w:val="superscript"/>
        </w:rPr>
        <w:t xml:space="preserve"> (</w:t>
      </w:r>
      <w:r w:rsidR="00C13583" w:rsidRPr="00352305">
        <w:rPr>
          <w:rFonts w:ascii="Arial" w:hAnsi="Arial" w:cs="Arial"/>
          <w:vertAlign w:val="superscript"/>
        </w:rPr>
        <w:t>1</w:t>
      </w:r>
      <w:r w:rsidR="00DF475A" w:rsidRPr="00352305">
        <w:rPr>
          <w:rFonts w:ascii="Arial" w:hAnsi="Arial" w:cs="Arial"/>
          <w:vertAlign w:val="superscript"/>
        </w:rPr>
        <w:t>)</w:t>
      </w:r>
      <w:r w:rsidR="007B1F61" w:rsidRPr="00352305">
        <w:rPr>
          <w:rFonts w:ascii="Arial" w:hAnsi="Arial" w:cs="Arial"/>
          <w:vertAlign w:val="superscript"/>
        </w:rPr>
        <w:t xml:space="preserve"> </w:t>
      </w:r>
      <w:r w:rsidR="00F715AE" w:rsidRPr="00352305">
        <w:rPr>
          <w:rFonts w:ascii="Arial" w:hAnsi="Arial" w:cs="Arial"/>
        </w:rPr>
        <w:t>en años posteriores</w:t>
      </w:r>
      <w:r w:rsidR="009615CF" w:rsidRPr="00352305">
        <w:rPr>
          <w:rFonts w:ascii="Arial" w:hAnsi="Arial" w:cs="Arial"/>
        </w:rPr>
        <w:t xml:space="preserve"> por</w:t>
      </w:r>
      <w:r w:rsidR="009615CF" w:rsidRPr="00352305">
        <w:rPr>
          <w:rFonts w:ascii="Arial" w:hAnsi="Arial" w:cs="Arial"/>
          <w:vertAlign w:val="superscript"/>
        </w:rPr>
        <w:t xml:space="preserve"> </w:t>
      </w:r>
      <w:r w:rsidR="00C13583" w:rsidRPr="00352305">
        <w:rPr>
          <w:rFonts w:ascii="Arial" w:hAnsi="Arial" w:cs="Arial"/>
        </w:rPr>
        <w:t>Lannelonge y Manard</w:t>
      </w:r>
      <w:r w:rsidR="005203E9" w:rsidRPr="00352305">
        <w:rPr>
          <w:rFonts w:ascii="Arial" w:hAnsi="Arial" w:cs="Arial"/>
        </w:rPr>
        <w:t xml:space="preserve"> (1891) y</w:t>
      </w:r>
      <w:r w:rsidR="00F933B3" w:rsidRPr="00352305">
        <w:rPr>
          <w:rFonts w:ascii="Arial" w:hAnsi="Arial" w:cs="Arial"/>
        </w:rPr>
        <w:t xml:space="preserve"> Shukowsky (1902)</w:t>
      </w:r>
      <w:r w:rsidR="003D0B09" w:rsidRPr="00352305">
        <w:rPr>
          <w:rFonts w:ascii="Arial" w:hAnsi="Arial" w:cs="Arial"/>
        </w:rPr>
        <w:t>,</w:t>
      </w:r>
      <w:r w:rsidR="009615CF" w:rsidRPr="00352305">
        <w:rPr>
          <w:rFonts w:ascii="Arial" w:hAnsi="Arial" w:cs="Arial"/>
        </w:rPr>
        <w:t xml:space="preserve"> según </w:t>
      </w:r>
      <w:r w:rsidR="003F2F9B" w:rsidRPr="00352305">
        <w:rPr>
          <w:rFonts w:ascii="Arial" w:hAnsi="Arial" w:cs="Arial"/>
        </w:rPr>
        <w:t>menciona</w:t>
      </w:r>
      <w:r w:rsidR="00651A8B" w:rsidRPr="00352305">
        <w:rPr>
          <w:rFonts w:ascii="Arial" w:hAnsi="Arial" w:cs="Arial"/>
        </w:rPr>
        <w:t>n</w:t>
      </w:r>
      <w:r w:rsidR="003D0B09" w:rsidRPr="00352305">
        <w:rPr>
          <w:rFonts w:ascii="Arial" w:hAnsi="Arial" w:cs="Arial"/>
        </w:rPr>
        <w:t xml:space="preserve"> </w:t>
      </w:r>
      <w:r w:rsidR="003D0B09" w:rsidRPr="00352305">
        <w:rPr>
          <w:rFonts w:ascii="Arial" w:hAnsi="Arial" w:cs="Arial"/>
          <w:lang w:val="es-MX"/>
        </w:rPr>
        <w:t>Lozano-Cifuentes</w:t>
      </w:r>
      <w:r w:rsidR="00882E0D" w:rsidRPr="00352305">
        <w:rPr>
          <w:rFonts w:ascii="Arial" w:hAnsi="Arial" w:cs="Arial"/>
          <w:lang w:val="es-MX"/>
        </w:rPr>
        <w:t xml:space="preserve"> A et al</w:t>
      </w:r>
      <w:r w:rsidR="003D0B09" w:rsidRPr="00352305">
        <w:rPr>
          <w:rFonts w:ascii="Arial" w:hAnsi="Arial" w:cs="Arial"/>
          <w:lang w:val="es-MX"/>
        </w:rPr>
        <w:t xml:space="preserve">. </w:t>
      </w:r>
      <w:r w:rsidR="00DF475A" w:rsidRPr="00352305">
        <w:rPr>
          <w:rFonts w:ascii="Arial" w:hAnsi="Arial" w:cs="Arial"/>
          <w:vertAlign w:val="superscript"/>
        </w:rPr>
        <w:t>(</w:t>
      </w:r>
      <w:r w:rsidR="00C13583" w:rsidRPr="00352305">
        <w:rPr>
          <w:rFonts w:ascii="Arial" w:hAnsi="Arial" w:cs="Arial"/>
          <w:vertAlign w:val="superscript"/>
        </w:rPr>
        <w:t>2</w:t>
      </w:r>
      <w:r w:rsidR="003D0B09" w:rsidRPr="00352305">
        <w:rPr>
          <w:rFonts w:ascii="Arial" w:hAnsi="Arial" w:cs="Arial"/>
          <w:vertAlign w:val="superscript"/>
        </w:rPr>
        <w:t>)</w:t>
      </w:r>
      <w:r w:rsidR="00BB03E7" w:rsidRPr="00352305">
        <w:rPr>
          <w:rFonts w:ascii="Arial" w:hAnsi="Arial" w:cs="Arial"/>
        </w:rPr>
        <w:t xml:space="preserve"> </w:t>
      </w:r>
      <w:r w:rsidR="009615CF" w:rsidRPr="00352305">
        <w:rPr>
          <w:rFonts w:ascii="Arial" w:hAnsi="Arial" w:cs="Arial"/>
        </w:rPr>
        <w:t>F</w:t>
      </w:r>
      <w:r w:rsidR="00C979BE" w:rsidRPr="00352305">
        <w:rPr>
          <w:rFonts w:ascii="Arial" w:hAnsi="Arial" w:cs="Arial"/>
        </w:rPr>
        <w:t>inalmente</w:t>
      </w:r>
      <w:r w:rsidR="002C2BB0" w:rsidRPr="00352305">
        <w:rPr>
          <w:rFonts w:ascii="Arial" w:hAnsi="Arial" w:cs="Arial"/>
        </w:rPr>
        <w:t xml:space="preserve"> Pierre</w:t>
      </w:r>
      <w:r w:rsidRPr="00352305">
        <w:rPr>
          <w:rFonts w:ascii="Arial" w:hAnsi="Arial" w:cs="Arial"/>
        </w:rPr>
        <w:t xml:space="preserve"> </w:t>
      </w:r>
      <w:r w:rsidR="00F933B3" w:rsidRPr="00352305">
        <w:rPr>
          <w:rFonts w:ascii="Arial" w:hAnsi="Arial" w:cs="Arial"/>
        </w:rPr>
        <w:t>Robin (1923)</w:t>
      </w:r>
      <w:r w:rsidRPr="00352305">
        <w:rPr>
          <w:rFonts w:ascii="Arial" w:hAnsi="Arial" w:cs="Arial"/>
        </w:rPr>
        <w:t>, estomatólogo francés, fue el primero en reportar la asociación de micrognatia con glosoptosis, no obstante, el paladar hendido no era parte de la descrip</w:t>
      </w:r>
      <w:r w:rsidR="00F910E5" w:rsidRPr="00352305">
        <w:rPr>
          <w:rFonts w:ascii="Arial" w:hAnsi="Arial" w:cs="Arial"/>
        </w:rPr>
        <w:t>ción original,</w:t>
      </w:r>
      <w:r w:rsidR="00017E1F" w:rsidRPr="00352305">
        <w:rPr>
          <w:rFonts w:ascii="Arial" w:hAnsi="Arial" w:cs="Arial"/>
        </w:rPr>
        <w:t xml:space="preserve"> y</w:t>
      </w:r>
      <w:r w:rsidR="005203E9" w:rsidRPr="00352305">
        <w:rPr>
          <w:rFonts w:ascii="Arial" w:hAnsi="Arial" w:cs="Arial"/>
        </w:rPr>
        <w:t xml:space="preserve"> </w:t>
      </w:r>
      <w:r w:rsidR="00B358B9" w:rsidRPr="00352305">
        <w:rPr>
          <w:rFonts w:ascii="Arial" w:hAnsi="Arial" w:cs="Arial"/>
        </w:rPr>
        <w:t>no</w:t>
      </w:r>
      <w:r w:rsidR="005203E9" w:rsidRPr="00352305">
        <w:rPr>
          <w:rFonts w:ascii="Arial" w:hAnsi="Arial" w:cs="Arial"/>
        </w:rPr>
        <w:t xml:space="preserve"> fue hasta 1934 que expuso</w:t>
      </w:r>
      <w:r w:rsidR="008055E2" w:rsidRPr="00352305">
        <w:rPr>
          <w:rFonts w:ascii="Arial" w:hAnsi="Arial" w:cs="Arial"/>
        </w:rPr>
        <w:t xml:space="preserve"> la asociación frecuente con la hendidura palatina</w:t>
      </w:r>
      <w:r w:rsidR="00F715AE" w:rsidRPr="00352305">
        <w:rPr>
          <w:rFonts w:ascii="Arial" w:hAnsi="Arial" w:cs="Arial"/>
        </w:rPr>
        <w:t>;</w:t>
      </w:r>
      <w:r w:rsidR="009615CF" w:rsidRPr="00352305">
        <w:rPr>
          <w:rFonts w:ascii="Arial" w:hAnsi="Arial" w:cs="Arial"/>
        </w:rPr>
        <w:t xml:space="preserve"> </w:t>
      </w:r>
      <w:r w:rsidR="00F715AE" w:rsidRPr="00352305">
        <w:rPr>
          <w:rFonts w:ascii="Arial" w:hAnsi="Arial" w:cs="Arial"/>
        </w:rPr>
        <w:t>tal cual expone</w:t>
      </w:r>
      <w:r w:rsidR="00651A8B" w:rsidRPr="00352305">
        <w:rPr>
          <w:rFonts w:ascii="Arial" w:hAnsi="Arial" w:cs="Arial"/>
        </w:rPr>
        <w:t>n</w:t>
      </w:r>
      <w:r w:rsidR="00F715AE" w:rsidRPr="00352305">
        <w:rPr>
          <w:rFonts w:ascii="Arial" w:hAnsi="Arial" w:cs="Arial"/>
        </w:rPr>
        <w:t xml:space="preserve"> </w:t>
      </w:r>
      <w:r w:rsidR="009615CF" w:rsidRPr="00352305">
        <w:rPr>
          <w:rFonts w:ascii="Arial" w:hAnsi="Arial" w:cs="Arial"/>
        </w:rPr>
        <w:t>Giudice A et al.</w:t>
      </w:r>
      <w:r w:rsidR="009615CF" w:rsidRPr="00352305">
        <w:rPr>
          <w:rFonts w:ascii="Arial" w:hAnsi="Arial" w:cs="Arial"/>
          <w:vertAlign w:val="superscript"/>
        </w:rPr>
        <w:t xml:space="preserve"> (3</w:t>
      </w:r>
      <w:r w:rsidR="00F715AE" w:rsidRPr="00352305">
        <w:rPr>
          <w:rFonts w:ascii="Arial" w:hAnsi="Arial" w:cs="Arial"/>
          <w:vertAlign w:val="superscript"/>
        </w:rPr>
        <w:t>)</w:t>
      </w:r>
      <w:r w:rsidR="00F910E5" w:rsidRPr="00352305">
        <w:rPr>
          <w:rFonts w:ascii="Arial" w:hAnsi="Arial" w:cs="Arial"/>
          <w:vertAlign w:val="superscript"/>
        </w:rPr>
        <w:t xml:space="preserve"> </w:t>
      </w:r>
    </w:p>
    <w:p w14:paraId="6DE0FDAC" w14:textId="26AA8616" w:rsidR="006E3CEE" w:rsidRPr="00352305" w:rsidRDefault="005B36DA" w:rsidP="00281382">
      <w:pPr>
        <w:jc w:val="both"/>
        <w:rPr>
          <w:rFonts w:ascii="Arial" w:hAnsi="Arial" w:cs="Arial"/>
          <w:vertAlign w:val="superscript"/>
        </w:rPr>
      </w:pPr>
      <w:r w:rsidRPr="00352305">
        <w:rPr>
          <w:rFonts w:ascii="Arial" w:hAnsi="Arial" w:cs="Arial"/>
        </w:rPr>
        <w:t>El término de s</w:t>
      </w:r>
      <w:r w:rsidR="00EF3FD3" w:rsidRPr="00352305">
        <w:rPr>
          <w:rFonts w:ascii="Arial" w:hAnsi="Arial" w:cs="Arial"/>
        </w:rPr>
        <w:t>ecuencia fue acuñado por primera vez</w:t>
      </w:r>
      <w:r w:rsidRPr="00352305">
        <w:rPr>
          <w:rFonts w:ascii="Arial" w:hAnsi="Arial" w:cs="Arial"/>
        </w:rPr>
        <w:t xml:space="preserve"> en 1982 por </w:t>
      </w:r>
      <w:r w:rsidR="00F910E5" w:rsidRPr="00352305">
        <w:rPr>
          <w:rFonts w:ascii="Arial" w:hAnsi="Arial" w:cs="Arial"/>
        </w:rPr>
        <w:t>Carey</w:t>
      </w:r>
      <w:r w:rsidR="00882E0D" w:rsidRPr="00352305">
        <w:rPr>
          <w:rFonts w:ascii="Arial" w:hAnsi="Arial" w:cs="Arial"/>
          <w:lang w:val="es-MX"/>
        </w:rPr>
        <w:t xml:space="preserve"> JC</w:t>
      </w:r>
      <w:r w:rsidR="00F910E5" w:rsidRPr="00352305">
        <w:rPr>
          <w:rFonts w:ascii="Arial" w:hAnsi="Arial" w:cs="Arial"/>
          <w:vertAlign w:val="superscript"/>
        </w:rPr>
        <w:t xml:space="preserve"> </w:t>
      </w:r>
      <w:r w:rsidR="00882E0D" w:rsidRPr="00352305">
        <w:rPr>
          <w:rFonts w:ascii="Arial" w:hAnsi="Arial" w:cs="Arial"/>
        </w:rPr>
        <w:t>et al.,</w:t>
      </w:r>
      <w:r w:rsidR="00882E0D" w:rsidRPr="00352305">
        <w:rPr>
          <w:rFonts w:ascii="Arial" w:hAnsi="Arial" w:cs="Arial"/>
          <w:vertAlign w:val="superscript"/>
        </w:rPr>
        <w:t xml:space="preserve"> (</w:t>
      </w:r>
      <w:r w:rsidR="0089414B" w:rsidRPr="00352305">
        <w:rPr>
          <w:rFonts w:ascii="Arial" w:hAnsi="Arial" w:cs="Arial"/>
          <w:vertAlign w:val="superscript"/>
        </w:rPr>
        <w:t>4</w:t>
      </w:r>
      <w:r w:rsidR="00F910E5" w:rsidRPr="00352305">
        <w:rPr>
          <w:rFonts w:ascii="Arial" w:hAnsi="Arial" w:cs="Arial"/>
          <w:vertAlign w:val="superscript"/>
        </w:rPr>
        <w:t>)</w:t>
      </w:r>
      <w:r w:rsidR="00F910E5" w:rsidRPr="00352305">
        <w:rPr>
          <w:rFonts w:ascii="Arial" w:hAnsi="Arial" w:cs="Arial"/>
        </w:rPr>
        <w:t xml:space="preserve">  </w:t>
      </w:r>
      <w:r w:rsidRPr="00352305">
        <w:rPr>
          <w:rFonts w:ascii="Arial" w:hAnsi="Arial" w:cs="Arial"/>
        </w:rPr>
        <w:t xml:space="preserve"> e</w:t>
      </w:r>
      <w:r w:rsidR="00EE41E8" w:rsidRPr="00352305">
        <w:rPr>
          <w:rFonts w:ascii="Arial" w:hAnsi="Arial" w:cs="Arial"/>
        </w:rPr>
        <w:t>n la actualidad se denomina</w:t>
      </w:r>
      <w:r w:rsidRPr="00352305">
        <w:rPr>
          <w:rFonts w:ascii="Arial" w:hAnsi="Arial" w:cs="Arial"/>
        </w:rPr>
        <w:t xml:space="preserve"> </w:t>
      </w:r>
      <w:r w:rsidR="008C3AEA" w:rsidRPr="00352305">
        <w:rPr>
          <w:rFonts w:ascii="Arial" w:hAnsi="Arial" w:cs="Arial"/>
        </w:rPr>
        <w:t>de</w:t>
      </w:r>
      <w:r w:rsidRPr="00352305">
        <w:rPr>
          <w:rFonts w:ascii="Arial" w:hAnsi="Arial" w:cs="Arial"/>
        </w:rPr>
        <w:t xml:space="preserve"> esta </w:t>
      </w:r>
      <w:r w:rsidR="007B1F61" w:rsidRPr="00352305">
        <w:rPr>
          <w:rFonts w:ascii="Arial" w:hAnsi="Arial" w:cs="Arial"/>
        </w:rPr>
        <w:t>forma ya</w:t>
      </w:r>
      <w:r w:rsidR="00EE41E8" w:rsidRPr="00352305">
        <w:rPr>
          <w:rFonts w:ascii="Arial" w:hAnsi="Arial" w:cs="Arial"/>
        </w:rPr>
        <w:t xml:space="preserve"> que son una serie de </w:t>
      </w:r>
      <w:r w:rsidR="00AB56F5" w:rsidRPr="00352305">
        <w:rPr>
          <w:rFonts w:ascii="Arial" w:hAnsi="Arial" w:cs="Arial"/>
        </w:rPr>
        <w:t>defectos congénitos</w:t>
      </w:r>
      <w:r w:rsidR="00EE41E8" w:rsidRPr="00352305">
        <w:rPr>
          <w:rFonts w:ascii="Arial" w:hAnsi="Arial" w:cs="Arial"/>
        </w:rPr>
        <w:t xml:space="preserve"> causad</w:t>
      </w:r>
      <w:r w:rsidR="00AB56F5" w:rsidRPr="00352305">
        <w:rPr>
          <w:rFonts w:ascii="Arial" w:hAnsi="Arial" w:cs="Arial"/>
        </w:rPr>
        <w:t>o</w:t>
      </w:r>
      <w:r w:rsidR="00EE41E8" w:rsidRPr="00352305">
        <w:rPr>
          <w:rFonts w:ascii="Arial" w:hAnsi="Arial" w:cs="Arial"/>
        </w:rPr>
        <w:t>s por una cascada de eventos iniciados por una malf</w:t>
      </w:r>
      <w:r w:rsidRPr="00352305">
        <w:rPr>
          <w:rFonts w:ascii="Arial" w:hAnsi="Arial" w:cs="Arial"/>
        </w:rPr>
        <w:t>ormación única.</w:t>
      </w:r>
      <w:r w:rsidRPr="00352305">
        <w:rPr>
          <w:rFonts w:ascii="Arial" w:hAnsi="Arial" w:cs="Arial"/>
          <w:vertAlign w:val="superscript"/>
        </w:rPr>
        <w:t xml:space="preserve"> </w:t>
      </w:r>
    </w:p>
    <w:p w14:paraId="6B7096CF" w14:textId="25545764" w:rsidR="00C83CF4" w:rsidRPr="00352305" w:rsidRDefault="00DF475A" w:rsidP="00281382">
      <w:pPr>
        <w:jc w:val="both"/>
        <w:rPr>
          <w:rFonts w:ascii="Arial" w:hAnsi="Arial" w:cs="Arial"/>
          <w:vertAlign w:val="superscript"/>
        </w:rPr>
      </w:pPr>
      <w:r w:rsidRPr="00352305">
        <w:rPr>
          <w:rFonts w:ascii="Arial" w:hAnsi="Arial" w:cs="Arial"/>
        </w:rPr>
        <w:t>R</w:t>
      </w:r>
      <w:r w:rsidR="004566CF" w:rsidRPr="00352305">
        <w:rPr>
          <w:rFonts w:ascii="Arial" w:hAnsi="Arial" w:cs="Arial"/>
        </w:rPr>
        <w:t>ecientemente</w:t>
      </w:r>
      <w:r w:rsidR="00F06993" w:rsidRPr="00352305">
        <w:rPr>
          <w:rFonts w:ascii="Arial" w:hAnsi="Arial" w:cs="Arial"/>
        </w:rPr>
        <w:t xml:space="preserve"> Breugem CC et al.</w:t>
      </w:r>
      <w:r w:rsidR="004566CF" w:rsidRPr="00352305">
        <w:rPr>
          <w:rFonts w:ascii="Arial" w:hAnsi="Arial" w:cs="Arial"/>
        </w:rPr>
        <w:t>,</w:t>
      </w:r>
      <w:r w:rsidR="00F06993" w:rsidRPr="00352305">
        <w:rPr>
          <w:rFonts w:ascii="Arial" w:hAnsi="Arial" w:cs="Arial"/>
          <w:vertAlign w:val="superscript"/>
        </w:rPr>
        <w:t xml:space="preserve"> (</w:t>
      </w:r>
      <w:r w:rsidR="0089414B" w:rsidRPr="00352305">
        <w:rPr>
          <w:rFonts w:ascii="Arial" w:hAnsi="Arial" w:cs="Arial"/>
          <w:vertAlign w:val="superscript"/>
        </w:rPr>
        <w:t>5</w:t>
      </w:r>
      <w:r w:rsidR="00F06993" w:rsidRPr="00352305">
        <w:rPr>
          <w:rFonts w:ascii="Arial" w:hAnsi="Arial" w:cs="Arial"/>
          <w:vertAlign w:val="superscript"/>
        </w:rPr>
        <w:t>)</w:t>
      </w:r>
      <w:r w:rsidR="004566CF" w:rsidRPr="00352305">
        <w:rPr>
          <w:rFonts w:ascii="Arial" w:hAnsi="Arial" w:cs="Arial"/>
        </w:rPr>
        <w:t xml:space="preserve"> </w:t>
      </w:r>
      <w:r w:rsidR="001661F2" w:rsidRPr="00352305">
        <w:rPr>
          <w:rFonts w:ascii="Arial" w:hAnsi="Arial" w:cs="Arial"/>
        </w:rPr>
        <w:t>desarrollaron</w:t>
      </w:r>
      <w:r w:rsidR="004566CF" w:rsidRPr="00352305">
        <w:rPr>
          <w:rFonts w:ascii="Arial" w:hAnsi="Arial" w:cs="Arial"/>
        </w:rPr>
        <w:t xml:space="preserve"> un consenso internacional sobre las tres características distintivas </w:t>
      </w:r>
      <w:r w:rsidR="00AB56F5" w:rsidRPr="00352305">
        <w:rPr>
          <w:rFonts w:ascii="Arial" w:hAnsi="Arial" w:cs="Arial"/>
        </w:rPr>
        <w:t xml:space="preserve">del patrón dismórfico </w:t>
      </w:r>
      <w:r w:rsidR="004566CF" w:rsidRPr="00352305">
        <w:rPr>
          <w:rFonts w:ascii="Arial" w:hAnsi="Arial" w:cs="Arial"/>
        </w:rPr>
        <w:t xml:space="preserve">(glosoptosis, micrognatia y obstrucción de la vía aérea superior) que </w:t>
      </w:r>
      <w:r w:rsidR="00267B36" w:rsidRPr="00352305">
        <w:rPr>
          <w:rFonts w:ascii="Arial" w:hAnsi="Arial" w:cs="Arial"/>
        </w:rPr>
        <w:t>deben</w:t>
      </w:r>
      <w:r w:rsidR="004566CF" w:rsidRPr="00352305">
        <w:rPr>
          <w:rFonts w:ascii="Arial" w:hAnsi="Arial" w:cs="Arial"/>
        </w:rPr>
        <w:t xml:space="preserve"> </w:t>
      </w:r>
      <w:r w:rsidR="00267B36" w:rsidRPr="00352305">
        <w:rPr>
          <w:rFonts w:ascii="Arial" w:hAnsi="Arial" w:cs="Arial"/>
        </w:rPr>
        <w:t>incluirse</w:t>
      </w:r>
      <w:r w:rsidR="004566CF" w:rsidRPr="00352305">
        <w:rPr>
          <w:rFonts w:ascii="Arial" w:hAnsi="Arial" w:cs="Arial"/>
        </w:rPr>
        <w:t xml:space="preserve"> </w:t>
      </w:r>
      <w:r w:rsidR="00267B36" w:rsidRPr="00352305">
        <w:rPr>
          <w:rFonts w:ascii="Arial" w:hAnsi="Arial" w:cs="Arial"/>
        </w:rPr>
        <w:t>en</w:t>
      </w:r>
      <w:r w:rsidR="004566CF" w:rsidRPr="00352305">
        <w:rPr>
          <w:rFonts w:ascii="Arial" w:hAnsi="Arial" w:cs="Arial"/>
        </w:rPr>
        <w:t xml:space="preserve"> </w:t>
      </w:r>
      <w:r w:rsidR="003F249A" w:rsidRPr="00352305">
        <w:rPr>
          <w:rFonts w:ascii="Arial" w:hAnsi="Arial" w:cs="Arial"/>
        </w:rPr>
        <w:t xml:space="preserve">el diagnóstico de secuencia malformativa </w:t>
      </w:r>
      <w:r w:rsidR="003F249A" w:rsidRPr="00352305">
        <w:rPr>
          <w:rFonts w:ascii="Arial" w:hAnsi="Arial" w:cs="Arial"/>
        </w:rPr>
        <w:lastRenderedPageBreak/>
        <w:t xml:space="preserve">de Pierre Robin </w:t>
      </w:r>
      <w:r w:rsidR="004566CF" w:rsidRPr="00352305">
        <w:rPr>
          <w:rFonts w:ascii="Arial" w:hAnsi="Arial" w:cs="Arial"/>
        </w:rPr>
        <w:t xml:space="preserve">en recién </w:t>
      </w:r>
      <w:r w:rsidR="00267B36" w:rsidRPr="00352305">
        <w:rPr>
          <w:rFonts w:ascii="Arial" w:hAnsi="Arial" w:cs="Arial"/>
        </w:rPr>
        <w:t xml:space="preserve">nacidos. El paladar hendido se encuentra con frecuencia, pero no </w:t>
      </w:r>
      <w:r w:rsidR="00191A8C" w:rsidRPr="00352305">
        <w:rPr>
          <w:rFonts w:ascii="Arial" w:hAnsi="Arial" w:cs="Arial"/>
        </w:rPr>
        <w:t>se considera un requisito</w:t>
      </w:r>
      <w:r w:rsidR="00267B36" w:rsidRPr="00352305">
        <w:rPr>
          <w:rFonts w:ascii="Arial" w:hAnsi="Arial" w:cs="Arial"/>
        </w:rPr>
        <w:t xml:space="preserve"> para el diagnóstico.</w:t>
      </w:r>
      <w:r w:rsidRPr="00352305">
        <w:rPr>
          <w:rFonts w:ascii="Arial" w:hAnsi="Arial" w:cs="Arial"/>
          <w:vertAlign w:val="superscript"/>
        </w:rPr>
        <w:t xml:space="preserve"> </w:t>
      </w:r>
    </w:p>
    <w:p w14:paraId="59566F9F" w14:textId="0C373939" w:rsidR="00037A8D" w:rsidRPr="00352305" w:rsidRDefault="00996F74" w:rsidP="00281382">
      <w:pPr>
        <w:jc w:val="both"/>
        <w:rPr>
          <w:rFonts w:ascii="Arial" w:hAnsi="Arial" w:cs="Arial"/>
          <w:vertAlign w:val="superscript"/>
        </w:rPr>
      </w:pPr>
      <w:r w:rsidRPr="00352305">
        <w:rPr>
          <w:rFonts w:ascii="Arial" w:hAnsi="Arial" w:cs="Arial"/>
        </w:rPr>
        <w:t>Se desconoce</w:t>
      </w:r>
      <w:r w:rsidR="00161F84" w:rsidRPr="00352305">
        <w:rPr>
          <w:rFonts w:ascii="Arial" w:hAnsi="Arial" w:cs="Arial"/>
        </w:rPr>
        <w:t>n</w:t>
      </w:r>
      <w:r w:rsidRPr="00352305">
        <w:rPr>
          <w:rFonts w:ascii="Arial" w:hAnsi="Arial" w:cs="Arial"/>
        </w:rPr>
        <w:t xml:space="preserve"> las causas específicas de la secuencia d</w:t>
      </w:r>
      <w:r w:rsidR="00CB0831" w:rsidRPr="00352305">
        <w:rPr>
          <w:rFonts w:ascii="Arial" w:hAnsi="Arial" w:cs="Arial"/>
        </w:rPr>
        <w:t>e Pierre Robin</w:t>
      </w:r>
      <w:r w:rsidR="00D56CCA" w:rsidRPr="00352305">
        <w:rPr>
          <w:rFonts w:ascii="Arial" w:hAnsi="Arial" w:cs="Arial"/>
        </w:rPr>
        <w:t xml:space="preserve"> </w:t>
      </w:r>
      <w:r w:rsidR="00AB56F5" w:rsidRPr="00352305">
        <w:rPr>
          <w:rFonts w:ascii="Arial" w:hAnsi="Arial" w:cs="Arial"/>
        </w:rPr>
        <w:t>(</w:t>
      </w:r>
      <w:r w:rsidR="00642812" w:rsidRPr="00352305">
        <w:rPr>
          <w:rFonts w:ascii="Arial" w:hAnsi="Arial" w:cs="Arial"/>
        </w:rPr>
        <w:t>S</w:t>
      </w:r>
      <w:r w:rsidR="00AB56F5" w:rsidRPr="00352305">
        <w:rPr>
          <w:rFonts w:ascii="Arial" w:hAnsi="Arial" w:cs="Arial"/>
        </w:rPr>
        <w:t>PR, OMIM 261800</w:t>
      </w:r>
      <w:r w:rsidR="00017F1A" w:rsidRPr="00352305">
        <w:rPr>
          <w:rFonts w:ascii="Arial" w:hAnsi="Arial" w:cs="Arial"/>
        </w:rPr>
        <w:t xml:space="preserve">), </w:t>
      </w:r>
      <w:r w:rsidR="00017F1A" w:rsidRPr="00352305">
        <w:rPr>
          <w:rFonts w:ascii="Arial" w:hAnsi="Arial" w:cs="Arial"/>
          <w:vertAlign w:val="superscript"/>
        </w:rPr>
        <w:t>(6</w:t>
      </w:r>
      <w:r w:rsidR="00B9482F" w:rsidRPr="00352305">
        <w:rPr>
          <w:rFonts w:ascii="Arial" w:hAnsi="Arial" w:cs="Arial"/>
          <w:vertAlign w:val="superscript"/>
        </w:rPr>
        <w:t>)</w:t>
      </w:r>
      <w:r w:rsidR="00CB0831" w:rsidRPr="00352305">
        <w:rPr>
          <w:rFonts w:ascii="Arial" w:hAnsi="Arial" w:cs="Arial"/>
        </w:rPr>
        <w:t xml:space="preserve"> sin embargo, se </w:t>
      </w:r>
      <w:r w:rsidRPr="00352305">
        <w:rPr>
          <w:rFonts w:ascii="Arial" w:hAnsi="Arial" w:cs="Arial"/>
        </w:rPr>
        <w:t xml:space="preserve">ha relacionado como parte de </w:t>
      </w:r>
      <w:r w:rsidR="00AB56F5" w:rsidRPr="00352305">
        <w:rPr>
          <w:rFonts w:ascii="Arial" w:hAnsi="Arial" w:cs="Arial"/>
        </w:rPr>
        <w:t>diferentes</w:t>
      </w:r>
      <w:r w:rsidRPr="00352305">
        <w:rPr>
          <w:rFonts w:ascii="Arial" w:hAnsi="Arial" w:cs="Arial"/>
        </w:rPr>
        <w:t xml:space="preserve"> síndromes genéticos</w:t>
      </w:r>
      <w:r w:rsidR="00037A8D" w:rsidRPr="00352305">
        <w:rPr>
          <w:rFonts w:ascii="Arial" w:hAnsi="Arial" w:cs="Arial"/>
        </w:rPr>
        <w:t xml:space="preserve"> y se describen tres</w:t>
      </w:r>
      <w:r w:rsidR="00CB0831" w:rsidRPr="00352305">
        <w:rPr>
          <w:rFonts w:ascii="Arial" w:hAnsi="Arial" w:cs="Arial"/>
        </w:rPr>
        <w:t xml:space="preserve"> teorías fundamentales para su explicación</w:t>
      </w:r>
      <w:r w:rsidRPr="00352305">
        <w:rPr>
          <w:rFonts w:ascii="Arial" w:hAnsi="Arial" w:cs="Arial"/>
        </w:rPr>
        <w:t>. La teor</w:t>
      </w:r>
      <w:r w:rsidR="00871900" w:rsidRPr="00352305">
        <w:rPr>
          <w:rFonts w:ascii="Arial" w:hAnsi="Arial" w:cs="Arial"/>
        </w:rPr>
        <w:t>ía mecánica</w:t>
      </w:r>
      <w:r w:rsidR="00AB56F5" w:rsidRPr="00352305">
        <w:rPr>
          <w:rFonts w:ascii="Arial" w:hAnsi="Arial" w:cs="Arial"/>
        </w:rPr>
        <w:t>:</w:t>
      </w:r>
      <w:r w:rsidR="00CB0831" w:rsidRPr="00352305">
        <w:rPr>
          <w:rFonts w:ascii="Arial" w:hAnsi="Arial" w:cs="Arial"/>
        </w:rPr>
        <w:t xml:space="preserve"> </w:t>
      </w:r>
      <w:r w:rsidRPr="00352305">
        <w:rPr>
          <w:rFonts w:ascii="Arial" w:hAnsi="Arial" w:cs="Arial"/>
        </w:rPr>
        <w:t>describ</w:t>
      </w:r>
      <w:r w:rsidR="00CB0831" w:rsidRPr="00352305">
        <w:rPr>
          <w:rFonts w:ascii="Arial" w:hAnsi="Arial" w:cs="Arial"/>
        </w:rPr>
        <w:t xml:space="preserve">e que se produce una hipoplasia </w:t>
      </w:r>
      <w:r w:rsidRPr="00352305">
        <w:rPr>
          <w:rFonts w:ascii="Arial" w:hAnsi="Arial" w:cs="Arial"/>
        </w:rPr>
        <w:t>mandibular durante el séptimo y undécimo periodo de gesta</w:t>
      </w:r>
      <w:r w:rsidR="00CB0831" w:rsidRPr="00352305">
        <w:rPr>
          <w:rFonts w:ascii="Arial" w:hAnsi="Arial" w:cs="Arial"/>
        </w:rPr>
        <w:t>ción</w:t>
      </w:r>
      <w:r w:rsidR="009465F8" w:rsidRPr="00352305">
        <w:rPr>
          <w:rFonts w:ascii="Arial" w:hAnsi="Arial" w:cs="Arial"/>
        </w:rPr>
        <w:t xml:space="preserve">, </w:t>
      </w:r>
      <w:r w:rsidR="00CB0831" w:rsidRPr="00352305">
        <w:rPr>
          <w:rFonts w:ascii="Arial" w:hAnsi="Arial" w:cs="Arial"/>
        </w:rPr>
        <w:t xml:space="preserve"> la </w:t>
      </w:r>
      <w:r w:rsidRPr="00352305">
        <w:rPr>
          <w:rFonts w:ascii="Arial" w:hAnsi="Arial" w:cs="Arial"/>
        </w:rPr>
        <w:t xml:space="preserve">lengua </w:t>
      </w:r>
      <w:r w:rsidR="008C3AEA" w:rsidRPr="00352305">
        <w:rPr>
          <w:rFonts w:ascii="Arial" w:hAnsi="Arial" w:cs="Arial"/>
        </w:rPr>
        <w:t xml:space="preserve">permanece </w:t>
      </w:r>
      <w:r w:rsidRPr="00352305">
        <w:rPr>
          <w:rFonts w:ascii="Arial" w:hAnsi="Arial" w:cs="Arial"/>
        </w:rPr>
        <w:t xml:space="preserve">alta </w:t>
      </w:r>
      <w:r w:rsidR="008C3AEA" w:rsidRPr="00352305">
        <w:rPr>
          <w:rFonts w:ascii="Arial" w:hAnsi="Arial" w:cs="Arial"/>
        </w:rPr>
        <w:t xml:space="preserve">y </w:t>
      </w:r>
      <w:r w:rsidR="00833B8C" w:rsidRPr="00352305">
        <w:rPr>
          <w:rFonts w:ascii="Arial" w:hAnsi="Arial" w:cs="Arial"/>
        </w:rPr>
        <w:t>en retr</w:t>
      </w:r>
      <w:r w:rsidR="008055E2" w:rsidRPr="00352305">
        <w:rPr>
          <w:rFonts w:ascii="Arial" w:hAnsi="Arial" w:cs="Arial"/>
        </w:rPr>
        <w:t>oposición</w:t>
      </w:r>
      <w:r w:rsidR="008C3AEA" w:rsidRPr="00352305">
        <w:rPr>
          <w:rFonts w:ascii="Arial" w:hAnsi="Arial" w:cs="Arial"/>
        </w:rPr>
        <w:t xml:space="preserve"> afectando la nasofaringe</w:t>
      </w:r>
      <w:r w:rsidR="00D6442E" w:rsidRPr="00352305">
        <w:rPr>
          <w:rFonts w:ascii="Arial" w:hAnsi="Arial" w:cs="Arial"/>
        </w:rPr>
        <w:t xml:space="preserve"> determinando dificultades para la respiración y la alimentación</w:t>
      </w:r>
      <w:r w:rsidR="008C3AEA" w:rsidRPr="00352305">
        <w:rPr>
          <w:rFonts w:ascii="Arial" w:hAnsi="Arial" w:cs="Arial"/>
        </w:rPr>
        <w:t xml:space="preserve">, esta posición incorrecta de la </w:t>
      </w:r>
      <w:r w:rsidRPr="00352305">
        <w:rPr>
          <w:rFonts w:ascii="Arial" w:hAnsi="Arial" w:cs="Arial"/>
        </w:rPr>
        <w:t xml:space="preserve">lengua </w:t>
      </w:r>
      <w:r w:rsidR="008C3AEA" w:rsidRPr="00352305">
        <w:rPr>
          <w:rFonts w:ascii="Arial" w:hAnsi="Arial" w:cs="Arial"/>
        </w:rPr>
        <w:t>impide</w:t>
      </w:r>
      <w:r w:rsidR="00CB0831" w:rsidRPr="00352305">
        <w:rPr>
          <w:rFonts w:ascii="Arial" w:hAnsi="Arial" w:cs="Arial"/>
        </w:rPr>
        <w:t xml:space="preserve"> la fusión </w:t>
      </w:r>
      <w:r w:rsidRPr="00352305">
        <w:rPr>
          <w:rFonts w:ascii="Arial" w:hAnsi="Arial" w:cs="Arial"/>
        </w:rPr>
        <w:t>de los procesos palatinos</w:t>
      </w:r>
      <w:r w:rsidR="00D56CCA" w:rsidRPr="00352305">
        <w:rPr>
          <w:rFonts w:ascii="Arial" w:hAnsi="Arial" w:cs="Arial"/>
        </w:rPr>
        <w:t xml:space="preserve"> y </w:t>
      </w:r>
      <w:r w:rsidR="007911DB" w:rsidRPr="00352305">
        <w:rPr>
          <w:rFonts w:ascii="Arial" w:hAnsi="Arial" w:cs="Arial"/>
        </w:rPr>
        <w:t>va a provocar una hen</w:t>
      </w:r>
      <w:r w:rsidR="00D56CCA" w:rsidRPr="00352305">
        <w:rPr>
          <w:rFonts w:ascii="Arial" w:hAnsi="Arial" w:cs="Arial"/>
        </w:rPr>
        <w:t>didura palatina en forma de U</w:t>
      </w:r>
      <w:r w:rsidR="007911DB" w:rsidRPr="00352305">
        <w:rPr>
          <w:rFonts w:ascii="Arial" w:hAnsi="Arial" w:cs="Arial"/>
        </w:rPr>
        <w:t>, t</w:t>
      </w:r>
      <w:r w:rsidR="00CB0831" w:rsidRPr="00352305">
        <w:rPr>
          <w:rFonts w:ascii="Arial" w:hAnsi="Arial" w:cs="Arial"/>
        </w:rPr>
        <w:t>ambién se plantean</w:t>
      </w:r>
      <w:r w:rsidRPr="00352305">
        <w:rPr>
          <w:rFonts w:ascii="Arial" w:hAnsi="Arial" w:cs="Arial"/>
        </w:rPr>
        <w:t xml:space="preserve"> </w:t>
      </w:r>
      <w:r w:rsidR="00CB0831" w:rsidRPr="00352305">
        <w:rPr>
          <w:rFonts w:ascii="Arial" w:hAnsi="Arial" w:cs="Arial"/>
        </w:rPr>
        <w:t>l</w:t>
      </w:r>
      <w:r w:rsidRPr="00352305">
        <w:rPr>
          <w:rFonts w:ascii="Arial" w:hAnsi="Arial" w:cs="Arial"/>
        </w:rPr>
        <w:t>a</w:t>
      </w:r>
      <w:r w:rsidR="00AB56F5" w:rsidRPr="00352305">
        <w:rPr>
          <w:rFonts w:ascii="Arial" w:hAnsi="Arial" w:cs="Arial"/>
        </w:rPr>
        <w:t>s</w:t>
      </w:r>
      <w:r w:rsidRPr="00352305">
        <w:rPr>
          <w:rFonts w:ascii="Arial" w:hAnsi="Arial" w:cs="Arial"/>
        </w:rPr>
        <w:t xml:space="preserve"> teoría</w:t>
      </w:r>
      <w:r w:rsidR="00AB56F5" w:rsidRPr="00352305">
        <w:rPr>
          <w:rFonts w:ascii="Arial" w:hAnsi="Arial" w:cs="Arial"/>
        </w:rPr>
        <w:t>s</w:t>
      </w:r>
      <w:r w:rsidRPr="00352305">
        <w:rPr>
          <w:rFonts w:ascii="Arial" w:hAnsi="Arial" w:cs="Arial"/>
        </w:rPr>
        <w:t xml:space="preserve"> de </w:t>
      </w:r>
      <w:r w:rsidR="00AB56F5" w:rsidRPr="00352305">
        <w:rPr>
          <w:rFonts w:ascii="Arial" w:hAnsi="Arial" w:cs="Arial"/>
        </w:rPr>
        <w:t xml:space="preserve">la </w:t>
      </w:r>
      <w:r w:rsidRPr="00352305">
        <w:rPr>
          <w:rFonts w:ascii="Arial" w:hAnsi="Arial" w:cs="Arial"/>
        </w:rPr>
        <w:t xml:space="preserve">maduración neurológica y </w:t>
      </w:r>
      <w:r w:rsidR="00833B8C" w:rsidRPr="00352305">
        <w:rPr>
          <w:rFonts w:ascii="Arial" w:hAnsi="Arial" w:cs="Arial"/>
        </w:rPr>
        <w:t>de</w:t>
      </w:r>
      <w:r w:rsidR="007911DB" w:rsidRPr="00352305">
        <w:rPr>
          <w:rFonts w:ascii="Arial" w:hAnsi="Arial" w:cs="Arial"/>
        </w:rPr>
        <w:t xml:space="preserve"> </w:t>
      </w:r>
      <w:r w:rsidR="00AB56F5" w:rsidRPr="00352305">
        <w:rPr>
          <w:rFonts w:ascii="Arial" w:hAnsi="Arial" w:cs="Arial"/>
        </w:rPr>
        <w:t xml:space="preserve">la </w:t>
      </w:r>
      <w:r w:rsidR="007911DB" w:rsidRPr="00352305">
        <w:rPr>
          <w:rFonts w:ascii="Arial" w:hAnsi="Arial" w:cs="Arial"/>
        </w:rPr>
        <w:t>compresión mandibular</w:t>
      </w:r>
      <w:r w:rsidR="00171345" w:rsidRPr="00352305">
        <w:rPr>
          <w:rFonts w:ascii="Arial" w:hAnsi="Arial" w:cs="Arial"/>
        </w:rPr>
        <w:t>,</w:t>
      </w:r>
      <w:r w:rsidR="00D95FBC" w:rsidRPr="00352305">
        <w:rPr>
          <w:rFonts w:ascii="Arial" w:hAnsi="Arial" w:cs="Arial"/>
        </w:rPr>
        <w:t xml:space="preserve"> resultante en una secuencia deformativa</w:t>
      </w:r>
      <w:r w:rsidR="00037A8D" w:rsidRPr="00352305">
        <w:rPr>
          <w:rFonts w:ascii="Arial" w:hAnsi="Arial" w:cs="Arial"/>
        </w:rPr>
        <w:t>.</w:t>
      </w:r>
      <w:r w:rsidR="00B8536D" w:rsidRPr="00352305">
        <w:rPr>
          <w:rFonts w:ascii="Arial" w:hAnsi="Arial" w:cs="Arial"/>
          <w:vertAlign w:val="superscript"/>
        </w:rPr>
        <w:t xml:space="preserve"> (3,7</w:t>
      </w:r>
      <w:r w:rsidR="00037A8D" w:rsidRPr="00352305">
        <w:rPr>
          <w:rFonts w:ascii="Arial" w:hAnsi="Arial" w:cs="Arial"/>
          <w:vertAlign w:val="superscript"/>
        </w:rPr>
        <w:t>)</w:t>
      </w:r>
    </w:p>
    <w:p w14:paraId="6404FA4E" w14:textId="1B72193B" w:rsidR="00FC515E" w:rsidRPr="00352305" w:rsidRDefault="006D32B9" w:rsidP="00281382">
      <w:pPr>
        <w:jc w:val="both"/>
        <w:rPr>
          <w:rFonts w:ascii="Arial" w:hAnsi="Arial" w:cs="Arial"/>
        </w:rPr>
      </w:pPr>
      <w:r w:rsidRPr="00352305">
        <w:rPr>
          <w:rFonts w:ascii="Arial" w:hAnsi="Arial" w:cs="Arial"/>
        </w:rPr>
        <w:t>La incidencia de la SPR es 1:8</w:t>
      </w:r>
      <w:r w:rsidR="00126547" w:rsidRPr="00352305">
        <w:rPr>
          <w:rFonts w:ascii="Arial" w:hAnsi="Arial" w:cs="Arial"/>
        </w:rPr>
        <w:t xml:space="preserve"> 500 </w:t>
      </w:r>
      <w:r w:rsidRPr="00352305">
        <w:rPr>
          <w:rFonts w:ascii="Arial" w:hAnsi="Arial" w:cs="Arial"/>
        </w:rPr>
        <w:t xml:space="preserve">nacidos vivos, sin preponderancia en un sexo en particular </w:t>
      </w:r>
      <w:r w:rsidRPr="00352305">
        <w:rPr>
          <w:rFonts w:ascii="Arial" w:hAnsi="Arial" w:cs="Arial"/>
          <w:vertAlign w:val="superscript"/>
        </w:rPr>
        <w:t>(1)</w:t>
      </w:r>
      <w:r w:rsidRPr="00352305">
        <w:rPr>
          <w:rFonts w:ascii="Arial" w:hAnsi="Arial" w:cs="Arial"/>
        </w:rPr>
        <w:t xml:space="preserve"> aunque </w:t>
      </w:r>
      <w:r w:rsidR="00126547" w:rsidRPr="00352305">
        <w:rPr>
          <w:rFonts w:ascii="Arial" w:hAnsi="Arial" w:cs="Arial"/>
        </w:rPr>
        <w:t>Benko S et al.</w:t>
      </w:r>
      <w:r w:rsidR="00126547" w:rsidRPr="00352305">
        <w:rPr>
          <w:rFonts w:ascii="Arial" w:hAnsi="Arial" w:cs="Arial"/>
          <w:vertAlign w:val="superscript"/>
        </w:rPr>
        <w:t xml:space="preserve"> (6) </w:t>
      </w:r>
      <w:r w:rsidR="00126547" w:rsidRPr="00352305">
        <w:rPr>
          <w:rFonts w:ascii="Arial" w:hAnsi="Arial" w:cs="Arial"/>
        </w:rPr>
        <w:t>reportan</w:t>
      </w:r>
      <w:r w:rsidR="00FC515E" w:rsidRPr="00352305">
        <w:rPr>
          <w:rFonts w:ascii="Arial" w:hAnsi="Arial" w:cs="Arial"/>
        </w:rPr>
        <w:t xml:space="preserve"> un rango de frecuencia de entre de </w:t>
      </w:r>
      <w:r w:rsidR="00126547" w:rsidRPr="00352305">
        <w:rPr>
          <w:rFonts w:ascii="Arial" w:hAnsi="Arial" w:cs="Arial"/>
        </w:rPr>
        <w:t xml:space="preserve">1: 2 </w:t>
      </w:r>
      <w:r w:rsidR="00017E1F" w:rsidRPr="00352305">
        <w:rPr>
          <w:rFonts w:ascii="Arial" w:hAnsi="Arial" w:cs="Arial"/>
        </w:rPr>
        <w:t>000</w:t>
      </w:r>
      <w:r w:rsidR="00126547" w:rsidRPr="00352305">
        <w:rPr>
          <w:rFonts w:ascii="Arial" w:hAnsi="Arial" w:cs="Arial"/>
        </w:rPr>
        <w:t xml:space="preserve"> a 1: 10 </w:t>
      </w:r>
      <w:r w:rsidR="00FC515E" w:rsidRPr="00352305">
        <w:rPr>
          <w:rFonts w:ascii="Arial" w:hAnsi="Arial" w:cs="Arial"/>
        </w:rPr>
        <w:t xml:space="preserve">000 neonatos. </w:t>
      </w:r>
      <w:r w:rsidRPr="00352305">
        <w:rPr>
          <w:rFonts w:ascii="Arial" w:hAnsi="Arial" w:cs="Arial"/>
        </w:rPr>
        <w:t xml:space="preserve">La mortalidad descrita para un recién nacido </w:t>
      </w:r>
      <w:r w:rsidR="00FC515E" w:rsidRPr="00352305">
        <w:rPr>
          <w:rFonts w:ascii="Arial" w:hAnsi="Arial" w:cs="Arial"/>
        </w:rPr>
        <w:t>se describe entre un</w:t>
      </w:r>
      <w:r w:rsidR="00017F1A" w:rsidRPr="00352305">
        <w:rPr>
          <w:rFonts w:ascii="Arial" w:hAnsi="Arial" w:cs="Arial"/>
        </w:rPr>
        <w:t xml:space="preserve"> 2</w:t>
      </w:r>
      <w:r w:rsidR="00191A8C" w:rsidRPr="00352305">
        <w:rPr>
          <w:rFonts w:ascii="Arial" w:hAnsi="Arial" w:cs="Arial"/>
        </w:rPr>
        <w:t xml:space="preserve"> </w:t>
      </w:r>
      <w:r w:rsidRPr="00352305">
        <w:rPr>
          <w:rFonts w:ascii="Arial" w:hAnsi="Arial" w:cs="Arial"/>
        </w:rPr>
        <w:t xml:space="preserve">% </w:t>
      </w:r>
      <w:r w:rsidR="00FC515E" w:rsidRPr="00352305">
        <w:rPr>
          <w:rFonts w:ascii="Arial" w:hAnsi="Arial" w:cs="Arial"/>
        </w:rPr>
        <w:t>y un</w:t>
      </w:r>
      <w:r w:rsidR="00017F1A" w:rsidRPr="00352305">
        <w:rPr>
          <w:rFonts w:ascii="Arial" w:hAnsi="Arial" w:cs="Arial"/>
        </w:rPr>
        <w:t xml:space="preserve"> 26</w:t>
      </w:r>
      <w:r w:rsidR="00191A8C" w:rsidRPr="00352305">
        <w:rPr>
          <w:rFonts w:ascii="Arial" w:hAnsi="Arial" w:cs="Arial"/>
        </w:rPr>
        <w:t xml:space="preserve"> </w:t>
      </w:r>
      <w:r w:rsidR="00017F1A" w:rsidRPr="00352305">
        <w:rPr>
          <w:rFonts w:ascii="Arial" w:hAnsi="Arial" w:cs="Arial"/>
        </w:rPr>
        <w:t>%</w:t>
      </w:r>
      <w:r w:rsidRPr="00352305">
        <w:rPr>
          <w:rFonts w:ascii="Arial" w:hAnsi="Arial" w:cs="Arial"/>
        </w:rPr>
        <w:t>.</w:t>
      </w:r>
      <w:r w:rsidRPr="00352305">
        <w:rPr>
          <w:rFonts w:ascii="Arial" w:hAnsi="Arial" w:cs="Arial"/>
          <w:vertAlign w:val="superscript"/>
        </w:rPr>
        <w:t xml:space="preserve"> (</w:t>
      </w:r>
      <w:r w:rsidR="00B8536D" w:rsidRPr="00352305">
        <w:rPr>
          <w:rFonts w:ascii="Arial" w:hAnsi="Arial" w:cs="Arial"/>
          <w:vertAlign w:val="superscript"/>
        </w:rPr>
        <w:t>8</w:t>
      </w:r>
      <w:r w:rsidRPr="00352305">
        <w:rPr>
          <w:rFonts w:ascii="Arial" w:hAnsi="Arial" w:cs="Arial"/>
          <w:vertAlign w:val="superscript"/>
        </w:rPr>
        <w:t>)</w:t>
      </w:r>
      <w:r w:rsidRPr="00352305">
        <w:rPr>
          <w:rFonts w:ascii="Arial" w:hAnsi="Arial" w:cs="Arial"/>
        </w:rPr>
        <w:t xml:space="preserve"> </w:t>
      </w:r>
    </w:p>
    <w:p w14:paraId="2E03707B" w14:textId="248E97BE" w:rsidR="00FC515E" w:rsidRPr="00352305" w:rsidRDefault="006D32B9" w:rsidP="00281382">
      <w:pPr>
        <w:jc w:val="both"/>
        <w:rPr>
          <w:rFonts w:ascii="Arial" w:hAnsi="Arial" w:cs="Arial"/>
        </w:rPr>
      </w:pPr>
      <w:r w:rsidRPr="00352305">
        <w:rPr>
          <w:rFonts w:ascii="Arial" w:hAnsi="Arial" w:cs="Arial"/>
        </w:rPr>
        <w:t>En general, se desconoce la frecuencia</w:t>
      </w:r>
      <w:r w:rsidR="00191A8C" w:rsidRPr="00352305">
        <w:rPr>
          <w:rFonts w:ascii="Arial" w:hAnsi="Arial" w:cs="Arial"/>
        </w:rPr>
        <w:t xml:space="preserve"> mundial</w:t>
      </w:r>
      <w:r w:rsidRPr="00352305">
        <w:rPr>
          <w:rFonts w:ascii="Arial" w:hAnsi="Arial" w:cs="Arial"/>
        </w:rPr>
        <w:t>, en parte debido a la falta de consenso sobre la naturaleza de la afección y porque la ocurrenci</w:t>
      </w:r>
      <w:r w:rsidR="00871900" w:rsidRPr="00352305">
        <w:rPr>
          <w:rFonts w:ascii="Arial" w:hAnsi="Arial" w:cs="Arial"/>
        </w:rPr>
        <w:t>a varía según la ascendencia, ubicación geográfica, edad materna y</w:t>
      </w:r>
      <w:r w:rsidR="005C10EE" w:rsidRPr="00352305">
        <w:rPr>
          <w:rFonts w:ascii="Arial" w:hAnsi="Arial" w:cs="Arial"/>
        </w:rPr>
        <w:t xml:space="preserve"> </w:t>
      </w:r>
      <w:r w:rsidRPr="00352305">
        <w:rPr>
          <w:rFonts w:ascii="Arial" w:hAnsi="Arial" w:cs="Arial"/>
        </w:rPr>
        <w:t>status socioeconómico.</w:t>
      </w:r>
      <w:r w:rsidR="00B8536D" w:rsidRPr="00352305">
        <w:rPr>
          <w:rFonts w:ascii="Arial" w:hAnsi="Arial" w:cs="Arial"/>
          <w:vertAlign w:val="superscript"/>
        </w:rPr>
        <w:t xml:space="preserve"> (7</w:t>
      </w:r>
      <w:r w:rsidRPr="00352305">
        <w:rPr>
          <w:rFonts w:ascii="Arial" w:hAnsi="Arial" w:cs="Arial"/>
          <w:vertAlign w:val="superscript"/>
        </w:rPr>
        <w:t>)</w:t>
      </w:r>
      <w:r w:rsidRPr="00352305">
        <w:rPr>
          <w:rFonts w:ascii="Arial" w:hAnsi="Arial" w:cs="Arial"/>
        </w:rPr>
        <w:t xml:space="preserve"> </w:t>
      </w:r>
      <w:r w:rsidR="0058507F" w:rsidRPr="00352305">
        <w:rPr>
          <w:rFonts w:ascii="Arial" w:hAnsi="Arial" w:cs="Arial"/>
          <w:lang w:val="es-MX"/>
        </w:rPr>
        <w:t>D</w:t>
      </w:r>
      <w:r w:rsidR="00B8536D" w:rsidRPr="00352305">
        <w:rPr>
          <w:rFonts w:ascii="Arial" w:hAnsi="Arial" w:cs="Arial"/>
          <w:lang w:val="es-MX"/>
        </w:rPr>
        <w:t>el Busto García Chin</w:t>
      </w:r>
      <w:r w:rsidR="0058507F" w:rsidRPr="00352305">
        <w:rPr>
          <w:rFonts w:ascii="Arial" w:hAnsi="Arial" w:cs="Arial"/>
          <w:lang w:val="es-MX"/>
        </w:rPr>
        <w:t>ea M et al.</w:t>
      </w:r>
      <w:r w:rsidR="00B8536D" w:rsidRPr="00352305">
        <w:rPr>
          <w:rFonts w:ascii="Arial" w:hAnsi="Arial" w:cs="Arial"/>
          <w:vertAlign w:val="superscript"/>
        </w:rPr>
        <w:t xml:space="preserve"> </w:t>
      </w:r>
      <w:r w:rsidR="001469BC" w:rsidRPr="00352305">
        <w:rPr>
          <w:rFonts w:ascii="Arial" w:hAnsi="Arial" w:cs="Arial"/>
          <w:vertAlign w:val="superscript"/>
        </w:rPr>
        <w:t>(1)</w:t>
      </w:r>
      <w:r w:rsidR="001469BC" w:rsidRPr="00352305">
        <w:rPr>
          <w:rFonts w:ascii="Arial" w:hAnsi="Arial" w:cs="Arial"/>
        </w:rPr>
        <w:t xml:space="preserve"> </w:t>
      </w:r>
      <w:r w:rsidR="0058507F" w:rsidRPr="00352305">
        <w:rPr>
          <w:rFonts w:ascii="Arial" w:hAnsi="Arial" w:cs="Arial"/>
        </w:rPr>
        <w:t>asevera</w:t>
      </w:r>
      <w:r w:rsidR="00F20AEE" w:rsidRPr="00352305">
        <w:rPr>
          <w:rFonts w:ascii="Arial" w:hAnsi="Arial" w:cs="Arial"/>
        </w:rPr>
        <w:t>n</w:t>
      </w:r>
      <w:r w:rsidR="001469BC" w:rsidRPr="00352305">
        <w:rPr>
          <w:rFonts w:ascii="Arial" w:hAnsi="Arial" w:cs="Arial"/>
        </w:rPr>
        <w:t xml:space="preserve"> que en </w:t>
      </w:r>
      <w:r w:rsidRPr="00352305">
        <w:rPr>
          <w:rFonts w:ascii="Arial" w:hAnsi="Arial" w:cs="Arial"/>
        </w:rPr>
        <w:t>Cuba se desconoce su prevalencia real por la falta de estudios publicados al respecto.</w:t>
      </w:r>
      <w:r w:rsidR="0058507F" w:rsidRPr="00352305">
        <w:rPr>
          <w:rFonts w:ascii="Arial" w:hAnsi="Arial" w:cs="Arial"/>
          <w:vertAlign w:val="superscript"/>
        </w:rPr>
        <w:t xml:space="preserve"> </w:t>
      </w:r>
    </w:p>
    <w:p w14:paraId="54FEF8F9" w14:textId="2A466FC0" w:rsidR="00D34309" w:rsidRPr="00352305" w:rsidRDefault="00723E40" w:rsidP="00281382">
      <w:pPr>
        <w:jc w:val="both"/>
        <w:rPr>
          <w:rFonts w:ascii="Arial" w:hAnsi="Arial" w:cs="Arial"/>
        </w:rPr>
      </w:pPr>
      <w:r w:rsidRPr="00352305">
        <w:rPr>
          <w:rFonts w:ascii="Arial" w:hAnsi="Arial" w:cs="Arial"/>
        </w:rPr>
        <w:t xml:space="preserve">En </w:t>
      </w:r>
      <w:r w:rsidR="00CB0831" w:rsidRPr="00352305">
        <w:rPr>
          <w:rFonts w:ascii="Arial" w:hAnsi="Arial" w:cs="Arial"/>
        </w:rPr>
        <w:t>cuanto al componente genético</w:t>
      </w:r>
      <w:r w:rsidRPr="00352305">
        <w:rPr>
          <w:rFonts w:ascii="Arial" w:hAnsi="Arial" w:cs="Arial"/>
        </w:rPr>
        <w:t xml:space="preserve"> </w:t>
      </w:r>
      <w:r w:rsidR="00AB56F5" w:rsidRPr="00352305">
        <w:rPr>
          <w:rFonts w:ascii="Arial" w:hAnsi="Arial" w:cs="Arial"/>
        </w:rPr>
        <w:t xml:space="preserve">de la SPR </w:t>
      </w:r>
      <w:r w:rsidRPr="00352305">
        <w:rPr>
          <w:rFonts w:ascii="Arial" w:hAnsi="Arial" w:cs="Arial"/>
        </w:rPr>
        <w:t>se han descrito varios genes y loc</w:t>
      </w:r>
      <w:r w:rsidR="00DB408A" w:rsidRPr="00352305">
        <w:rPr>
          <w:rFonts w:ascii="Arial" w:hAnsi="Arial" w:cs="Arial"/>
        </w:rPr>
        <w:t>i</w:t>
      </w:r>
      <w:r w:rsidRPr="00352305">
        <w:rPr>
          <w:rFonts w:ascii="Arial" w:hAnsi="Arial" w:cs="Arial"/>
        </w:rPr>
        <w:t xml:space="preserve"> candidatos</w:t>
      </w:r>
      <w:r w:rsidR="00CB0831" w:rsidRPr="00352305">
        <w:rPr>
          <w:rFonts w:ascii="Arial" w:hAnsi="Arial" w:cs="Arial"/>
        </w:rPr>
        <w:t xml:space="preserve">, </w:t>
      </w:r>
      <w:r w:rsidR="006D5802" w:rsidRPr="00352305">
        <w:rPr>
          <w:rFonts w:ascii="Arial" w:hAnsi="Arial" w:cs="Arial"/>
        </w:rPr>
        <w:t xml:space="preserve">en casos en que </w:t>
      </w:r>
      <w:r w:rsidR="00A04E82" w:rsidRPr="00352305">
        <w:rPr>
          <w:rFonts w:ascii="Arial" w:hAnsi="Arial" w:cs="Arial"/>
        </w:rPr>
        <w:t xml:space="preserve">se manifiesta como un componente sindrómico se </w:t>
      </w:r>
      <w:r w:rsidR="00AB56F5" w:rsidRPr="00352305">
        <w:rPr>
          <w:rFonts w:ascii="Arial" w:hAnsi="Arial" w:cs="Arial"/>
        </w:rPr>
        <w:t>ha descrito una micro</w:t>
      </w:r>
      <w:r w:rsidR="00A04E82" w:rsidRPr="00352305">
        <w:rPr>
          <w:rFonts w:ascii="Arial" w:hAnsi="Arial" w:cs="Arial"/>
        </w:rPr>
        <w:t>deleción en 22q11.2</w:t>
      </w:r>
      <w:r w:rsidR="00AB56F5" w:rsidRPr="00352305">
        <w:rPr>
          <w:rFonts w:ascii="Arial" w:hAnsi="Arial" w:cs="Arial"/>
        </w:rPr>
        <w:t xml:space="preserve">, mientras que en los casos en que se presenta de </w:t>
      </w:r>
      <w:r w:rsidR="00A04E82" w:rsidRPr="00352305">
        <w:rPr>
          <w:rFonts w:ascii="Arial" w:hAnsi="Arial" w:cs="Arial"/>
        </w:rPr>
        <w:t xml:space="preserve">forma aislada se </w:t>
      </w:r>
      <w:r w:rsidR="00AB56F5" w:rsidRPr="00352305">
        <w:rPr>
          <w:rFonts w:ascii="Arial" w:hAnsi="Arial" w:cs="Arial"/>
        </w:rPr>
        <w:t xml:space="preserve">han identificado microdeleciones </w:t>
      </w:r>
      <w:r w:rsidR="00A04E82" w:rsidRPr="00352305">
        <w:rPr>
          <w:rFonts w:ascii="Arial" w:hAnsi="Arial" w:cs="Arial"/>
        </w:rPr>
        <w:t xml:space="preserve">en sitios específicos de </w:t>
      </w:r>
      <w:r w:rsidR="00AB56F5" w:rsidRPr="00352305">
        <w:rPr>
          <w:rFonts w:ascii="Arial" w:hAnsi="Arial" w:cs="Arial"/>
        </w:rPr>
        <w:t xml:space="preserve">varios </w:t>
      </w:r>
      <w:r w:rsidR="00A04E82" w:rsidRPr="00352305">
        <w:rPr>
          <w:rFonts w:ascii="Arial" w:hAnsi="Arial" w:cs="Arial"/>
        </w:rPr>
        <w:t>cromosomas</w:t>
      </w:r>
      <w:r w:rsidR="00AB56F5" w:rsidRPr="00352305">
        <w:rPr>
          <w:rFonts w:ascii="Arial" w:hAnsi="Arial" w:cs="Arial"/>
        </w:rPr>
        <w:t xml:space="preserve">, </w:t>
      </w:r>
      <w:r w:rsidR="00A04E82" w:rsidRPr="00352305">
        <w:rPr>
          <w:rFonts w:ascii="Arial" w:hAnsi="Arial" w:cs="Arial"/>
        </w:rPr>
        <w:t xml:space="preserve">tales como </w:t>
      </w:r>
      <w:r w:rsidR="00452A6B" w:rsidRPr="00352305">
        <w:rPr>
          <w:rFonts w:ascii="Arial" w:hAnsi="Arial" w:cs="Arial"/>
        </w:rPr>
        <w:t>2q24.1–33.3, 4q32–</w:t>
      </w:r>
      <w:r w:rsidR="00A04E82" w:rsidRPr="00352305">
        <w:rPr>
          <w:rFonts w:ascii="Arial" w:hAnsi="Arial" w:cs="Arial"/>
        </w:rPr>
        <w:t>qter, 11</w:t>
      </w:r>
      <w:r w:rsidR="00452A6B" w:rsidRPr="00352305">
        <w:rPr>
          <w:rFonts w:ascii="Arial" w:hAnsi="Arial" w:cs="Arial"/>
        </w:rPr>
        <w:t>q21–23.1 y 17q21–</w:t>
      </w:r>
      <w:r w:rsidR="00A04E82" w:rsidRPr="00352305">
        <w:rPr>
          <w:rFonts w:ascii="Arial" w:hAnsi="Arial" w:cs="Arial"/>
        </w:rPr>
        <w:t xml:space="preserve">24.3. Sin embargo, </w:t>
      </w:r>
      <w:r w:rsidR="00D34309" w:rsidRPr="00352305">
        <w:rPr>
          <w:rFonts w:ascii="Arial" w:hAnsi="Arial" w:cs="Arial"/>
        </w:rPr>
        <w:t xml:space="preserve">se ha mapeado un gen </w:t>
      </w:r>
      <w:r w:rsidR="00B81FCA" w:rsidRPr="00352305">
        <w:rPr>
          <w:rFonts w:ascii="Arial" w:hAnsi="Arial" w:cs="Arial"/>
        </w:rPr>
        <w:t xml:space="preserve">con locus en 17q24.3 con expresión </w:t>
      </w:r>
      <w:r w:rsidR="00D34309" w:rsidRPr="00352305">
        <w:rPr>
          <w:rFonts w:ascii="Arial" w:hAnsi="Arial" w:cs="Arial"/>
        </w:rPr>
        <w:t>autosómic</w:t>
      </w:r>
      <w:r w:rsidR="00B81FCA" w:rsidRPr="00352305">
        <w:rPr>
          <w:rFonts w:ascii="Arial" w:hAnsi="Arial" w:cs="Arial"/>
        </w:rPr>
        <w:t>a</w:t>
      </w:r>
      <w:r w:rsidR="00D34309" w:rsidRPr="00352305">
        <w:rPr>
          <w:rFonts w:ascii="Arial" w:hAnsi="Arial" w:cs="Arial"/>
        </w:rPr>
        <w:t xml:space="preserve"> dominante y </w:t>
      </w:r>
      <w:r w:rsidR="00B81FCA" w:rsidRPr="00352305">
        <w:rPr>
          <w:rFonts w:ascii="Arial" w:hAnsi="Arial" w:cs="Arial"/>
        </w:rPr>
        <w:t xml:space="preserve">con </w:t>
      </w:r>
      <w:r w:rsidR="00D34309" w:rsidRPr="00352305">
        <w:rPr>
          <w:rFonts w:ascii="Arial" w:hAnsi="Arial" w:cs="Arial"/>
        </w:rPr>
        <w:t>una elevada penetrancia</w:t>
      </w:r>
      <w:r w:rsidR="00B81FCA" w:rsidRPr="00352305">
        <w:rPr>
          <w:rFonts w:ascii="Arial" w:hAnsi="Arial" w:cs="Arial"/>
        </w:rPr>
        <w:t>,</w:t>
      </w:r>
      <w:r w:rsidR="00D34309" w:rsidRPr="00352305">
        <w:rPr>
          <w:rFonts w:ascii="Arial" w:hAnsi="Arial" w:cs="Arial"/>
        </w:rPr>
        <w:t xml:space="preserve"> mediante análisis de ligamiento genético </w:t>
      </w:r>
      <w:r w:rsidR="00B81FCA" w:rsidRPr="00352305">
        <w:rPr>
          <w:rFonts w:ascii="Arial" w:hAnsi="Arial" w:cs="Arial"/>
        </w:rPr>
        <w:t xml:space="preserve">realizado </w:t>
      </w:r>
      <w:r w:rsidR="00D34309" w:rsidRPr="00352305">
        <w:rPr>
          <w:rFonts w:ascii="Arial" w:hAnsi="Arial" w:cs="Arial"/>
        </w:rPr>
        <w:t xml:space="preserve">en 12 personas afectadas </w:t>
      </w:r>
      <w:r w:rsidR="00B81FCA" w:rsidRPr="00352305">
        <w:rPr>
          <w:rFonts w:ascii="Arial" w:hAnsi="Arial" w:cs="Arial"/>
        </w:rPr>
        <w:t xml:space="preserve">pertenecientes a </w:t>
      </w:r>
      <w:r w:rsidR="00D34309" w:rsidRPr="00352305">
        <w:rPr>
          <w:rFonts w:ascii="Arial" w:hAnsi="Arial" w:cs="Arial"/>
        </w:rPr>
        <w:t xml:space="preserve">cuatro generaciones de una misma familia. </w:t>
      </w:r>
      <w:r w:rsidR="005F27A5" w:rsidRPr="00352305">
        <w:rPr>
          <w:rFonts w:ascii="Arial" w:hAnsi="Arial" w:cs="Arial"/>
        </w:rPr>
        <w:t>Entre l</w:t>
      </w:r>
      <w:r w:rsidR="00D34309" w:rsidRPr="00352305">
        <w:rPr>
          <w:rFonts w:ascii="Arial" w:hAnsi="Arial" w:cs="Arial"/>
        </w:rPr>
        <w:t xml:space="preserve">os genes candidatos, en base a su patrón de expresión fenotípica en estudios </w:t>
      </w:r>
      <w:r w:rsidR="00F15929" w:rsidRPr="00352305">
        <w:rPr>
          <w:rFonts w:ascii="Arial" w:hAnsi="Arial" w:cs="Arial"/>
        </w:rPr>
        <w:t xml:space="preserve">realizados </w:t>
      </w:r>
      <w:r w:rsidR="00D34309" w:rsidRPr="00352305">
        <w:rPr>
          <w:rFonts w:ascii="Arial" w:hAnsi="Arial" w:cs="Arial"/>
        </w:rPr>
        <w:t>en ratones y su implicación en las vías de señalización molecular</w:t>
      </w:r>
      <w:r w:rsidR="003F739B" w:rsidRPr="00352305">
        <w:rPr>
          <w:rFonts w:ascii="Arial" w:hAnsi="Arial" w:cs="Arial"/>
        </w:rPr>
        <w:t xml:space="preserve"> de la regulación condrogénica,</w:t>
      </w:r>
      <w:r w:rsidR="00D34309" w:rsidRPr="00352305">
        <w:rPr>
          <w:rFonts w:ascii="Arial" w:hAnsi="Arial" w:cs="Arial"/>
        </w:rPr>
        <w:t xml:space="preserve"> </w:t>
      </w:r>
      <w:r w:rsidR="005F27A5" w:rsidRPr="00352305">
        <w:rPr>
          <w:rFonts w:ascii="Arial" w:hAnsi="Arial" w:cs="Arial"/>
        </w:rPr>
        <w:t>se encuentran</w:t>
      </w:r>
      <w:r w:rsidR="00D34309" w:rsidRPr="00352305">
        <w:rPr>
          <w:rFonts w:ascii="Arial" w:hAnsi="Arial" w:cs="Arial"/>
        </w:rPr>
        <w:t xml:space="preserve"> SOX9, KCNJ2, KCNJ16 y MAP2K6. </w:t>
      </w:r>
      <w:r w:rsidR="00017F1A" w:rsidRPr="00352305">
        <w:rPr>
          <w:rFonts w:ascii="Arial" w:hAnsi="Arial" w:cs="Arial"/>
          <w:vertAlign w:val="superscript"/>
        </w:rPr>
        <w:t>(3, 6</w:t>
      </w:r>
      <w:r w:rsidR="0054342F" w:rsidRPr="00352305">
        <w:rPr>
          <w:rFonts w:ascii="Arial" w:hAnsi="Arial" w:cs="Arial"/>
          <w:vertAlign w:val="superscript"/>
        </w:rPr>
        <w:t xml:space="preserve">, </w:t>
      </w:r>
      <w:r w:rsidR="00B8536D" w:rsidRPr="00352305">
        <w:rPr>
          <w:rFonts w:ascii="Arial" w:hAnsi="Arial" w:cs="Arial"/>
          <w:vertAlign w:val="superscript"/>
        </w:rPr>
        <w:t>9</w:t>
      </w:r>
      <w:r w:rsidR="00D34309" w:rsidRPr="00352305">
        <w:rPr>
          <w:rFonts w:ascii="Arial" w:hAnsi="Arial" w:cs="Arial"/>
          <w:vertAlign w:val="superscript"/>
        </w:rPr>
        <w:t>)</w:t>
      </w:r>
    </w:p>
    <w:p w14:paraId="54A23D93" w14:textId="58C69678" w:rsidR="007C5D53" w:rsidRPr="00352305" w:rsidRDefault="00E5304B" w:rsidP="00281382">
      <w:pPr>
        <w:jc w:val="both"/>
        <w:rPr>
          <w:rFonts w:ascii="Arial" w:hAnsi="Arial" w:cs="Arial"/>
        </w:rPr>
      </w:pPr>
      <w:r w:rsidRPr="00352305">
        <w:rPr>
          <w:rFonts w:ascii="Arial" w:hAnsi="Arial" w:cs="Arial"/>
        </w:rPr>
        <w:t xml:space="preserve">El tratamiento debe ser propuesto por un grupo </w:t>
      </w:r>
      <w:r w:rsidR="003B1306" w:rsidRPr="00352305">
        <w:rPr>
          <w:rFonts w:ascii="Arial" w:hAnsi="Arial" w:cs="Arial"/>
        </w:rPr>
        <w:t>multidisciplinario a</w:t>
      </w:r>
      <w:r w:rsidRPr="00352305">
        <w:rPr>
          <w:rFonts w:ascii="Arial" w:hAnsi="Arial" w:cs="Arial"/>
        </w:rPr>
        <w:t xml:space="preserve"> </w:t>
      </w:r>
      <w:r w:rsidR="00340578" w:rsidRPr="00352305">
        <w:rPr>
          <w:rFonts w:ascii="Arial" w:hAnsi="Arial" w:cs="Arial"/>
        </w:rPr>
        <w:t xml:space="preserve">razón de </w:t>
      </w:r>
      <w:r w:rsidRPr="00352305">
        <w:rPr>
          <w:rFonts w:ascii="Arial" w:hAnsi="Arial" w:cs="Arial"/>
        </w:rPr>
        <w:t>las disímiles manifestaciones clínicas de dicha entidad. Primero, se debe tomar en cuenta y tratar la condición que ponga en riesgo la vida del paciente, como es la obstrucción de la vía aérea o</w:t>
      </w:r>
      <w:r w:rsidR="00566248" w:rsidRPr="00352305">
        <w:rPr>
          <w:rFonts w:ascii="Arial" w:hAnsi="Arial" w:cs="Arial"/>
        </w:rPr>
        <w:t xml:space="preserve"> la dificultad para alimentarse, luego</w:t>
      </w:r>
      <w:r w:rsidRPr="00352305">
        <w:rPr>
          <w:rFonts w:ascii="Arial" w:hAnsi="Arial" w:cs="Arial"/>
        </w:rPr>
        <w:t xml:space="preserve"> el paciente debe ser </w:t>
      </w:r>
      <w:r w:rsidR="00566248" w:rsidRPr="00352305">
        <w:rPr>
          <w:rFonts w:ascii="Arial" w:hAnsi="Arial" w:cs="Arial"/>
        </w:rPr>
        <w:t>re-</w:t>
      </w:r>
      <w:r w:rsidRPr="00352305">
        <w:rPr>
          <w:rFonts w:ascii="Arial" w:hAnsi="Arial" w:cs="Arial"/>
        </w:rPr>
        <w:t xml:space="preserve">evaluado para así planificar </w:t>
      </w:r>
      <w:r w:rsidR="00311E3F" w:rsidRPr="00352305">
        <w:rPr>
          <w:rFonts w:ascii="Arial" w:hAnsi="Arial" w:cs="Arial"/>
        </w:rPr>
        <w:t xml:space="preserve">el </w:t>
      </w:r>
      <w:r w:rsidRPr="00352305">
        <w:rPr>
          <w:rFonts w:ascii="Arial" w:hAnsi="Arial" w:cs="Arial"/>
        </w:rPr>
        <w:t>tratamiento</w:t>
      </w:r>
      <w:r w:rsidR="00311E3F" w:rsidRPr="00352305">
        <w:rPr>
          <w:rFonts w:ascii="Arial" w:hAnsi="Arial" w:cs="Arial"/>
        </w:rPr>
        <w:t xml:space="preserve"> </w:t>
      </w:r>
      <w:r w:rsidR="009306BE" w:rsidRPr="00352305">
        <w:rPr>
          <w:rFonts w:ascii="Arial" w:hAnsi="Arial" w:cs="Arial"/>
        </w:rPr>
        <w:t xml:space="preserve">sucesivo. </w:t>
      </w:r>
      <w:r w:rsidR="00D33F31" w:rsidRPr="00352305">
        <w:rPr>
          <w:rFonts w:ascii="Arial" w:hAnsi="Arial" w:cs="Arial"/>
          <w:vertAlign w:val="superscript"/>
        </w:rPr>
        <w:t>(3</w:t>
      </w:r>
      <w:r w:rsidR="00B8536D" w:rsidRPr="00352305">
        <w:rPr>
          <w:rFonts w:ascii="Arial" w:hAnsi="Arial" w:cs="Arial"/>
          <w:vertAlign w:val="superscript"/>
        </w:rPr>
        <w:t>, 7, 9</w:t>
      </w:r>
      <w:r w:rsidR="00340578" w:rsidRPr="00352305">
        <w:rPr>
          <w:rFonts w:ascii="Arial" w:hAnsi="Arial" w:cs="Arial"/>
          <w:vertAlign w:val="superscript"/>
        </w:rPr>
        <w:t>)</w:t>
      </w:r>
      <w:r w:rsidR="00340578" w:rsidRPr="00352305">
        <w:rPr>
          <w:rFonts w:ascii="Arial" w:hAnsi="Arial" w:cs="Arial"/>
        </w:rPr>
        <w:t xml:space="preserve"> </w:t>
      </w:r>
    </w:p>
    <w:p w14:paraId="6F21176D" w14:textId="7B36D7B3" w:rsidR="0033070F" w:rsidRPr="00352305" w:rsidRDefault="00340578" w:rsidP="00281382">
      <w:pPr>
        <w:jc w:val="both"/>
        <w:rPr>
          <w:rFonts w:ascii="Arial" w:hAnsi="Arial" w:cs="Arial"/>
          <w:vertAlign w:val="superscript"/>
        </w:rPr>
      </w:pPr>
      <w:r w:rsidRPr="00352305">
        <w:rPr>
          <w:rFonts w:ascii="Arial" w:hAnsi="Arial" w:cs="Arial"/>
        </w:rPr>
        <w:t>Debido</w:t>
      </w:r>
      <w:r w:rsidR="0033070F" w:rsidRPr="00352305">
        <w:rPr>
          <w:rFonts w:ascii="Arial" w:hAnsi="Arial" w:cs="Arial"/>
        </w:rPr>
        <w:t xml:space="preserve"> a que las alteraciones de dicha condición </w:t>
      </w:r>
      <w:r w:rsidR="00CB3174" w:rsidRPr="00352305">
        <w:rPr>
          <w:rFonts w:ascii="Arial" w:hAnsi="Arial" w:cs="Arial"/>
        </w:rPr>
        <w:t xml:space="preserve">se presentan </w:t>
      </w:r>
      <w:r w:rsidR="0033070F" w:rsidRPr="00352305">
        <w:rPr>
          <w:rFonts w:ascii="Arial" w:hAnsi="Arial" w:cs="Arial"/>
        </w:rPr>
        <w:t>en la cavidad oral, es de gran importancia que el estomatólogo se familiarice con esta</w:t>
      </w:r>
      <w:r w:rsidR="00F933B3" w:rsidRPr="00352305">
        <w:rPr>
          <w:rFonts w:ascii="Arial" w:hAnsi="Arial" w:cs="Arial"/>
        </w:rPr>
        <w:t xml:space="preserve"> enfermedad</w:t>
      </w:r>
      <w:r w:rsidR="0033070F" w:rsidRPr="00352305">
        <w:rPr>
          <w:rFonts w:ascii="Arial" w:hAnsi="Arial" w:cs="Arial"/>
        </w:rPr>
        <w:t>.</w:t>
      </w:r>
      <w:r w:rsidR="0033070F" w:rsidRPr="00352305">
        <w:rPr>
          <w:rFonts w:ascii="Arial" w:hAnsi="Arial" w:cs="Arial"/>
          <w:vertAlign w:val="superscript"/>
        </w:rPr>
        <w:t xml:space="preserve"> (</w:t>
      </w:r>
      <w:r w:rsidR="00B8536D" w:rsidRPr="00352305">
        <w:rPr>
          <w:rFonts w:ascii="Arial" w:hAnsi="Arial" w:cs="Arial"/>
          <w:vertAlign w:val="superscript"/>
        </w:rPr>
        <w:t>9,10</w:t>
      </w:r>
      <w:r w:rsidR="0033070F" w:rsidRPr="00352305">
        <w:rPr>
          <w:rFonts w:ascii="Arial" w:hAnsi="Arial" w:cs="Arial"/>
          <w:vertAlign w:val="superscript"/>
        </w:rPr>
        <w:t>)</w:t>
      </w:r>
    </w:p>
    <w:p w14:paraId="638CA76F" w14:textId="77777777" w:rsidR="001B18DB" w:rsidRPr="00352305" w:rsidRDefault="00ED59B7" w:rsidP="00281382">
      <w:pPr>
        <w:jc w:val="both"/>
        <w:rPr>
          <w:rFonts w:ascii="Arial" w:hAnsi="Arial" w:cs="Arial"/>
        </w:rPr>
      </w:pPr>
      <w:r w:rsidRPr="00352305">
        <w:rPr>
          <w:rFonts w:ascii="Arial" w:hAnsi="Arial" w:cs="Arial"/>
        </w:rPr>
        <w:t xml:space="preserve">Se reporta el caso de un recién nacido </w:t>
      </w:r>
      <w:r w:rsidR="00E5146D" w:rsidRPr="00352305">
        <w:rPr>
          <w:rFonts w:ascii="Arial" w:hAnsi="Arial" w:cs="Arial"/>
        </w:rPr>
        <w:t xml:space="preserve">a </w:t>
      </w:r>
      <w:r w:rsidRPr="00352305">
        <w:rPr>
          <w:rFonts w:ascii="Arial" w:hAnsi="Arial" w:cs="Arial"/>
        </w:rPr>
        <w:t xml:space="preserve">término </w:t>
      </w:r>
      <w:r w:rsidR="00A82FEB" w:rsidRPr="00352305">
        <w:rPr>
          <w:rFonts w:ascii="Arial" w:hAnsi="Arial" w:cs="Arial"/>
        </w:rPr>
        <w:t>y</w:t>
      </w:r>
      <w:r w:rsidR="00E5146D" w:rsidRPr="00352305">
        <w:rPr>
          <w:rFonts w:ascii="Arial" w:hAnsi="Arial" w:cs="Arial"/>
        </w:rPr>
        <w:t xml:space="preserve"> bajo peso</w:t>
      </w:r>
      <w:r w:rsidRPr="00352305">
        <w:rPr>
          <w:rFonts w:ascii="Arial" w:hAnsi="Arial" w:cs="Arial"/>
        </w:rPr>
        <w:t>,</w:t>
      </w:r>
      <w:r w:rsidR="00A82FEB" w:rsidRPr="00352305">
        <w:rPr>
          <w:rFonts w:ascii="Arial" w:hAnsi="Arial" w:cs="Arial"/>
        </w:rPr>
        <w:t xml:space="preserve"> </w:t>
      </w:r>
      <w:r w:rsidR="00FC515E" w:rsidRPr="00352305">
        <w:rPr>
          <w:rFonts w:ascii="Arial" w:hAnsi="Arial" w:cs="Arial"/>
        </w:rPr>
        <w:t xml:space="preserve">con el patrón dismórfico característico </w:t>
      </w:r>
      <w:r w:rsidR="00E94CEE" w:rsidRPr="00352305">
        <w:rPr>
          <w:rFonts w:ascii="Arial" w:hAnsi="Arial" w:cs="Arial"/>
        </w:rPr>
        <w:t>de</w:t>
      </w:r>
      <w:r w:rsidR="00A82FEB" w:rsidRPr="00352305">
        <w:rPr>
          <w:rFonts w:ascii="Arial" w:hAnsi="Arial" w:cs="Arial"/>
        </w:rPr>
        <w:t xml:space="preserve"> </w:t>
      </w:r>
      <w:r w:rsidR="00E5146D" w:rsidRPr="00352305">
        <w:rPr>
          <w:rFonts w:ascii="Arial" w:hAnsi="Arial" w:cs="Arial"/>
        </w:rPr>
        <w:t>la</w:t>
      </w:r>
      <w:r w:rsidR="007C5D53" w:rsidRPr="00352305">
        <w:rPr>
          <w:rFonts w:ascii="Arial" w:hAnsi="Arial" w:cs="Arial"/>
        </w:rPr>
        <w:t xml:space="preserve"> SPR</w:t>
      </w:r>
      <w:r w:rsidR="00D33F31" w:rsidRPr="00352305">
        <w:rPr>
          <w:rFonts w:ascii="Arial" w:hAnsi="Arial" w:cs="Arial"/>
        </w:rPr>
        <w:t xml:space="preserve">, nacido en el </w:t>
      </w:r>
      <w:r w:rsidR="00B8316B" w:rsidRPr="00352305">
        <w:rPr>
          <w:rFonts w:ascii="Arial" w:hAnsi="Arial" w:cs="Arial"/>
        </w:rPr>
        <w:t>Hospital Universitario Gineco-Obstétrico Mariana Grajales</w:t>
      </w:r>
      <w:r w:rsidR="00E5146D" w:rsidRPr="00352305">
        <w:rPr>
          <w:rFonts w:ascii="Arial" w:hAnsi="Arial" w:cs="Arial"/>
        </w:rPr>
        <w:t>, en la provincia de Villa Clara</w:t>
      </w:r>
      <w:r w:rsidR="001F2096" w:rsidRPr="00352305">
        <w:rPr>
          <w:rFonts w:ascii="Arial" w:hAnsi="Arial" w:cs="Arial"/>
        </w:rPr>
        <w:t>.</w:t>
      </w:r>
      <w:r w:rsidR="001B18DB" w:rsidRPr="00352305">
        <w:rPr>
          <w:rFonts w:ascii="Arial" w:hAnsi="Arial" w:cs="Arial"/>
        </w:rPr>
        <w:t xml:space="preserve"> </w:t>
      </w:r>
    </w:p>
    <w:p w14:paraId="6F69C23D" w14:textId="5B57D039" w:rsidR="00251792" w:rsidRPr="00352305" w:rsidRDefault="00FC515E" w:rsidP="00281382">
      <w:pPr>
        <w:jc w:val="both"/>
        <w:rPr>
          <w:rFonts w:ascii="Arial" w:hAnsi="Arial" w:cs="Arial"/>
        </w:rPr>
      </w:pPr>
      <w:r w:rsidRPr="00352305">
        <w:rPr>
          <w:rFonts w:ascii="Arial" w:hAnsi="Arial" w:cs="Arial"/>
        </w:rPr>
        <w:t xml:space="preserve">Dada la baja frecuencia </w:t>
      </w:r>
      <w:r w:rsidR="00CB3174" w:rsidRPr="00352305">
        <w:rPr>
          <w:rFonts w:ascii="Arial" w:hAnsi="Arial" w:cs="Arial"/>
        </w:rPr>
        <w:t xml:space="preserve">de esta entidad, </w:t>
      </w:r>
      <w:r w:rsidR="00F70A80" w:rsidRPr="00352305">
        <w:rPr>
          <w:rFonts w:ascii="Arial" w:hAnsi="Arial" w:cs="Arial"/>
        </w:rPr>
        <w:t xml:space="preserve">resulta de interés una </w:t>
      </w:r>
      <w:r w:rsidR="00F82B1B" w:rsidRPr="00352305">
        <w:rPr>
          <w:rFonts w:ascii="Arial" w:hAnsi="Arial" w:cs="Arial"/>
        </w:rPr>
        <w:t>revisión</w:t>
      </w:r>
      <w:r w:rsidR="00F70A80" w:rsidRPr="00352305">
        <w:rPr>
          <w:rFonts w:ascii="Arial" w:hAnsi="Arial" w:cs="Arial"/>
        </w:rPr>
        <w:t xml:space="preserve"> actualizada y el estudio </w:t>
      </w:r>
      <w:r w:rsidRPr="00352305">
        <w:rPr>
          <w:rFonts w:ascii="Arial" w:hAnsi="Arial" w:cs="Arial"/>
        </w:rPr>
        <w:t xml:space="preserve">del </w:t>
      </w:r>
      <w:r w:rsidR="0050164B" w:rsidRPr="00352305">
        <w:rPr>
          <w:rFonts w:ascii="Arial" w:hAnsi="Arial" w:cs="Arial"/>
        </w:rPr>
        <w:t>presente informe de caso</w:t>
      </w:r>
      <w:r w:rsidRPr="00352305">
        <w:rPr>
          <w:rFonts w:ascii="Arial" w:hAnsi="Arial" w:cs="Arial"/>
        </w:rPr>
        <w:t>, para ello s</w:t>
      </w:r>
      <w:r w:rsidR="001B18DB" w:rsidRPr="00352305">
        <w:rPr>
          <w:rFonts w:ascii="Arial" w:hAnsi="Arial" w:cs="Arial"/>
        </w:rPr>
        <w:t xml:space="preserve">e contó con el consentimiento por escrito de la madre para </w:t>
      </w:r>
      <w:r w:rsidR="0050164B" w:rsidRPr="00352305">
        <w:rPr>
          <w:rFonts w:ascii="Arial" w:hAnsi="Arial" w:cs="Arial"/>
        </w:rPr>
        <w:t xml:space="preserve">la obtención de las fotos y su posterior </w:t>
      </w:r>
      <w:r w:rsidR="001B18DB" w:rsidRPr="00352305">
        <w:rPr>
          <w:rFonts w:ascii="Arial" w:hAnsi="Arial" w:cs="Arial"/>
        </w:rPr>
        <w:t>publicación</w:t>
      </w:r>
      <w:r w:rsidRPr="00352305">
        <w:rPr>
          <w:rFonts w:ascii="Arial" w:hAnsi="Arial" w:cs="Arial"/>
        </w:rPr>
        <w:t xml:space="preserve">, </w:t>
      </w:r>
      <w:r w:rsidR="00510DA1" w:rsidRPr="00352305">
        <w:rPr>
          <w:rFonts w:ascii="Arial" w:hAnsi="Arial" w:cs="Arial"/>
        </w:rPr>
        <w:t xml:space="preserve">de acuerdo con </w:t>
      </w:r>
      <w:r w:rsidRPr="00352305">
        <w:rPr>
          <w:rFonts w:ascii="Arial" w:hAnsi="Arial" w:cs="Arial"/>
        </w:rPr>
        <w:t xml:space="preserve">las normas éticas establecidas para ello. </w:t>
      </w:r>
      <w:r w:rsidRPr="00352305">
        <w:rPr>
          <w:rFonts w:ascii="Arial" w:hAnsi="Arial" w:cs="Arial"/>
          <w:vertAlign w:val="superscript"/>
        </w:rPr>
        <w:t>(1</w:t>
      </w:r>
      <w:r w:rsidR="00B8536D" w:rsidRPr="00352305">
        <w:rPr>
          <w:rFonts w:ascii="Arial" w:hAnsi="Arial" w:cs="Arial"/>
          <w:vertAlign w:val="superscript"/>
        </w:rPr>
        <w:t>1</w:t>
      </w:r>
      <w:r w:rsidRPr="00352305">
        <w:rPr>
          <w:rFonts w:ascii="Arial" w:hAnsi="Arial" w:cs="Arial"/>
          <w:vertAlign w:val="superscript"/>
        </w:rPr>
        <w:t>)</w:t>
      </w:r>
      <w:r w:rsidRPr="00352305">
        <w:rPr>
          <w:rFonts w:ascii="Arial" w:hAnsi="Arial" w:cs="Arial"/>
        </w:rPr>
        <w:t xml:space="preserve"> </w:t>
      </w:r>
    </w:p>
    <w:p w14:paraId="05D1747A" w14:textId="77777777" w:rsidR="00A55160" w:rsidRPr="00352305" w:rsidRDefault="00A55160" w:rsidP="00281382">
      <w:pPr>
        <w:jc w:val="both"/>
        <w:rPr>
          <w:rFonts w:ascii="Arial" w:hAnsi="Arial" w:cs="Arial"/>
          <w:b/>
          <w:bCs/>
        </w:rPr>
      </w:pPr>
    </w:p>
    <w:p w14:paraId="474D820A" w14:textId="7D88D7F3" w:rsidR="001005C6" w:rsidRPr="00352305" w:rsidRDefault="00E61944" w:rsidP="00281382">
      <w:pPr>
        <w:jc w:val="both"/>
        <w:rPr>
          <w:rFonts w:ascii="Arial" w:hAnsi="Arial" w:cs="Arial"/>
          <w:b/>
          <w:bCs/>
        </w:rPr>
      </w:pPr>
      <w:r w:rsidRPr="00352305">
        <w:rPr>
          <w:rFonts w:ascii="Arial" w:hAnsi="Arial" w:cs="Arial"/>
          <w:b/>
          <w:bCs/>
        </w:rPr>
        <w:t>Presentació</w:t>
      </w:r>
      <w:r w:rsidR="00F34AFF" w:rsidRPr="00352305">
        <w:rPr>
          <w:rFonts w:ascii="Arial" w:hAnsi="Arial" w:cs="Arial"/>
          <w:b/>
          <w:bCs/>
        </w:rPr>
        <w:t>n del</w:t>
      </w:r>
      <w:r w:rsidRPr="00352305">
        <w:rPr>
          <w:rFonts w:ascii="Arial" w:hAnsi="Arial" w:cs="Arial"/>
          <w:b/>
          <w:bCs/>
        </w:rPr>
        <w:t xml:space="preserve"> caso</w:t>
      </w:r>
      <w:r w:rsidR="00F34AFF" w:rsidRPr="00352305">
        <w:rPr>
          <w:rFonts w:ascii="Arial" w:hAnsi="Arial" w:cs="Arial"/>
          <w:b/>
          <w:bCs/>
        </w:rPr>
        <w:t>:</w:t>
      </w:r>
    </w:p>
    <w:p w14:paraId="441E1218" w14:textId="6B90EE11" w:rsidR="000E7D3B" w:rsidRPr="00352305" w:rsidRDefault="00E32D3D" w:rsidP="00281382">
      <w:pPr>
        <w:jc w:val="both"/>
        <w:rPr>
          <w:rFonts w:ascii="Arial" w:hAnsi="Arial" w:cs="Arial"/>
        </w:rPr>
      </w:pPr>
      <w:r w:rsidRPr="00352305">
        <w:rPr>
          <w:rFonts w:ascii="Arial" w:hAnsi="Arial" w:cs="Arial"/>
        </w:rPr>
        <w:t xml:space="preserve">Se trata de </w:t>
      </w:r>
      <w:r w:rsidR="000E7D3B" w:rsidRPr="00352305">
        <w:rPr>
          <w:rFonts w:ascii="Arial" w:hAnsi="Arial" w:cs="Arial"/>
        </w:rPr>
        <w:t>recién nacido</w:t>
      </w:r>
      <w:r w:rsidR="00E62D86" w:rsidRPr="00352305">
        <w:rPr>
          <w:rFonts w:ascii="Arial" w:hAnsi="Arial" w:cs="Arial"/>
        </w:rPr>
        <w:t xml:space="preserve"> </w:t>
      </w:r>
      <w:r w:rsidR="00F34AFF" w:rsidRPr="00352305">
        <w:rPr>
          <w:rFonts w:ascii="Arial" w:hAnsi="Arial" w:cs="Arial"/>
        </w:rPr>
        <w:t xml:space="preserve">del sexo </w:t>
      </w:r>
      <w:r w:rsidR="002C4F8B" w:rsidRPr="00352305">
        <w:rPr>
          <w:rFonts w:ascii="Arial" w:hAnsi="Arial" w:cs="Arial"/>
        </w:rPr>
        <w:t xml:space="preserve">femenino, de piel </w:t>
      </w:r>
      <w:r w:rsidR="001E2A7E" w:rsidRPr="00352305">
        <w:rPr>
          <w:rFonts w:ascii="Arial" w:hAnsi="Arial" w:cs="Arial"/>
        </w:rPr>
        <w:t>blanca, hijo</w:t>
      </w:r>
      <w:r w:rsidR="00E62D86" w:rsidRPr="00352305">
        <w:rPr>
          <w:rFonts w:ascii="Arial" w:hAnsi="Arial" w:cs="Arial"/>
        </w:rPr>
        <w:t xml:space="preserve"> de madre adolescente de 18 </w:t>
      </w:r>
      <w:r w:rsidR="000E7D3B" w:rsidRPr="00352305">
        <w:rPr>
          <w:rFonts w:ascii="Arial" w:hAnsi="Arial" w:cs="Arial"/>
        </w:rPr>
        <w:t xml:space="preserve">años, residente en </w:t>
      </w:r>
      <w:r w:rsidR="000F64E1" w:rsidRPr="00352305">
        <w:rPr>
          <w:rFonts w:ascii="Arial" w:hAnsi="Arial" w:cs="Arial"/>
        </w:rPr>
        <w:t>el municipio</w:t>
      </w:r>
      <w:r w:rsidR="00F34AFF" w:rsidRPr="00352305">
        <w:rPr>
          <w:rFonts w:ascii="Arial" w:hAnsi="Arial" w:cs="Arial"/>
        </w:rPr>
        <w:t xml:space="preserve"> </w:t>
      </w:r>
      <w:r w:rsidR="00E62D86" w:rsidRPr="00352305">
        <w:rPr>
          <w:rFonts w:ascii="Arial" w:hAnsi="Arial" w:cs="Arial"/>
        </w:rPr>
        <w:t>Manicaragua</w:t>
      </w:r>
      <w:r w:rsidR="000E7D3B" w:rsidRPr="00352305">
        <w:rPr>
          <w:rFonts w:ascii="Arial" w:hAnsi="Arial" w:cs="Arial"/>
        </w:rPr>
        <w:t>,</w:t>
      </w:r>
      <w:r w:rsidR="00E62D86" w:rsidRPr="00352305">
        <w:rPr>
          <w:rFonts w:ascii="Arial" w:hAnsi="Arial" w:cs="Arial"/>
        </w:rPr>
        <w:t xml:space="preserve"> provincia Villa Clara,</w:t>
      </w:r>
      <w:r w:rsidR="000E7D3B" w:rsidRPr="00352305">
        <w:rPr>
          <w:rFonts w:ascii="Arial" w:hAnsi="Arial" w:cs="Arial"/>
        </w:rPr>
        <w:t xml:space="preserve"> </w:t>
      </w:r>
      <w:r w:rsidR="00F90F31" w:rsidRPr="00352305">
        <w:rPr>
          <w:rFonts w:ascii="Arial" w:hAnsi="Arial" w:cs="Arial"/>
        </w:rPr>
        <w:t>sin</w:t>
      </w:r>
      <w:r w:rsidR="000E7D3B" w:rsidRPr="00352305">
        <w:rPr>
          <w:rFonts w:ascii="Arial" w:hAnsi="Arial" w:cs="Arial"/>
        </w:rPr>
        <w:t xml:space="preserve"> antecedentes </w:t>
      </w:r>
      <w:r w:rsidR="00F90F31" w:rsidRPr="00352305">
        <w:rPr>
          <w:rFonts w:ascii="Arial" w:hAnsi="Arial" w:cs="Arial"/>
        </w:rPr>
        <w:t xml:space="preserve">patológicos </w:t>
      </w:r>
      <w:r w:rsidR="00FE0920" w:rsidRPr="00352305">
        <w:rPr>
          <w:rFonts w:ascii="Arial" w:hAnsi="Arial" w:cs="Arial"/>
        </w:rPr>
        <w:t>familiares o</w:t>
      </w:r>
      <w:r w:rsidR="00E62D86" w:rsidRPr="00352305">
        <w:rPr>
          <w:rFonts w:ascii="Arial" w:hAnsi="Arial" w:cs="Arial"/>
        </w:rPr>
        <w:t xml:space="preserve"> personales. Grupo y factor de la madre B</w:t>
      </w:r>
      <w:r w:rsidR="000E7D3B" w:rsidRPr="00352305">
        <w:rPr>
          <w:rFonts w:ascii="Arial" w:hAnsi="Arial" w:cs="Arial"/>
        </w:rPr>
        <w:t xml:space="preserve"> </w:t>
      </w:r>
      <w:r w:rsidR="00E62D86" w:rsidRPr="00352305">
        <w:rPr>
          <w:rFonts w:ascii="Arial" w:hAnsi="Arial" w:cs="Arial"/>
        </w:rPr>
        <w:t>nega</w:t>
      </w:r>
      <w:r w:rsidR="000E7D3B" w:rsidRPr="00352305">
        <w:rPr>
          <w:rFonts w:ascii="Arial" w:hAnsi="Arial" w:cs="Arial"/>
        </w:rPr>
        <w:t xml:space="preserve">tivo, </w:t>
      </w:r>
      <w:r w:rsidR="00E62D86" w:rsidRPr="00352305">
        <w:rPr>
          <w:rFonts w:ascii="Arial" w:hAnsi="Arial" w:cs="Arial"/>
        </w:rPr>
        <w:t>con serología no reactiva</w:t>
      </w:r>
      <w:r w:rsidR="000E7D3B" w:rsidRPr="00352305">
        <w:rPr>
          <w:rFonts w:ascii="Arial" w:hAnsi="Arial" w:cs="Arial"/>
        </w:rPr>
        <w:t>.</w:t>
      </w:r>
      <w:r w:rsidR="00F34AFF" w:rsidRPr="00352305">
        <w:rPr>
          <w:rFonts w:ascii="Arial" w:hAnsi="Arial" w:cs="Arial"/>
        </w:rPr>
        <w:t xml:space="preserve"> </w:t>
      </w:r>
      <w:r w:rsidR="000E7D3B" w:rsidRPr="00352305">
        <w:rPr>
          <w:rFonts w:ascii="Arial" w:hAnsi="Arial" w:cs="Arial"/>
        </w:rPr>
        <w:t xml:space="preserve">Historia obstétrica anterior: </w:t>
      </w:r>
      <w:r w:rsidR="00FC515E" w:rsidRPr="00352305">
        <w:rPr>
          <w:rFonts w:ascii="Arial" w:hAnsi="Arial" w:cs="Arial"/>
        </w:rPr>
        <w:t xml:space="preserve">2 </w:t>
      </w:r>
      <w:r w:rsidR="000E7D3B" w:rsidRPr="00352305">
        <w:rPr>
          <w:rFonts w:ascii="Arial" w:hAnsi="Arial" w:cs="Arial"/>
        </w:rPr>
        <w:t xml:space="preserve">embarazos, </w:t>
      </w:r>
      <w:r w:rsidR="00FC515E" w:rsidRPr="00352305">
        <w:rPr>
          <w:rFonts w:ascii="Arial" w:hAnsi="Arial" w:cs="Arial"/>
        </w:rPr>
        <w:t xml:space="preserve">1 </w:t>
      </w:r>
      <w:r w:rsidR="000E7D3B" w:rsidRPr="00352305">
        <w:rPr>
          <w:rFonts w:ascii="Arial" w:hAnsi="Arial" w:cs="Arial"/>
        </w:rPr>
        <w:t xml:space="preserve">aborto </w:t>
      </w:r>
      <w:r w:rsidR="00F32A5D" w:rsidRPr="00352305">
        <w:rPr>
          <w:rFonts w:ascii="Arial" w:hAnsi="Arial" w:cs="Arial"/>
        </w:rPr>
        <w:t>espontáneo</w:t>
      </w:r>
      <w:r w:rsidR="000E7D3B" w:rsidRPr="00352305">
        <w:rPr>
          <w:rFonts w:ascii="Arial" w:hAnsi="Arial" w:cs="Arial"/>
        </w:rPr>
        <w:t xml:space="preserve">, </w:t>
      </w:r>
      <w:r w:rsidR="00FC515E" w:rsidRPr="00352305">
        <w:rPr>
          <w:rFonts w:ascii="Arial" w:hAnsi="Arial" w:cs="Arial"/>
        </w:rPr>
        <w:t xml:space="preserve">primípara. </w:t>
      </w:r>
    </w:p>
    <w:p w14:paraId="50A8F8A9" w14:textId="7303A30A" w:rsidR="00FB3DB1" w:rsidRPr="00352305" w:rsidRDefault="000E7D3B" w:rsidP="00281382">
      <w:pPr>
        <w:jc w:val="both"/>
        <w:rPr>
          <w:rFonts w:ascii="Arial" w:hAnsi="Arial" w:cs="Arial"/>
          <w:i/>
        </w:rPr>
      </w:pPr>
      <w:r w:rsidRPr="00352305">
        <w:rPr>
          <w:rFonts w:ascii="Arial" w:hAnsi="Arial" w:cs="Arial"/>
        </w:rPr>
        <w:lastRenderedPageBreak/>
        <w:t>Embarazo que cursó con infección va</w:t>
      </w:r>
      <w:r w:rsidR="00006795" w:rsidRPr="00352305">
        <w:rPr>
          <w:rFonts w:ascii="Arial" w:hAnsi="Arial" w:cs="Arial"/>
        </w:rPr>
        <w:t xml:space="preserve">ginal en el </w:t>
      </w:r>
      <w:r w:rsidR="00F32A5D" w:rsidRPr="00352305">
        <w:rPr>
          <w:rFonts w:ascii="Arial" w:hAnsi="Arial" w:cs="Arial"/>
        </w:rPr>
        <w:t xml:space="preserve">segundo </w:t>
      </w:r>
      <w:r w:rsidR="00006795" w:rsidRPr="00352305">
        <w:rPr>
          <w:rFonts w:ascii="Arial" w:hAnsi="Arial" w:cs="Arial"/>
        </w:rPr>
        <w:t>trimestre, pa</w:t>
      </w:r>
      <w:r w:rsidRPr="00352305">
        <w:rPr>
          <w:rFonts w:ascii="Arial" w:hAnsi="Arial" w:cs="Arial"/>
        </w:rPr>
        <w:t>ra</w:t>
      </w:r>
      <w:r w:rsidR="00006795" w:rsidRPr="00352305">
        <w:rPr>
          <w:rFonts w:ascii="Arial" w:hAnsi="Arial" w:cs="Arial"/>
        </w:rPr>
        <w:t xml:space="preserve"> </w:t>
      </w:r>
      <w:r w:rsidRPr="00352305">
        <w:rPr>
          <w:rFonts w:ascii="Arial" w:hAnsi="Arial" w:cs="Arial"/>
        </w:rPr>
        <w:t xml:space="preserve">lo cual llevó tratamiento con </w:t>
      </w:r>
      <w:r w:rsidR="001469BC" w:rsidRPr="00352305">
        <w:rPr>
          <w:rFonts w:ascii="Arial" w:hAnsi="Arial" w:cs="Arial"/>
        </w:rPr>
        <w:t>cl</w:t>
      </w:r>
      <w:r w:rsidRPr="00352305">
        <w:rPr>
          <w:rFonts w:ascii="Arial" w:hAnsi="Arial" w:cs="Arial"/>
        </w:rPr>
        <w:t>otrimazol (óvulos</w:t>
      </w:r>
      <w:r w:rsidR="00FC515E" w:rsidRPr="00352305">
        <w:rPr>
          <w:rFonts w:ascii="Arial" w:hAnsi="Arial" w:cs="Arial"/>
        </w:rPr>
        <w:t xml:space="preserve"> vaginales</w:t>
      </w:r>
      <w:r w:rsidRPr="00352305">
        <w:rPr>
          <w:rFonts w:ascii="Arial" w:hAnsi="Arial" w:cs="Arial"/>
        </w:rPr>
        <w:t xml:space="preserve">) y </w:t>
      </w:r>
      <w:r w:rsidR="006A27CD" w:rsidRPr="00352305">
        <w:rPr>
          <w:rFonts w:ascii="Arial" w:hAnsi="Arial" w:cs="Arial"/>
        </w:rPr>
        <w:t xml:space="preserve">recibió </w:t>
      </w:r>
      <w:r w:rsidR="007D39CB" w:rsidRPr="00352305">
        <w:rPr>
          <w:rFonts w:ascii="Arial" w:hAnsi="Arial" w:cs="Arial"/>
        </w:rPr>
        <w:t xml:space="preserve">un adecuado </w:t>
      </w:r>
      <w:r w:rsidRPr="00352305">
        <w:rPr>
          <w:rFonts w:ascii="Arial" w:hAnsi="Arial" w:cs="Arial"/>
        </w:rPr>
        <w:t xml:space="preserve">control pre-natal en </w:t>
      </w:r>
      <w:r w:rsidR="006A27CD" w:rsidRPr="00352305">
        <w:rPr>
          <w:rFonts w:ascii="Arial" w:hAnsi="Arial" w:cs="Arial"/>
        </w:rPr>
        <w:t>su Área</w:t>
      </w:r>
      <w:r w:rsidR="00FE2E65" w:rsidRPr="00352305">
        <w:rPr>
          <w:rFonts w:ascii="Arial" w:hAnsi="Arial" w:cs="Arial"/>
        </w:rPr>
        <w:t xml:space="preserve"> de Salud. </w:t>
      </w:r>
      <w:r w:rsidR="001D06A7" w:rsidRPr="00352305">
        <w:rPr>
          <w:rFonts w:ascii="Arial" w:hAnsi="Arial" w:cs="Arial"/>
        </w:rPr>
        <w:t>Ingresó</w:t>
      </w:r>
      <w:r w:rsidR="008763FB" w:rsidRPr="00352305">
        <w:rPr>
          <w:rFonts w:ascii="Arial" w:hAnsi="Arial" w:cs="Arial"/>
        </w:rPr>
        <w:t xml:space="preserve"> en</w:t>
      </w:r>
      <w:r w:rsidR="00B8316B" w:rsidRPr="00352305">
        <w:rPr>
          <w:rFonts w:ascii="Arial" w:hAnsi="Arial" w:cs="Arial"/>
        </w:rPr>
        <w:t xml:space="preserve"> el Hospital Universitario Gineco-Obstétrico </w:t>
      </w:r>
      <w:r w:rsidRPr="00352305">
        <w:rPr>
          <w:rFonts w:ascii="Arial" w:hAnsi="Arial" w:cs="Arial"/>
        </w:rPr>
        <w:t>Mariana Grajales</w:t>
      </w:r>
      <w:r w:rsidR="001469BC" w:rsidRPr="00352305">
        <w:rPr>
          <w:rFonts w:ascii="Arial" w:hAnsi="Arial" w:cs="Arial"/>
        </w:rPr>
        <w:t>,</w:t>
      </w:r>
      <w:r w:rsidRPr="00352305">
        <w:rPr>
          <w:rFonts w:ascii="Arial" w:hAnsi="Arial" w:cs="Arial"/>
        </w:rPr>
        <w:t xml:space="preserve"> por </w:t>
      </w:r>
      <w:r w:rsidR="00CC2E13" w:rsidRPr="00352305">
        <w:rPr>
          <w:rFonts w:ascii="Arial" w:hAnsi="Arial" w:cs="Arial"/>
        </w:rPr>
        <w:t xml:space="preserve">tratarse de una restricción del crecimiento </w:t>
      </w:r>
      <w:r w:rsidR="00FE0920" w:rsidRPr="00352305">
        <w:rPr>
          <w:rFonts w:ascii="Arial" w:hAnsi="Arial" w:cs="Arial"/>
        </w:rPr>
        <w:t xml:space="preserve">uterino </w:t>
      </w:r>
      <w:r w:rsidR="00CC2E13" w:rsidRPr="00352305">
        <w:rPr>
          <w:rFonts w:ascii="Arial" w:hAnsi="Arial" w:cs="Arial"/>
        </w:rPr>
        <w:t>tipo I</w:t>
      </w:r>
      <w:r w:rsidR="001D06A7" w:rsidRPr="00352305">
        <w:rPr>
          <w:rFonts w:ascii="Arial" w:hAnsi="Arial" w:cs="Arial"/>
        </w:rPr>
        <w:t xml:space="preserve"> y se produjo</w:t>
      </w:r>
      <w:r w:rsidR="00B04B7F" w:rsidRPr="00352305">
        <w:rPr>
          <w:rFonts w:ascii="Arial" w:hAnsi="Arial" w:cs="Arial"/>
        </w:rPr>
        <w:t xml:space="preserve"> el nacimiento</w:t>
      </w:r>
      <w:r w:rsidR="00FB3DB1" w:rsidRPr="00352305">
        <w:rPr>
          <w:rFonts w:ascii="Arial" w:hAnsi="Arial" w:cs="Arial"/>
        </w:rPr>
        <w:t xml:space="preserve"> </w:t>
      </w:r>
      <w:r w:rsidR="00E810CF" w:rsidRPr="00352305">
        <w:rPr>
          <w:rFonts w:ascii="Arial" w:hAnsi="Arial" w:cs="Arial"/>
        </w:rPr>
        <w:t>el primero</w:t>
      </w:r>
      <w:r w:rsidR="0027200F" w:rsidRPr="00352305">
        <w:rPr>
          <w:rFonts w:ascii="Arial" w:hAnsi="Arial" w:cs="Arial"/>
        </w:rPr>
        <w:t xml:space="preserve"> de abril </w:t>
      </w:r>
      <w:r w:rsidR="00F70A80" w:rsidRPr="00352305">
        <w:rPr>
          <w:rFonts w:ascii="Arial" w:hAnsi="Arial" w:cs="Arial"/>
        </w:rPr>
        <w:t>de</w:t>
      </w:r>
      <w:r w:rsidR="001D06A7" w:rsidRPr="00352305">
        <w:rPr>
          <w:rFonts w:ascii="Arial" w:hAnsi="Arial" w:cs="Arial"/>
        </w:rPr>
        <w:t xml:space="preserve"> 2</w:t>
      </w:r>
      <w:r w:rsidR="00E810CF" w:rsidRPr="00352305">
        <w:rPr>
          <w:rFonts w:ascii="Arial" w:hAnsi="Arial" w:cs="Arial"/>
        </w:rPr>
        <w:t xml:space="preserve">021 </w:t>
      </w:r>
      <w:r w:rsidR="00FB3DB1" w:rsidRPr="00352305">
        <w:rPr>
          <w:rFonts w:ascii="Arial" w:hAnsi="Arial" w:cs="Arial"/>
        </w:rPr>
        <w:t>a las 39,1 semanas</w:t>
      </w:r>
      <w:r w:rsidR="007608A4" w:rsidRPr="00352305">
        <w:rPr>
          <w:rFonts w:ascii="Arial" w:hAnsi="Arial" w:cs="Arial"/>
        </w:rPr>
        <w:t xml:space="preserve"> de gestación</w:t>
      </w:r>
      <w:r w:rsidR="00B04B7F" w:rsidRPr="00352305">
        <w:rPr>
          <w:rFonts w:ascii="Arial" w:hAnsi="Arial" w:cs="Arial"/>
        </w:rPr>
        <w:t>, por parto eutócico, con ti</w:t>
      </w:r>
      <w:r w:rsidR="00CC2E13" w:rsidRPr="00352305">
        <w:rPr>
          <w:rFonts w:ascii="Arial" w:hAnsi="Arial" w:cs="Arial"/>
        </w:rPr>
        <w:t>empo de rotura de membranas de 3</w:t>
      </w:r>
      <w:r w:rsidR="00B04B7F" w:rsidRPr="00352305">
        <w:rPr>
          <w:rFonts w:ascii="Arial" w:hAnsi="Arial" w:cs="Arial"/>
        </w:rPr>
        <w:t xml:space="preserve"> hora</w:t>
      </w:r>
      <w:r w:rsidR="00CC2E13" w:rsidRPr="00352305">
        <w:rPr>
          <w:rFonts w:ascii="Arial" w:hAnsi="Arial" w:cs="Arial"/>
        </w:rPr>
        <w:t>s</w:t>
      </w:r>
      <w:r w:rsidR="00B04B7F" w:rsidRPr="00352305">
        <w:rPr>
          <w:rFonts w:ascii="Arial" w:hAnsi="Arial" w:cs="Arial"/>
        </w:rPr>
        <w:t xml:space="preserve">, líquido amniótico </w:t>
      </w:r>
      <w:r w:rsidR="00CC2E13" w:rsidRPr="00352305">
        <w:rPr>
          <w:rFonts w:ascii="Arial" w:hAnsi="Arial" w:cs="Arial"/>
        </w:rPr>
        <w:t xml:space="preserve">claro, </w:t>
      </w:r>
      <w:r w:rsidR="00FC515E" w:rsidRPr="00352305">
        <w:rPr>
          <w:rFonts w:ascii="Arial" w:hAnsi="Arial" w:cs="Arial"/>
        </w:rPr>
        <w:t xml:space="preserve">con una </w:t>
      </w:r>
      <w:r w:rsidR="003146C2" w:rsidRPr="00352305">
        <w:rPr>
          <w:rFonts w:ascii="Arial" w:hAnsi="Arial" w:cs="Arial"/>
        </w:rPr>
        <w:t>puntuación de Apgar</w:t>
      </w:r>
      <w:r w:rsidR="00F70A80" w:rsidRPr="00352305">
        <w:rPr>
          <w:rFonts w:ascii="Arial" w:hAnsi="Arial" w:cs="Arial"/>
        </w:rPr>
        <w:t xml:space="preserve"> </w:t>
      </w:r>
      <w:r w:rsidR="001C7CBC" w:rsidRPr="00352305">
        <w:rPr>
          <w:rFonts w:ascii="Arial" w:hAnsi="Arial" w:cs="Arial"/>
        </w:rPr>
        <w:t>(</w:t>
      </w:r>
      <w:r w:rsidR="001D06A7" w:rsidRPr="00352305">
        <w:rPr>
          <w:rFonts w:ascii="Arial" w:hAnsi="Arial" w:cs="Arial"/>
        </w:rPr>
        <w:t xml:space="preserve"> evalúa color, frecuencia cardí</w:t>
      </w:r>
      <w:r w:rsidR="00F70A80" w:rsidRPr="00352305">
        <w:rPr>
          <w:rFonts w:ascii="Arial" w:hAnsi="Arial" w:cs="Arial"/>
        </w:rPr>
        <w:t>aca, frecuencia respiratoria, tono muscular y respuesta refleja al catéter):</w:t>
      </w:r>
      <w:r w:rsidR="003146C2" w:rsidRPr="00352305">
        <w:rPr>
          <w:rFonts w:ascii="Arial" w:hAnsi="Arial" w:cs="Arial"/>
        </w:rPr>
        <w:t xml:space="preserve">8 en el primer minuto </w:t>
      </w:r>
      <w:r w:rsidR="00F70A80" w:rsidRPr="00352305">
        <w:rPr>
          <w:rFonts w:ascii="Arial" w:hAnsi="Arial" w:cs="Arial"/>
        </w:rPr>
        <w:t xml:space="preserve">de vida </w:t>
      </w:r>
      <w:r w:rsidR="003146C2" w:rsidRPr="00352305">
        <w:rPr>
          <w:rFonts w:ascii="Arial" w:hAnsi="Arial" w:cs="Arial"/>
        </w:rPr>
        <w:t>y 9 a los</w:t>
      </w:r>
      <w:r w:rsidR="0002793F" w:rsidRPr="00352305">
        <w:rPr>
          <w:rFonts w:ascii="Arial" w:hAnsi="Arial" w:cs="Arial"/>
        </w:rPr>
        <w:t xml:space="preserve"> </w:t>
      </w:r>
      <w:r w:rsidR="003146C2" w:rsidRPr="00352305">
        <w:rPr>
          <w:rFonts w:ascii="Arial" w:hAnsi="Arial" w:cs="Arial"/>
        </w:rPr>
        <w:t>cinco minutos</w:t>
      </w:r>
      <w:r w:rsidR="00B04B7F" w:rsidRPr="00352305">
        <w:rPr>
          <w:rFonts w:ascii="Arial" w:hAnsi="Arial" w:cs="Arial"/>
        </w:rPr>
        <w:t xml:space="preserve"> (normal). </w:t>
      </w:r>
      <w:r w:rsidR="00C3649A" w:rsidRPr="00352305">
        <w:rPr>
          <w:rFonts w:ascii="Arial" w:hAnsi="Arial" w:cs="Arial"/>
        </w:rPr>
        <w:t xml:space="preserve"> </w:t>
      </w:r>
      <w:r w:rsidR="00B04B7F" w:rsidRPr="00352305">
        <w:rPr>
          <w:rFonts w:ascii="Arial" w:hAnsi="Arial" w:cs="Arial"/>
        </w:rPr>
        <w:t>Peso al nacer</w:t>
      </w:r>
      <w:r w:rsidR="00FC515E" w:rsidRPr="00352305">
        <w:rPr>
          <w:rFonts w:ascii="Arial" w:hAnsi="Arial" w:cs="Arial"/>
        </w:rPr>
        <w:t>: 2</w:t>
      </w:r>
      <w:r w:rsidR="00E810CF" w:rsidRPr="00352305">
        <w:rPr>
          <w:rFonts w:ascii="Arial" w:hAnsi="Arial" w:cs="Arial"/>
        </w:rPr>
        <w:t xml:space="preserve"> </w:t>
      </w:r>
      <w:r w:rsidR="00CC2E13" w:rsidRPr="00352305">
        <w:rPr>
          <w:rFonts w:ascii="Arial" w:hAnsi="Arial" w:cs="Arial"/>
        </w:rPr>
        <w:t>450 gramos, talla de 45</w:t>
      </w:r>
      <w:r w:rsidR="00B04B7F" w:rsidRPr="00352305">
        <w:rPr>
          <w:rFonts w:ascii="Arial" w:hAnsi="Arial" w:cs="Arial"/>
        </w:rPr>
        <w:t xml:space="preserve"> cm, circunferencia torácica de </w:t>
      </w:r>
      <w:r w:rsidR="00CC2E13" w:rsidRPr="00352305">
        <w:rPr>
          <w:rFonts w:ascii="Arial" w:hAnsi="Arial" w:cs="Arial"/>
        </w:rPr>
        <w:t>31 cm y cefálica de 33</w:t>
      </w:r>
      <w:r w:rsidR="002623BC" w:rsidRPr="00352305">
        <w:rPr>
          <w:rFonts w:ascii="Arial" w:hAnsi="Arial" w:cs="Arial"/>
        </w:rPr>
        <w:t xml:space="preserve"> cm.</w:t>
      </w:r>
      <w:r w:rsidR="002623BC" w:rsidRPr="00352305">
        <w:rPr>
          <w:rFonts w:ascii="Arial" w:hAnsi="Arial" w:cs="Arial"/>
          <w:i/>
        </w:rPr>
        <w:t xml:space="preserve"> </w:t>
      </w:r>
    </w:p>
    <w:p w14:paraId="7D585258" w14:textId="77777777" w:rsidR="001005C6" w:rsidRPr="00352305" w:rsidRDefault="00F34AFF" w:rsidP="00281382">
      <w:pPr>
        <w:jc w:val="both"/>
        <w:rPr>
          <w:rFonts w:ascii="Arial" w:hAnsi="Arial" w:cs="Arial"/>
          <w:bCs/>
        </w:rPr>
      </w:pPr>
      <w:r w:rsidRPr="00352305">
        <w:rPr>
          <w:rFonts w:ascii="Arial" w:hAnsi="Arial" w:cs="Arial"/>
          <w:bCs/>
        </w:rPr>
        <w:t xml:space="preserve">Hallazgos clínicos: </w:t>
      </w:r>
    </w:p>
    <w:p w14:paraId="3A2A3E17" w14:textId="02487B27" w:rsidR="00F82B1B" w:rsidRPr="00352305" w:rsidRDefault="00CE06C0" w:rsidP="00281382">
      <w:pPr>
        <w:jc w:val="both"/>
        <w:rPr>
          <w:rFonts w:ascii="Arial" w:hAnsi="Arial" w:cs="Arial"/>
        </w:rPr>
      </w:pPr>
      <w:r w:rsidRPr="00352305">
        <w:rPr>
          <w:rFonts w:ascii="Arial" w:hAnsi="Arial" w:cs="Arial"/>
        </w:rPr>
        <w:t xml:space="preserve">A la exploración física </w:t>
      </w:r>
      <w:r w:rsidR="00C3649A" w:rsidRPr="00352305">
        <w:rPr>
          <w:rFonts w:ascii="Arial" w:hAnsi="Arial" w:cs="Arial"/>
        </w:rPr>
        <w:t xml:space="preserve">y dismorfológica </w:t>
      </w:r>
      <w:r w:rsidRPr="00352305">
        <w:rPr>
          <w:rFonts w:ascii="Arial" w:hAnsi="Arial" w:cs="Arial"/>
        </w:rPr>
        <w:t xml:space="preserve">neonatal se constató </w:t>
      </w:r>
      <w:r w:rsidR="001B18DB" w:rsidRPr="00352305">
        <w:rPr>
          <w:rFonts w:ascii="Arial" w:hAnsi="Arial" w:cs="Arial"/>
        </w:rPr>
        <w:t xml:space="preserve">un marcado micrognatismo y retrogmatismo, </w:t>
      </w:r>
      <w:r w:rsidRPr="00352305">
        <w:rPr>
          <w:rFonts w:ascii="Arial" w:hAnsi="Arial" w:cs="Arial"/>
        </w:rPr>
        <w:t>pabellones auriculares de implantación baja,</w:t>
      </w:r>
      <w:r w:rsidR="00B0475B" w:rsidRPr="00352305">
        <w:rPr>
          <w:rFonts w:ascii="Arial" w:hAnsi="Arial" w:cs="Arial"/>
        </w:rPr>
        <w:t xml:space="preserve"> </w:t>
      </w:r>
      <w:r w:rsidR="001D6A75" w:rsidRPr="00352305">
        <w:rPr>
          <w:rFonts w:ascii="Arial" w:hAnsi="Arial" w:cs="Arial"/>
        </w:rPr>
        <w:t xml:space="preserve">con una succión y deglución </w:t>
      </w:r>
      <w:r w:rsidR="00916B0A" w:rsidRPr="00352305">
        <w:rPr>
          <w:rFonts w:ascii="Arial" w:hAnsi="Arial" w:cs="Arial"/>
        </w:rPr>
        <w:t>defectuosa (</w:t>
      </w:r>
      <w:r w:rsidR="001B18DB" w:rsidRPr="00352305">
        <w:rPr>
          <w:rFonts w:ascii="Arial" w:hAnsi="Arial" w:cs="Arial"/>
        </w:rPr>
        <w:t>Fig</w:t>
      </w:r>
      <w:r w:rsidR="00F11FEB" w:rsidRPr="00352305">
        <w:rPr>
          <w:rFonts w:ascii="Arial" w:hAnsi="Arial" w:cs="Arial"/>
        </w:rPr>
        <w:t xml:space="preserve">ura </w:t>
      </w:r>
      <w:r w:rsidR="001B18DB" w:rsidRPr="00352305">
        <w:rPr>
          <w:rFonts w:ascii="Arial" w:hAnsi="Arial" w:cs="Arial"/>
        </w:rPr>
        <w:t>1)</w:t>
      </w:r>
      <w:r w:rsidR="001D6A75" w:rsidRPr="00352305">
        <w:rPr>
          <w:rFonts w:ascii="Arial" w:hAnsi="Arial" w:cs="Arial"/>
        </w:rPr>
        <w:t>.</w:t>
      </w:r>
      <w:r w:rsidR="00B415E1" w:rsidRPr="00352305">
        <w:rPr>
          <w:rFonts w:ascii="Arial" w:hAnsi="Arial" w:cs="Arial"/>
        </w:rPr>
        <w:t xml:space="preserve"> Al examen bucal se observó glosoptosis, fisura palatina, (Figura 2) y nódulos de Bohn (Figura 3). </w:t>
      </w:r>
    </w:p>
    <w:p w14:paraId="4067604E" w14:textId="48F1E323" w:rsidR="00161F84" w:rsidRPr="00352305" w:rsidRDefault="0002793F" w:rsidP="00281382">
      <w:pPr>
        <w:jc w:val="both"/>
        <w:rPr>
          <w:rFonts w:ascii="Arial" w:hAnsi="Arial" w:cs="Arial"/>
        </w:rPr>
      </w:pPr>
      <w:r w:rsidRPr="00352305">
        <w:rPr>
          <w:rFonts w:ascii="Arial" w:hAnsi="Arial" w:cs="Arial"/>
        </w:rPr>
        <w:t xml:space="preserve">                                          </w:t>
      </w:r>
    </w:p>
    <w:p w14:paraId="342825A3" w14:textId="7DFE5124" w:rsidR="00F82B1B" w:rsidRPr="00352305" w:rsidRDefault="00EE1F1B" w:rsidP="00281382">
      <w:pPr>
        <w:jc w:val="both"/>
        <w:rPr>
          <w:rFonts w:ascii="Arial" w:hAnsi="Arial" w:cs="Arial"/>
        </w:rPr>
      </w:pPr>
      <w:r w:rsidRPr="00352305">
        <w:rPr>
          <w:rFonts w:ascii="Arial" w:hAnsi="Arial" w:cs="Arial"/>
          <w:noProof/>
          <w:lang w:eastAsia="es-ES"/>
        </w:rPr>
        <w:t xml:space="preserve"> </w:t>
      </w:r>
      <w:r w:rsidR="00161F84" w:rsidRPr="00352305">
        <w:rPr>
          <w:rFonts w:ascii="Arial" w:hAnsi="Arial" w:cs="Arial"/>
          <w:noProof/>
          <w:lang w:eastAsia="es-ES"/>
        </w:rPr>
        <w:t xml:space="preserve">          </w:t>
      </w:r>
      <w:r w:rsidR="0002793F" w:rsidRPr="00352305">
        <w:rPr>
          <w:rFonts w:ascii="Arial" w:hAnsi="Arial" w:cs="Arial"/>
          <w:noProof/>
          <w:lang w:eastAsia="es-ES"/>
        </w:rPr>
        <w:t xml:space="preserve">                               </w:t>
      </w:r>
    </w:p>
    <w:p w14:paraId="212697ED" w14:textId="6B9F2BA0" w:rsidR="001005C6" w:rsidRPr="00352305" w:rsidRDefault="00F34AFF" w:rsidP="00281382">
      <w:pPr>
        <w:jc w:val="both"/>
        <w:rPr>
          <w:rFonts w:ascii="Arial" w:hAnsi="Arial" w:cs="Arial"/>
        </w:rPr>
      </w:pPr>
      <w:r w:rsidRPr="00352305">
        <w:rPr>
          <w:rFonts w:ascii="Arial" w:hAnsi="Arial" w:cs="Arial"/>
          <w:bCs/>
        </w:rPr>
        <w:t xml:space="preserve">Evaluación diagnóstica: </w:t>
      </w:r>
    </w:p>
    <w:p w14:paraId="609F2920" w14:textId="2367AE25" w:rsidR="00F34AFF" w:rsidRPr="00352305" w:rsidRDefault="001D06A7" w:rsidP="00281382">
      <w:pPr>
        <w:jc w:val="both"/>
        <w:rPr>
          <w:rFonts w:ascii="Arial" w:hAnsi="Arial" w:cs="Arial"/>
        </w:rPr>
      </w:pPr>
      <w:r w:rsidRPr="00352305">
        <w:rPr>
          <w:rFonts w:ascii="Arial" w:hAnsi="Arial" w:cs="Arial"/>
        </w:rPr>
        <w:t>Ingresó</w:t>
      </w:r>
      <w:r w:rsidR="00F34AFF" w:rsidRPr="00352305">
        <w:rPr>
          <w:rFonts w:ascii="Arial" w:hAnsi="Arial" w:cs="Arial"/>
        </w:rPr>
        <w:t xml:space="preserve"> en la Unidad de Cuidados Neonatales con diagnóstico de bajo peso y ante la presencia del patró</w:t>
      </w:r>
      <w:r w:rsidRPr="00352305">
        <w:rPr>
          <w:rFonts w:ascii="Arial" w:hAnsi="Arial" w:cs="Arial"/>
        </w:rPr>
        <w:t>n dismórfico descrito se planteó</w:t>
      </w:r>
      <w:r w:rsidR="00F34AFF" w:rsidRPr="00352305">
        <w:rPr>
          <w:rFonts w:ascii="Arial" w:hAnsi="Arial" w:cs="Arial"/>
        </w:rPr>
        <w:t xml:space="preserve"> el diagnóstico clínico de una secuencia de Pierre Robin. </w:t>
      </w:r>
    </w:p>
    <w:p w14:paraId="54F99C25" w14:textId="2DF95C38" w:rsidR="007608A4" w:rsidRPr="00352305" w:rsidRDefault="00DA5DE8" w:rsidP="00281382">
      <w:pPr>
        <w:jc w:val="both"/>
        <w:rPr>
          <w:rFonts w:ascii="Arial" w:hAnsi="Arial" w:cs="Arial"/>
        </w:rPr>
      </w:pPr>
      <w:r w:rsidRPr="00352305">
        <w:rPr>
          <w:rFonts w:ascii="Arial" w:hAnsi="Arial" w:cs="Arial"/>
        </w:rPr>
        <w:t>Se</w:t>
      </w:r>
      <w:r w:rsidR="00C563DB" w:rsidRPr="00352305">
        <w:rPr>
          <w:rFonts w:ascii="Arial" w:hAnsi="Arial" w:cs="Arial"/>
        </w:rPr>
        <w:t xml:space="preserve"> realiza</w:t>
      </w:r>
      <w:r w:rsidR="001D06A7" w:rsidRPr="00352305">
        <w:rPr>
          <w:rFonts w:ascii="Arial" w:hAnsi="Arial" w:cs="Arial"/>
        </w:rPr>
        <w:t>ron</w:t>
      </w:r>
      <w:r w:rsidR="00C563DB" w:rsidRPr="00352305">
        <w:rPr>
          <w:rFonts w:ascii="Arial" w:hAnsi="Arial" w:cs="Arial"/>
        </w:rPr>
        <w:t xml:space="preserve"> estudio</w:t>
      </w:r>
      <w:r w:rsidRPr="00352305">
        <w:rPr>
          <w:rFonts w:ascii="Arial" w:hAnsi="Arial" w:cs="Arial"/>
        </w:rPr>
        <w:t>s como:</w:t>
      </w:r>
      <w:r w:rsidR="00C563DB" w:rsidRPr="00352305">
        <w:rPr>
          <w:rFonts w:ascii="Arial" w:hAnsi="Arial" w:cs="Arial"/>
        </w:rPr>
        <w:t xml:space="preserve"> ecocardiografía transtorácica por especialistas del servicio de </w:t>
      </w:r>
      <w:r w:rsidR="001469BC" w:rsidRPr="00352305">
        <w:rPr>
          <w:rFonts w:ascii="Arial" w:hAnsi="Arial" w:cs="Arial"/>
        </w:rPr>
        <w:t>C</w:t>
      </w:r>
      <w:r w:rsidR="00C563DB" w:rsidRPr="00352305">
        <w:rPr>
          <w:rFonts w:ascii="Arial" w:hAnsi="Arial" w:cs="Arial"/>
        </w:rPr>
        <w:t>a</w:t>
      </w:r>
      <w:r w:rsidR="001469BC" w:rsidRPr="00352305">
        <w:rPr>
          <w:rFonts w:ascii="Arial" w:hAnsi="Arial" w:cs="Arial"/>
        </w:rPr>
        <w:t>rdiología I</w:t>
      </w:r>
      <w:r w:rsidR="00C563DB" w:rsidRPr="00352305">
        <w:rPr>
          <w:rFonts w:ascii="Arial" w:hAnsi="Arial" w:cs="Arial"/>
        </w:rPr>
        <w:t>nfantil</w:t>
      </w:r>
      <w:r w:rsidR="001D06A7" w:rsidRPr="00352305">
        <w:rPr>
          <w:rFonts w:ascii="Arial" w:hAnsi="Arial" w:cs="Arial"/>
        </w:rPr>
        <w:t>, donde se confirmó</w:t>
      </w:r>
      <w:r w:rsidR="00C563DB" w:rsidRPr="00352305">
        <w:rPr>
          <w:rFonts w:ascii="Arial" w:hAnsi="Arial" w:cs="Arial"/>
        </w:rPr>
        <w:t xml:space="preserve"> la presencia de un corazón sano sin de</w:t>
      </w:r>
      <w:r w:rsidRPr="00352305">
        <w:rPr>
          <w:rFonts w:ascii="Arial" w:hAnsi="Arial" w:cs="Arial"/>
        </w:rPr>
        <w:t>fectos congénitos estructurales y</w:t>
      </w:r>
      <w:r w:rsidR="00C563DB" w:rsidRPr="00352305">
        <w:rPr>
          <w:rFonts w:ascii="Arial" w:hAnsi="Arial" w:cs="Arial"/>
        </w:rPr>
        <w:t xml:space="preserve"> estudios sonográficos </w:t>
      </w:r>
      <w:r w:rsidRPr="00352305">
        <w:rPr>
          <w:rFonts w:ascii="Arial" w:hAnsi="Arial" w:cs="Arial"/>
        </w:rPr>
        <w:t>(</w:t>
      </w:r>
      <w:r w:rsidR="00C563DB" w:rsidRPr="00352305">
        <w:rPr>
          <w:rFonts w:ascii="Arial" w:hAnsi="Arial" w:cs="Arial"/>
        </w:rPr>
        <w:t>transfontanelar y abdominal</w:t>
      </w:r>
      <w:r w:rsidRPr="00352305">
        <w:rPr>
          <w:rFonts w:ascii="Arial" w:hAnsi="Arial" w:cs="Arial"/>
        </w:rPr>
        <w:t>)</w:t>
      </w:r>
      <w:r w:rsidR="00C563DB" w:rsidRPr="00352305">
        <w:rPr>
          <w:rFonts w:ascii="Arial" w:hAnsi="Arial" w:cs="Arial"/>
        </w:rPr>
        <w:t>,</w:t>
      </w:r>
      <w:r w:rsidRPr="00352305">
        <w:rPr>
          <w:rFonts w:ascii="Arial" w:hAnsi="Arial" w:cs="Arial"/>
        </w:rPr>
        <w:t xml:space="preserve"> por radiología,</w:t>
      </w:r>
      <w:r w:rsidR="001D06A7" w:rsidRPr="00352305">
        <w:rPr>
          <w:rFonts w:ascii="Arial" w:hAnsi="Arial" w:cs="Arial"/>
        </w:rPr>
        <w:t xml:space="preserve"> que no reportaron</w:t>
      </w:r>
      <w:r w:rsidR="00C563DB" w:rsidRPr="00352305">
        <w:rPr>
          <w:rFonts w:ascii="Arial" w:hAnsi="Arial" w:cs="Arial"/>
        </w:rPr>
        <w:t xml:space="preserve"> hallazgos de otros defectos congénitos. </w:t>
      </w:r>
      <w:r w:rsidR="007E530E" w:rsidRPr="00352305">
        <w:rPr>
          <w:rFonts w:ascii="Arial" w:hAnsi="Arial" w:cs="Arial"/>
        </w:rPr>
        <w:t xml:space="preserve">Se </w:t>
      </w:r>
      <w:r w:rsidR="001D06A7" w:rsidRPr="00352305">
        <w:rPr>
          <w:rFonts w:ascii="Arial" w:hAnsi="Arial" w:cs="Arial"/>
        </w:rPr>
        <w:t>interconsultó</w:t>
      </w:r>
      <w:r w:rsidR="004044CB" w:rsidRPr="00352305">
        <w:rPr>
          <w:rFonts w:ascii="Arial" w:hAnsi="Arial" w:cs="Arial"/>
        </w:rPr>
        <w:t xml:space="preserve"> con la especialidad de genética </w:t>
      </w:r>
      <w:r w:rsidR="007608A4" w:rsidRPr="00352305">
        <w:rPr>
          <w:rFonts w:ascii="Arial" w:hAnsi="Arial" w:cs="Arial"/>
        </w:rPr>
        <w:t xml:space="preserve">clínica </w:t>
      </w:r>
      <w:r w:rsidR="001D06A7" w:rsidRPr="00352305">
        <w:rPr>
          <w:rFonts w:ascii="Arial" w:hAnsi="Arial" w:cs="Arial"/>
        </w:rPr>
        <w:t>y se confirmó</w:t>
      </w:r>
      <w:r w:rsidR="004044CB" w:rsidRPr="00352305">
        <w:rPr>
          <w:rFonts w:ascii="Arial" w:hAnsi="Arial" w:cs="Arial"/>
        </w:rPr>
        <w:t xml:space="preserve"> el diagnóstico</w:t>
      </w:r>
      <w:r w:rsidR="00516E5F" w:rsidRPr="00352305">
        <w:rPr>
          <w:rFonts w:ascii="Arial" w:hAnsi="Arial" w:cs="Arial"/>
        </w:rPr>
        <w:t xml:space="preserve"> </w:t>
      </w:r>
      <w:r w:rsidR="007608A4" w:rsidRPr="00352305">
        <w:rPr>
          <w:rFonts w:ascii="Arial" w:hAnsi="Arial" w:cs="Arial"/>
        </w:rPr>
        <w:t xml:space="preserve">de </w:t>
      </w:r>
      <w:r w:rsidR="00F34AFF" w:rsidRPr="00352305">
        <w:rPr>
          <w:rFonts w:ascii="Arial" w:hAnsi="Arial" w:cs="Arial"/>
        </w:rPr>
        <w:t>secuencia malformativa de Pierre Robin aislad</w:t>
      </w:r>
      <w:r w:rsidR="00C563DB" w:rsidRPr="00352305">
        <w:rPr>
          <w:rFonts w:ascii="Arial" w:hAnsi="Arial" w:cs="Arial"/>
        </w:rPr>
        <w:t>a</w:t>
      </w:r>
      <w:r w:rsidR="00F34AFF" w:rsidRPr="00352305">
        <w:rPr>
          <w:rFonts w:ascii="Arial" w:hAnsi="Arial" w:cs="Arial"/>
        </w:rPr>
        <w:t xml:space="preserve"> o no sindrómica</w:t>
      </w:r>
      <w:r w:rsidR="00C563DB" w:rsidRPr="00352305">
        <w:rPr>
          <w:rFonts w:ascii="Arial" w:hAnsi="Arial" w:cs="Arial"/>
        </w:rPr>
        <w:t xml:space="preserve">. </w:t>
      </w:r>
    </w:p>
    <w:p w14:paraId="06E82A63" w14:textId="77777777" w:rsidR="008F755A" w:rsidRPr="00352305" w:rsidRDefault="008F755A" w:rsidP="00281382">
      <w:pPr>
        <w:jc w:val="both"/>
        <w:rPr>
          <w:rFonts w:ascii="Arial" w:hAnsi="Arial" w:cs="Arial"/>
          <w:bCs/>
        </w:rPr>
      </w:pPr>
      <w:r w:rsidRPr="00352305">
        <w:rPr>
          <w:rFonts w:ascii="Arial" w:hAnsi="Arial" w:cs="Arial"/>
          <w:bCs/>
        </w:rPr>
        <w:t xml:space="preserve">Intervención terapéutica: </w:t>
      </w:r>
    </w:p>
    <w:p w14:paraId="13AEBD82" w14:textId="673152E6" w:rsidR="008F755A" w:rsidRPr="00352305" w:rsidRDefault="008F755A" w:rsidP="00281382">
      <w:pPr>
        <w:jc w:val="both"/>
        <w:rPr>
          <w:rFonts w:ascii="Arial" w:hAnsi="Arial" w:cs="Arial"/>
        </w:rPr>
      </w:pPr>
      <w:r w:rsidRPr="00352305">
        <w:rPr>
          <w:rFonts w:ascii="Arial" w:hAnsi="Arial" w:cs="Arial"/>
        </w:rPr>
        <w:t>Ante este diagnóstico se decidió mantener al recién nacido en decúbito prono</w:t>
      </w:r>
      <w:r w:rsidR="00907F04" w:rsidRPr="00352305">
        <w:rPr>
          <w:rFonts w:ascii="Arial" w:hAnsi="Arial" w:cs="Arial"/>
        </w:rPr>
        <w:t xml:space="preserve"> y se asesoró a la madre sobre una adecuada técnica de lactancia materna</w:t>
      </w:r>
      <w:r w:rsidRPr="00352305">
        <w:rPr>
          <w:rFonts w:ascii="Arial" w:hAnsi="Arial" w:cs="Arial"/>
        </w:rPr>
        <w:t xml:space="preserve">, aun </w:t>
      </w:r>
      <w:r w:rsidR="002349E6" w:rsidRPr="00352305">
        <w:rPr>
          <w:rFonts w:ascii="Arial" w:hAnsi="Arial" w:cs="Arial"/>
        </w:rPr>
        <w:t>así,</w:t>
      </w:r>
      <w:r w:rsidRPr="00352305">
        <w:rPr>
          <w:rFonts w:ascii="Arial" w:hAnsi="Arial" w:cs="Arial"/>
        </w:rPr>
        <w:t xml:space="preserve"> presentó un episodio de bronco-aspiración durante la alimentación, por lo que fue necesario colocar una sonda nasogástrica con el propósito de prevenir estos cuadros. Se realizaron</w:t>
      </w:r>
      <w:r w:rsidR="001469BC" w:rsidRPr="00352305">
        <w:rPr>
          <w:rFonts w:ascii="Arial" w:hAnsi="Arial" w:cs="Arial"/>
        </w:rPr>
        <w:t xml:space="preserve"> estudios analitícos</w:t>
      </w:r>
      <w:r w:rsidRPr="00352305">
        <w:rPr>
          <w:rFonts w:ascii="Arial" w:hAnsi="Arial" w:cs="Arial"/>
        </w:rPr>
        <w:t>: hematimetría y bioquímica sanguínea habitual con resultados normales.</w:t>
      </w:r>
    </w:p>
    <w:p w14:paraId="31A8D7C7" w14:textId="2DA3A2F4" w:rsidR="007608A4" w:rsidRPr="00352305" w:rsidRDefault="001D06A7" w:rsidP="00281382">
      <w:pPr>
        <w:jc w:val="both"/>
        <w:rPr>
          <w:rFonts w:ascii="Arial" w:hAnsi="Arial" w:cs="Arial"/>
        </w:rPr>
      </w:pPr>
      <w:r w:rsidRPr="00352305">
        <w:rPr>
          <w:rFonts w:ascii="Arial" w:hAnsi="Arial" w:cs="Arial"/>
        </w:rPr>
        <w:t>Fue</w:t>
      </w:r>
      <w:r w:rsidR="00DE6ED1" w:rsidRPr="00352305">
        <w:rPr>
          <w:rFonts w:ascii="Arial" w:hAnsi="Arial" w:cs="Arial"/>
        </w:rPr>
        <w:t xml:space="preserve"> eva</w:t>
      </w:r>
      <w:r w:rsidR="00EA0D9D" w:rsidRPr="00352305">
        <w:rPr>
          <w:rFonts w:ascii="Arial" w:hAnsi="Arial" w:cs="Arial"/>
        </w:rPr>
        <w:t xml:space="preserve">luado por las especialidades estomatológicas de </w:t>
      </w:r>
      <w:r w:rsidR="00DE6ED1" w:rsidRPr="00352305">
        <w:rPr>
          <w:rFonts w:ascii="Arial" w:hAnsi="Arial" w:cs="Arial"/>
        </w:rPr>
        <w:t>ortodoncia y cirugía máxilo-facial</w:t>
      </w:r>
      <w:r w:rsidR="006B4FBE" w:rsidRPr="00352305">
        <w:rPr>
          <w:rFonts w:ascii="Arial" w:hAnsi="Arial" w:cs="Arial"/>
        </w:rPr>
        <w:t xml:space="preserve">, </w:t>
      </w:r>
      <w:r w:rsidR="00DE6ED1" w:rsidRPr="00352305">
        <w:rPr>
          <w:rFonts w:ascii="Arial" w:hAnsi="Arial" w:cs="Arial"/>
        </w:rPr>
        <w:t>qu</w:t>
      </w:r>
      <w:r w:rsidR="008F755A" w:rsidRPr="00352305">
        <w:rPr>
          <w:rFonts w:ascii="Arial" w:hAnsi="Arial" w:cs="Arial"/>
        </w:rPr>
        <w:t>ienes</w:t>
      </w:r>
      <w:r w:rsidRPr="00352305">
        <w:rPr>
          <w:rFonts w:ascii="Arial" w:hAnsi="Arial" w:cs="Arial"/>
        </w:rPr>
        <w:t xml:space="preserve"> sugirieron</w:t>
      </w:r>
      <w:r w:rsidR="00DE6ED1" w:rsidRPr="00352305">
        <w:rPr>
          <w:rFonts w:ascii="Arial" w:hAnsi="Arial" w:cs="Arial"/>
        </w:rPr>
        <w:t xml:space="preserve"> </w:t>
      </w:r>
      <w:r w:rsidR="0039507E" w:rsidRPr="00352305">
        <w:rPr>
          <w:rFonts w:ascii="Arial" w:hAnsi="Arial" w:cs="Arial"/>
        </w:rPr>
        <w:t xml:space="preserve">toma de impresión para la </w:t>
      </w:r>
      <w:r w:rsidR="00DE6ED1" w:rsidRPr="00352305">
        <w:rPr>
          <w:rFonts w:ascii="Arial" w:hAnsi="Arial" w:cs="Arial"/>
        </w:rPr>
        <w:t>colocación de</w:t>
      </w:r>
      <w:r w:rsidR="00726DC3" w:rsidRPr="00352305">
        <w:rPr>
          <w:rFonts w:ascii="Arial" w:hAnsi="Arial" w:cs="Arial"/>
        </w:rPr>
        <w:t xml:space="preserve"> obturador palatino de acrílico,</w:t>
      </w:r>
      <w:r w:rsidR="00DE6ED1" w:rsidRPr="00352305">
        <w:rPr>
          <w:rFonts w:ascii="Arial" w:hAnsi="Arial" w:cs="Arial"/>
        </w:rPr>
        <w:t xml:space="preserve"> </w:t>
      </w:r>
      <w:r w:rsidR="00407689" w:rsidRPr="00352305">
        <w:rPr>
          <w:rFonts w:ascii="Arial" w:hAnsi="Arial" w:cs="Arial"/>
        </w:rPr>
        <w:t>orienta</w:t>
      </w:r>
      <w:r w:rsidR="00F46251" w:rsidRPr="00352305">
        <w:rPr>
          <w:rFonts w:ascii="Arial" w:hAnsi="Arial" w:cs="Arial"/>
        </w:rPr>
        <w:t>ron</w:t>
      </w:r>
      <w:r w:rsidR="0078440A" w:rsidRPr="00352305">
        <w:rPr>
          <w:rFonts w:ascii="Arial" w:hAnsi="Arial" w:cs="Arial"/>
        </w:rPr>
        <w:t xml:space="preserve"> a la madre respecto a los </w:t>
      </w:r>
      <w:r w:rsidR="00A642A6" w:rsidRPr="00352305">
        <w:rPr>
          <w:rFonts w:ascii="Arial" w:hAnsi="Arial" w:cs="Arial"/>
        </w:rPr>
        <w:t xml:space="preserve"> beneficio</w:t>
      </w:r>
      <w:r w:rsidR="0078440A" w:rsidRPr="00352305">
        <w:rPr>
          <w:rFonts w:ascii="Arial" w:hAnsi="Arial" w:cs="Arial"/>
        </w:rPr>
        <w:t xml:space="preserve">s de la lactancia, </w:t>
      </w:r>
      <w:r w:rsidR="00DE6ED1" w:rsidRPr="00352305">
        <w:rPr>
          <w:rFonts w:ascii="Arial" w:hAnsi="Arial" w:cs="Arial"/>
        </w:rPr>
        <w:t>seguimiento posterior por consulta</w:t>
      </w:r>
      <w:r w:rsidR="006B4FBE" w:rsidRPr="00352305">
        <w:rPr>
          <w:rFonts w:ascii="Arial" w:hAnsi="Arial" w:cs="Arial"/>
        </w:rPr>
        <w:t xml:space="preserve"> para valorar crecimiento y desarrollo craneofacial y </w:t>
      </w:r>
      <w:r w:rsidR="00F46251" w:rsidRPr="00352305">
        <w:rPr>
          <w:rFonts w:ascii="Arial" w:hAnsi="Arial" w:cs="Arial"/>
        </w:rPr>
        <w:t>se acordó</w:t>
      </w:r>
      <w:r w:rsidR="007608A4" w:rsidRPr="00352305">
        <w:rPr>
          <w:rFonts w:ascii="Arial" w:hAnsi="Arial" w:cs="Arial"/>
        </w:rPr>
        <w:t xml:space="preserve"> que </w:t>
      </w:r>
      <w:r w:rsidR="006B4FBE" w:rsidRPr="00352305">
        <w:rPr>
          <w:rFonts w:ascii="Arial" w:hAnsi="Arial" w:cs="Arial"/>
        </w:rPr>
        <w:t xml:space="preserve">hasta los 18-24 meses </w:t>
      </w:r>
      <w:r w:rsidR="00C9486D" w:rsidRPr="00352305">
        <w:rPr>
          <w:rFonts w:ascii="Arial" w:hAnsi="Arial" w:cs="Arial"/>
        </w:rPr>
        <w:t>del paciente</w:t>
      </w:r>
      <w:r w:rsidR="0039507E" w:rsidRPr="00352305">
        <w:rPr>
          <w:rFonts w:ascii="Arial" w:hAnsi="Arial" w:cs="Arial"/>
        </w:rPr>
        <w:t xml:space="preserve"> no se programará la palatoplastia</w:t>
      </w:r>
      <w:r w:rsidR="006B4FBE" w:rsidRPr="00352305">
        <w:rPr>
          <w:rFonts w:ascii="Arial" w:hAnsi="Arial" w:cs="Arial"/>
        </w:rPr>
        <w:t>.</w:t>
      </w:r>
      <w:r w:rsidR="00454D3B" w:rsidRPr="00352305">
        <w:rPr>
          <w:rFonts w:ascii="Arial" w:hAnsi="Arial" w:cs="Arial"/>
        </w:rPr>
        <w:t xml:space="preserve"> </w:t>
      </w:r>
    </w:p>
    <w:p w14:paraId="356AC5EF" w14:textId="77777777" w:rsidR="008F755A" w:rsidRPr="00352305" w:rsidRDefault="008F755A" w:rsidP="00281382">
      <w:pPr>
        <w:jc w:val="both"/>
        <w:rPr>
          <w:rFonts w:ascii="Arial" w:hAnsi="Arial" w:cs="Arial"/>
          <w:bCs/>
        </w:rPr>
      </w:pPr>
      <w:r w:rsidRPr="00352305">
        <w:rPr>
          <w:rFonts w:ascii="Arial" w:hAnsi="Arial" w:cs="Arial"/>
          <w:bCs/>
        </w:rPr>
        <w:t xml:space="preserve">Seguimiento y resultados: </w:t>
      </w:r>
    </w:p>
    <w:p w14:paraId="5C383717" w14:textId="4C7691C0" w:rsidR="004044CB" w:rsidRPr="00352305" w:rsidRDefault="007D17D9" w:rsidP="00281382">
      <w:pPr>
        <w:jc w:val="both"/>
        <w:rPr>
          <w:rFonts w:ascii="Arial" w:hAnsi="Arial" w:cs="Arial"/>
        </w:rPr>
      </w:pPr>
      <w:r w:rsidRPr="00352305">
        <w:rPr>
          <w:rFonts w:ascii="Arial" w:hAnsi="Arial" w:cs="Arial"/>
        </w:rPr>
        <w:t xml:space="preserve">A los 21 días de vida presentó cuadro </w:t>
      </w:r>
      <w:r w:rsidR="00563D3E" w:rsidRPr="00352305">
        <w:rPr>
          <w:rFonts w:ascii="Arial" w:hAnsi="Arial" w:cs="Arial"/>
        </w:rPr>
        <w:t>de infección</w:t>
      </w:r>
      <w:r w:rsidR="00D926B2" w:rsidRPr="00352305">
        <w:rPr>
          <w:rFonts w:ascii="Arial" w:hAnsi="Arial" w:cs="Arial"/>
        </w:rPr>
        <w:t xml:space="preserve"> del t</w:t>
      </w:r>
      <w:r w:rsidR="00B415E1" w:rsidRPr="00352305">
        <w:rPr>
          <w:rFonts w:ascii="Arial" w:hAnsi="Arial" w:cs="Arial"/>
        </w:rPr>
        <w:t>racto respiratorio superior por lo cual</w:t>
      </w:r>
      <w:r w:rsidR="00D926B2" w:rsidRPr="00352305">
        <w:rPr>
          <w:rFonts w:ascii="Arial" w:hAnsi="Arial" w:cs="Arial"/>
        </w:rPr>
        <w:t xml:space="preserve"> </w:t>
      </w:r>
      <w:r w:rsidR="001C7CBC" w:rsidRPr="00352305">
        <w:rPr>
          <w:rFonts w:ascii="Arial" w:hAnsi="Arial" w:cs="Arial"/>
        </w:rPr>
        <w:t>se</w:t>
      </w:r>
      <w:r w:rsidR="002C4661" w:rsidRPr="00352305">
        <w:rPr>
          <w:rFonts w:ascii="Arial" w:hAnsi="Arial" w:cs="Arial"/>
        </w:rPr>
        <w:t xml:space="preserve"> </w:t>
      </w:r>
      <w:r w:rsidR="001469BC" w:rsidRPr="00352305">
        <w:rPr>
          <w:rFonts w:ascii="Arial" w:hAnsi="Arial" w:cs="Arial"/>
        </w:rPr>
        <w:t>indicó</w:t>
      </w:r>
      <w:r w:rsidR="002C4661" w:rsidRPr="00352305">
        <w:rPr>
          <w:rFonts w:ascii="Arial" w:hAnsi="Arial" w:cs="Arial"/>
        </w:rPr>
        <w:t xml:space="preserve"> tratamiento con </w:t>
      </w:r>
      <w:r w:rsidR="00916B0A" w:rsidRPr="00352305">
        <w:rPr>
          <w:rFonts w:ascii="Arial" w:hAnsi="Arial" w:cs="Arial"/>
        </w:rPr>
        <w:t xml:space="preserve">antimicrobianos y antivirales </w:t>
      </w:r>
      <w:r w:rsidR="00D926B2" w:rsidRPr="00352305">
        <w:rPr>
          <w:rFonts w:ascii="Arial" w:hAnsi="Arial" w:cs="Arial"/>
        </w:rPr>
        <w:t xml:space="preserve">por </w:t>
      </w:r>
      <w:r w:rsidR="006543CF" w:rsidRPr="00352305">
        <w:rPr>
          <w:rFonts w:ascii="Arial" w:hAnsi="Arial" w:cs="Arial"/>
        </w:rPr>
        <w:t>vía oral</w:t>
      </w:r>
      <w:r w:rsidR="00D926B2" w:rsidRPr="00352305">
        <w:rPr>
          <w:rFonts w:ascii="Arial" w:hAnsi="Arial" w:cs="Arial"/>
        </w:rPr>
        <w:t xml:space="preserve">: </w:t>
      </w:r>
      <w:r w:rsidR="001469BC" w:rsidRPr="00352305">
        <w:rPr>
          <w:rFonts w:ascii="Arial" w:hAnsi="Arial" w:cs="Arial"/>
        </w:rPr>
        <w:t>az</w:t>
      </w:r>
      <w:r w:rsidR="00C9486D" w:rsidRPr="00352305">
        <w:rPr>
          <w:rFonts w:ascii="Arial" w:hAnsi="Arial" w:cs="Arial"/>
        </w:rPr>
        <w:t>itromicina (200</w:t>
      </w:r>
      <w:r w:rsidR="006543CF" w:rsidRPr="00352305">
        <w:rPr>
          <w:rFonts w:ascii="Arial" w:hAnsi="Arial" w:cs="Arial"/>
        </w:rPr>
        <w:t>mg</w:t>
      </w:r>
      <w:r w:rsidR="00CE4472" w:rsidRPr="00352305">
        <w:rPr>
          <w:rFonts w:ascii="Arial" w:hAnsi="Arial" w:cs="Arial"/>
        </w:rPr>
        <w:t>/</w:t>
      </w:r>
      <w:r w:rsidR="00C9486D" w:rsidRPr="00352305">
        <w:rPr>
          <w:rFonts w:ascii="Arial" w:hAnsi="Arial" w:cs="Arial"/>
        </w:rPr>
        <w:t>5</w:t>
      </w:r>
      <w:r w:rsidR="00CE4472" w:rsidRPr="00352305">
        <w:rPr>
          <w:rFonts w:ascii="Arial" w:hAnsi="Arial" w:cs="Arial"/>
        </w:rPr>
        <w:t>ml), dosis: 10 mg/kg/día cada 12</w:t>
      </w:r>
      <w:r w:rsidR="006543CF" w:rsidRPr="00352305">
        <w:rPr>
          <w:rFonts w:ascii="Arial" w:hAnsi="Arial" w:cs="Arial"/>
        </w:rPr>
        <w:t xml:space="preserve"> horas</w:t>
      </w:r>
      <w:r w:rsidR="002C4661" w:rsidRPr="00352305">
        <w:rPr>
          <w:rFonts w:ascii="Arial" w:hAnsi="Arial" w:cs="Arial"/>
        </w:rPr>
        <w:t xml:space="preserve"> y </w:t>
      </w:r>
      <w:r w:rsidR="001469BC" w:rsidRPr="00352305">
        <w:rPr>
          <w:rFonts w:ascii="Arial" w:hAnsi="Arial" w:cs="Arial"/>
        </w:rPr>
        <w:t>ozetalmi</w:t>
      </w:r>
      <w:r w:rsidR="002C4661" w:rsidRPr="00352305">
        <w:rPr>
          <w:rFonts w:ascii="Arial" w:hAnsi="Arial" w:cs="Arial"/>
        </w:rPr>
        <w:t>vir</w:t>
      </w:r>
      <w:r w:rsidR="000E1B01" w:rsidRPr="00352305">
        <w:rPr>
          <w:rFonts w:ascii="Arial" w:hAnsi="Arial" w:cs="Arial"/>
        </w:rPr>
        <w:t xml:space="preserve"> (</w:t>
      </w:r>
      <w:r w:rsidR="00C9486D" w:rsidRPr="00352305">
        <w:rPr>
          <w:rFonts w:ascii="Arial" w:hAnsi="Arial" w:cs="Arial"/>
        </w:rPr>
        <w:t>20mg/5</w:t>
      </w:r>
      <w:r w:rsidR="00CE4472" w:rsidRPr="00352305">
        <w:rPr>
          <w:rFonts w:ascii="Arial" w:hAnsi="Arial" w:cs="Arial"/>
        </w:rPr>
        <w:t>ml) dosis: 2mg/kg/día cada 12 horas,</w:t>
      </w:r>
      <w:r w:rsidR="002C4661" w:rsidRPr="00352305">
        <w:rPr>
          <w:rFonts w:ascii="Arial" w:hAnsi="Arial" w:cs="Arial"/>
        </w:rPr>
        <w:t xml:space="preserve"> por </w:t>
      </w:r>
      <w:r w:rsidR="002968BB" w:rsidRPr="00352305">
        <w:rPr>
          <w:rFonts w:ascii="Arial" w:hAnsi="Arial" w:cs="Arial"/>
        </w:rPr>
        <w:t>cinco</w:t>
      </w:r>
      <w:r w:rsidR="002C4661" w:rsidRPr="00352305">
        <w:rPr>
          <w:rFonts w:ascii="Arial" w:hAnsi="Arial" w:cs="Arial"/>
        </w:rPr>
        <w:t xml:space="preserve"> </w:t>
      </w:r>
      <w:r w:rsidR="00591CE7" w:rsidRPr="00352305">
        <w:rPr>
          <w:rFonts w:ascii="Arial" w:hAnsi="Arial" w:cs="Arial"/>
        </w:rPr>
        <w:t>días</w:t>
      </w:r>
      <w:r w:rsidR="002968BB" w:rsidRPr="00352305">
        <w:rPr>
          <w:rFonts w:ascii="Arial" w:hAnsi="Arial" w:cs="Arial"/>
        </w:rPr>
        <w:t xml:space="preserve">. </w:t>
      </w:r>
      <w:r w:rsidR="002C4661" w:rsidRPr="00352305">
        <w:rPr>
          <w:rFonts w:ascii="Arial" w:hAnsi="Arial" w:cs="Arial"/>
        </w:rPr>
        <w:t xml:space="preserve"> </w:t>
      </w:r>
      <w:r w:rsidR="002968BB" w:rsidRPr="00352305">
        <w:rPr>
          <w:rFonts w:ascii="Arial" w:hAnsi="Arial" w:cs="Arial"/>
        </w:rPr>
        <w:t xml:space="preserve">El neonato </w:t>
      </w:r>
      <w:r w:rsidR="00EA0D9D" w:rsidRPr="00352305">
        <w:rPr>
          <w:rFonts w:ascii="Arial" w:hAnsi="Arial" w:cs="Arial"/>
        </w:rPr>
        <w:t>egresó</w:t>
      </w:r>
      <w:r w:rsidR="002C4661" w:rsidRPr="00352305">
        <w:rPr>
          <w:rFonts w:ascii="Arial" w:hAnsi="Arial" w:cs="Arial"/>
        </w:rPr>
        <w:t xml:space="preserve"> del </w:t>
      </w:r>
      <w:r w:rsidR="00591CE7" w:rsidRPr="00352305">
        <w:rPr>
          <w:rFonts w:ascii="Arial" w:hAnsi="Arial" w:cs="Arial"/>
        </w:rPr>
        <w:t>centro hospitalario</w:t>
      </w:r>
      <w:r w:rsidR="002C4661" w:rsidRPr="00352305">
        <w:rPr>
          <w:rFonts w:ascii="Arial" w:hAnsi="Arial" w:cs="Arial"/>
        </w:rPr>
        <w:t xml:space="preserve"> </w:t>
      </w:r>
      <w:r w:rsidR="002968BB" w:rsidRPr="00352305">
        <w:rPr>
          <w:rFonts w:ascii="Arial" w:hAnsi="Arial" w:cs="Arial"/>
        </w:rPr>
        <w:t xml:space="preserve">a los 27 días de vida </w:t>
      </w:r>
      <w:r w:rsidR="00CE4472" w:rsidRPr="00352305">
        <w:rPr>
          <w:rFonts w:ascii="Arial" w:hAnsi="Arial" w:cs="Arial"/>
        </w:rPr>
        <w:t>con</w:t>
      </w:r>
      <w:r w:rsidR="001E2A7E" w:rsidRPr="00352305">
        <w:rPr>
          <w:rFonts w:ascii="Arial" w:hAnsi="Arial" w:cs="Arial"/>
        </w:rPr>
        <w:t xml:space="preserve"> un</w:t>
      </w:r>
      <w:r w:rsidR="00CE4472" w:rsidRPr="00352305">
        <w:rPr>
          <w:rFonts w:ascii="Arial" w:hAnsi="Arial" w:cs="Arial"/>
        </w:rPr>
        <w:t xml:space="preserve"> peso de 2</w:t>
      </w:r>
      <w:r w:rsidR="001469BC" w:rsidRPr="00352305">
        <w:rPr>
          <w:rFonts w:ascii="Arial" w:hAnsi="Arial" w:cs="Arial"/>
        </w:rPr>
        <w:t xml:space="preserve"> </w:t>
      </w:r>
      <w:r w:rsidR="00CE4472" w:rsidRPr="00352305">
        <w:rPr>
          <w:rFonts w:ascii="Arial" w:hAnsi="Arial" w:cs="Arial"/>
        </w:rPr>
        <w:t>545 gramos</w:t>
      </w:r>
      <w:r w:rsidR="002C4661" w:rsidRPr="00352305">
        <w:rPr>
          <w:rFonts w:ascii="Arial" w:hAnsi="Arial" w:cs="Arial"/>
        </w:rPr>
        <w:t>.</w:t>
      </w:r>
    </w:p>
    <w:p w14:paraId="5116AC05" w14:textId="189B9802" w:rsidR="00251792" w:rsidRPr="00352305" w:rsidRDefault="008F755A" w:rsidP="00281382">
      <w:pPr>
        <w:jc w:val="both"/>
        <w:rPr>
          <w:rFonts w:ascii="Arial" w:hAnsi="Arial" w:cs="Arial"/>
        </w:rPr>
      </w:pPr>
      <w:r w:rsidRPr="00352305">
        <w:rPr>
          <w:rFonts w:ascii="Arial" w:hAnsi="Arial" w:cs="Arial"/>
        </w:rPr>
        <w:t>No se obt</w:t>
      </w:r>
      <w:r w:rsidR="00EA0D9D" w:rsidRPr="00352305">
        <w:rPr>
          <w:rFonts w:ascii="Arial" w:hAnsi="Arial" w:cs="Arial"/>
        </w:rPr>
        <w:t>uvo</w:t>
      </w:r>
      <w:r w:rsidRPr="00352305">
        <w:rPr>
          <w:rFonts w:ascii="Arial" w:hAnsi="Arial" w:cs="Arial"/>
        </w:rPr>
        <w:t xml:space="preserve"> una exitosa </w:t>
      </w:r>
      <w:r w:rsidR="00EA0D9D" w:rsidRPr="00352305">
        <w:rPr>
          <w:rFonts w:ascii="Arial" w:hAnsi="Arial" w:cs="Arial"/>
        </w:rPr>
        <w:t xml:space="preserve">lactancia materna, pero </w:t>
      </w:r>
      <w:r w:rsidR="00A642A6" w:rsidRPr="00352305">
        <w:rPr>
          <w:rFonts w:ascii="Arial" w:hAnsi="Arial" w:cs="Arial"/>
        </w:rPr>
        <w:t xml:space="preserve">como resultado satisfactorio </w:t>
      </w:r>
      <w:r w:rsidR="00EA0D9D" w:rsidRPr="00352305">
        <w:rPr>
          <w:rFonts w:ascii="Arial" w:hAnsi="Arial" w:cs="Arial"/>
        </w:rPr>
        <w:t>se logró</w:t>
      </w:r>
      <w:r w:rsidRPr="00352305">
        <w:rPr>
          <w:rFonts w:ascii="Arial" w:hAnsi="Arial" w:cs="Arial"/>
        </w:rPr>
        <w:t xml:space="preserve"> </w:t>
      </w:r>
      <w:r w:rsidR="00EA0D9D" w:rsidRPr="00352305">
        <w:rPr>
          <w:rFonts w:ascii="Arial" w:hAnsi="Arial" w:cs="Arial"/>
        </w:rPr>
        <w:t xml:space="preserve">un estrecho vínculo entre el binomio madre–hijo que permitió el desarrollo de una técnica de alimentación </w:t>
      </w:r>
      <w:r w:rsidR="00A642A6" w:rsidRPr="00352305">
        <w:rPr>
          <w:rFonts w:ascii="Arial" w:hAnsi="Arial" w:cs="Arial"/>
        </w:rPr>
        <w:t>adecuada</w:t>
      </w:r>
      <w:r w:rsidR="00EA0D9D" w:rsidRPr="00352305">
        <w:rPr>
          <w:rFonts w:ascii="Arial" w:hAnsi="Arial" w:cs="Arial"/>
        </w:rPr>
        <w:t>,</w:t>
      </w:r>
      <w:r w:rsidRPr="00352305">
        <w:rPr>
          <w:rFonts w:ascii="Arial" w:hAnsi="Arial" w:cs="Arial"/>
        </w:rPr>
        <w:t xml:space="preserve"> a través del uso del biberón a partir de la extracción de leche materna</w:t>
      </w:r>
      <w:r w:rsidR="00A642A6" w:rsidRPr="00352305">
        <w:rPr>
          <w:rFonts w:ascii="Arial" w:hAnsi="Arial" w:cs="Arial"/>
        </w:rPr>
        <w:t>,</w:t>
      </w:r>
      <w:r w:rsidRPr="00352305">
        <w:rPr>
          <w:rFonts w:ascii="Arial" w:hAnsi="Arial" w:cs="Arial"/>
        </w:rPr>
        <w:t xml:space="preserve"> en posición semisentada, con la </w:t>
      </w:r>
      <w:r w:rsidR="00EA0D9D" w:rsidRPr="00352305">
        <w:rPr>
          <w:rFonts w:ascii="Arial" w:hAnsi="Arial" w:cs="Arial"/>
        </w:rPr>
        <w:t xml:space="preserve">consecuente </w:t>
      </w:r>
      <w:r w:rsidRPr="00352305">
        <w:rPr>
          <w:rFonts w:ascii="Arial" w:hAnsi="Arial" w:cs="Arial"/>
        </w:rPr>
        <w:t xml:space="preserve">recuperación nutricional del paciente. </w:t>
      </w:r>
    </w:p>
    <w:p w14:paraId="251BB994" w14:textId="77777777" w:rsidR="00A55160" w:rsidRPr="00352305" w:rsidRDefault="00A55160" w:rsidP="00281382">
      <w:pPr>
        <w:jc w:val="both"/>
        <w:rPr>
          <w:rFonts w:ascii="Arial" w:hAnsi="Arial" w:cs="Arial"/>
          <w:b/>
        </w:rPr>
      </w:pPr>
    </w:p>
    <w:p w14:paraId="6DD2198D" w14:textId="0125E054" w:rsidR="00ED59B7" w:rsidRPr="00352305" w:rsidRDefault="003B17C5" w:rsidP="00281382">
      <w:pPr>
        <w:jc w:val="both"/>
        <w:rPr>
          <w:rFonts w:ascii="Arial" w:hAnsi="Arial" w:cs="Arial"/>
          <w:b/>
        </w:rPr>
      </w:pPr>
      <w:r w:rsidRPr="00352305">
        <w:rPr>
          <w:rFonts w:ascii="Arial" w:hAnsi="Arial" w:cs="Arial"/>
          <w:b/>
        </w:rPr>
        <w:lastRenderedPageBreak/>
        <w:t>Discusión</w:t>
      </w:r>
    </w:p>
    <w:p w14:paraId="302B18FB" w14:textId="49A6E2C4" w:rsidR="00861437" w:rsidRPr="00352305" w:rsidRDefault="00DE2625" w:rsidP="00281382">
      <w:pPr>
        <w:jc w:val="both"/>
        <w:rPr>
          <w:rFonts w:ascii="Arial" w:hAnsi="Arial" w:cs="Arial"/>
          <w:vertAlign w:val="superscript"/>
        </w:rPr>
      </w:pPr>
      <w:r w:rsidRPr="00352305">
        <w:rPr>
          <w:rFonts w:ascii="Arial" w:hAnsi="Arial" w:cs="Arial"/>
        </w:rPr>
        <w:t>La SPR</w:t>
      </w:r>
      <w:r w:rsidR="00861437" w:rsidRPr="00352305">
        <w:rPr>
          <w:rFonts w:ascii="Arial" w:hAnsi="Arial" w:cs="Arial"/>
        </w:rPr>
        <w:t xml:space="preserve"> es una alteración en el desarrollo embrionario del primer arco braquial en las primeras nueve semanas de la gestación, que origina una hipoplasia en la mandíbula con inserción posterior de la lengua, que es de tamaño normal, impidiendo el cierre del paladar distal, por lo que no se produce el desarrollo correcto del macizo cráneo-encefálico, con dificultad res</w:t>
      </w:r>
      <w:r w:rsidR="00497EDF" w:rsidRPr="00352305">
        <w:rPr>
          <w:rFonts w:ascii="Arial" w:hAnsi="Arial" w:cs="Arial"/>
        </w:rPr>
        <w:t>piratoria y en la deglución</w:t>
      </w:r>
      <w:r w:rsidR="00861437" w:rsidRPr="00352305">
        <w:rPr>
          <w:rFonts w:ascii="Arial" w:hAnsi="Arial" w:cs="Arial"/>
        </w:rPr>
        <w:t>. Por todo ello</w:t>
      </w:r>
      <w:r w:rsidRPr="00352305">
        <w:rPr>
          <w:rFonts w:ascii="Arial" w:hAnsi="Arial" w:cs="Arial"/>
        </w:rPr>
        <w:t xml:space="preserve"> </w:t>
      </w:r>
      <w:r w:rsidR="00861437" w:rsidRPr="00352305">
        <w:rPr>
          <w:rFonts w:ascii="Arial" w:hAnsi="Arial" w:cs="Arial"/>
        </w:rPr>
        <w:t>se clasifica dentro de las anomalías esqueléticas</w:t>
      </w:r>
      <w:r w:rsidRPr="00352305">
        <w:rPr>
          <w:rFonts w:ascii="Arial" w:hAnsi="Arial" w:cs="Arial"/>
        </w:rPr>
        <w:t>,</w:t>
      </w:r>
      <w:r w:rsidR="00861437" w:rsidRPr="00352305">
        <w:rPr>
          <w:rFonts w:ascii="Arial" w:hAnsi="Arial" w:cs="Arial"/>
        </w:rPr>
        <w:t xml:space="preserve"> al ser esencialmente una patología de la cavidad oral </w:t>
      </w:r>
      <w:r w:rsidR="00101975" w:rsidRPr="00352305">
        <w:rPr>
          <w:rFonts w:ascii="Arial" w:hAnsi="Arial" w:cs="Arial"/>
        </w:rPr>
        <w:t xml:space="preserve">posterior. </w:t>
      </w:r>
      <w:r w:rsidR="00101975" w:rsidRPr="00352305">
        <w:rPr>
          <w:rFonts w:ascii="Arial" w:hAnsi="Arial" w:cs="Arial"/>
          <w:vertAlign w:val="superscript"/>
        </w:rPr>
        <w:t>(1</w:t>
      </w:r>
      <w:r w:rsidR="00B8536D" w:rsidRPr="00352305">
        <w:rPr>
          <w:rFonts w:ascii="Arial" w:hAnsi="Arial" w:cs="Arial"/>
          <w:vertAlign w:val="superscript"/>
        </w:rPr>
        <w:t>2</w:t>
      </w:r>
      <w:r w:rsidR="00101975" w:rsidRPr="00352305">
        <w:rPr>
          <w:rFonts w:ascii="Arial" w:hAnsi="Arial" w:cs="Arial"/>
          <w:vertAlign w:val="superscript"/>
        </w:rPr>
        <w:t>)</w:t>
      </w:r>
    </w:p>
    <w:p w14:paraId="006A1840" w14:textId="74735952" w:rsidR="004F74E8" w:rsidRPr="00352305" w:rsidRDefault="004F36AE" w:rsidP="00281382">
      <w:pPr>
        <w:jc w:val="both"/>
        <w:rPr>
          <w:rFonts w:ascii="Arial" w:hAnsi="Arial" w:cs="Arial"/>
          <w:vertAlign w:val="superscript"/>
        </w:rPr>
      </w:pPr>
      <w:r w:rsidRPr="00352305">
        <w:rPr>
          <w:rFonts w:ascii="Arial" w:hAnsi="Arial" w:cs="Arial"/>
        </w:rPr>
        <w:t>Karempelis P et al</w:t>
      </w:r>
      <w:r w:rsidR="005A1B61" w:rsidRPr="00352305">
        <w:rPr>
          <w:rFonts w:ascii="Arial" w:hAnsi="Arial" w:cs="Arial"/>
        </w:rPr>
        <w:t>.</w:t>
      </w:r>
      <w:r w:rsidRPr="00352305">
        <w:rPr>
          <w:rFonts w:ascii="Arial" w:hAnsi="Arial" w:cs="Arial"/>
        </w:rPr>
        <w:t xml:space="preserve"> </w:t>
      </w:r>
      <w:r w:rsidR="00395882" w:rsidRPr="00352305">
        <w:rPr>
          <w:rFonts w:ascii="Arial" w:hAnsi="Arial" w:cs="Arial"/>
          <w:vertAlign w:val="superscript"/>
        </w:rPr>
        <w:t>(1</w:t>
      </w:r>
      <w:r w:rsidRPr="00352305">
        <w:rPr>
          <w:rFonts w:ascii="Arial" w:hAnsi="Arial" w:cs="Arial"/>
          <w:vertAlign w:val="superscript"/>
        </w:rPr>
        <w:t>3</w:t>
      </w:r>
      <w:r w:rsidR="00395882" w:rsidRPr="00352305">
        <w:rPr>
          <w:rFonts w:ascii="Arial" w:hAnsi="Arial" w:cs="Arial"/>
          <w:vertAlign w:val="superscript"/>
        </w:rPr>
        <w:t>)</w:t>
      </w:r>
      <w:r w:rsidR="00395882" w:rsidRPr="00352305">
        <w:rPr>
          <w:rFonts w:ascii="Arial" w:hAnsi="Arial" w:cs="Arial"/>
        </w:rPr>
        <w:t xml:space="preserve"> </w:t>
      </w:r>
      <w:r w:rsidR="00ED60EB" w:rsidRPr="00352305">
        <w:rPr>
          <w:rFonts w:ascii="Arial" w:hAnsi="Arial" w:cs="Arial"/>
        </w:rPr>
        <w:t>expone</w:t>
      </w:r>
      <w:r w:rsidR="00DF3DF3" w:rsidRPr="00352305">
        <w:rPr>
          <w:rFonts w:ascii="Arial" w:hAnsi="Arial" w:cs="Arial"/>
        </w:rPr>
        <w:t>n</w:t>
      </w:r>
      <w:r w:rsidR="00395882" w:rsidRPr="00352305">
        <w:rPr>
          <w:rFonts w:ascii="Arial" w:hAnsi="Arial" w:cs="Arial"/>
        </w:rPr>
        <w:t xml:space="preserve"> que en </w:t>
      </w:r>
      <w:r w:rsidR="004F74E8" w:rsidRPr="00352305">
        <w:rPr>
          <w:rFonts w:ascii="Arial" w:hAnsi="Arial" w:cs="Arial"/>
        </w:rPr>
        <w:t>un 26 % de los casos se asocia</w:t>
      </w:r>
      <w:r w:rsidR="005A1B61" w:rsidRPr="00352305">
        <w:rPr>
          <w:rFonts w:ascii="Arial" w:hAnsi="Arial" w:cs="Arial"/>
        </w:rPr>
        <w:t>n</w:t>
      </w:r>
      <w:r w:rsidR="004F74E8" w:rsidRPr="00352305">
        <w:rPr>
          <w:rFonts w:ascii="Arial" w:hAnsi="Arial" w:cs="Arial"/>
        </w:rPr>
        <w:t xml:space="preserve"> a diversos síndromes de cabeza y cuello, dentro de los cuales se describen: el síndrome de Beckwith-Wiedemann, la disostosis mandíbulo facial, el síndrome o secuencia de Moebius, el síndrome de Stickler (34 %), el síndrome velocardiofacial (11-15 %), los síndromes de Duane, Cornellia de Lange, de Nager, Emanuel, Treacher Collins (5%), y a otras decenas de síndromes más.</w:t>
      </w:r>
      <w:r w:rsidR="004F74E8" w:rsidRPr="00352305">
        <w:rPr>
          <w:rFonts w:ascii="Arial" w:hAnsi="Arial" w:cs="Arial"/>
          <w:vertAlign w:val="superscript"/>
        </w:rPr>
        <w:t xml:space="preserve"> </w:t>
      </w:r>
    </w:p>
    <w:p w14:paraId="0130F22C" w14:textId="2C0FCF6F" w:rsidR="006411CE" w:rsidRPr="00352305" w:rsidRDefault="006411CE" w:rsidP="00281382">
      <w:pPr>
        <w:jc w:val="both"/>
        <w:rPr>
          <w:rFonts w:ascii="Arial" w:hAnsi="Arial" w:cs="Arial"/>
          <w:vertAlign w:val="superscript"/>
        </w:rPr>
      </w:pPr>
      <w:r w:rsidRPr="00352305">
        <w:rPr>
          <w:rFonts w:ascii="Arial" w:hAnsi="Arial" w:cs="Arial"/>
        </w:rPr>
        <w:t xml:space="preserve">El diagnóstico de la </w:t>
      </w:r>
      <w:r w:rsidR="00DE2625" w:rsidRPr="00352305">
        <w:rPr>
          <w:rFonts w:ascii="Arial" w:hAnsi="Arial" w:cs="Arial"/>
        </w:rPr>
        <w:t>SPR</w:t>
      </w:r>
      <w:r w:rsidRPr="00352305">
        <w:rPr>
          <w:rFonts w:ascii="Arial" w:hAnsi="Arial" w:cs="Arial"/>
        </w:rPr>
        <w:t xml:space="preserve"> es difícil, por lo que se requiere ten</w:t>
      </w:r>
      <w:r w:rsidR="002C4F8B" w:rsidRPr="00352305">
        <w:rPr>
          <w:rFonts w:ascii="Arial" w:hAnsi="Arial" w:cs="Arial"/>
        </w:rPr>
        <w:t>er un conocimiento previo y realiza</w:t>
      </w:r>
      <w:r w:rsidRPr="00352305">
        <w:rPr>
          <w:rFonts w:ascii="Arial" w:hAnsi="Arial" w:cs="Arial"/>
        </w:rPr>
        <w:t xml:space="preserve">r diversas </w:t>
      </w:r>
      <w:r w:rsidR="007C5D53" w:rsidRPr="00352305">
        <w:rPr>
          <w:rFonts w:ascii="Arial" w:hAnsi="Arial" w:cs="Arial"/>
        </w:rPr>
        <w:t>pruebas, es</w:t>
      </w:r>
      <w:r w:rsidRPr="00352305">
        <w:rPr>
          <w:rFonts w:ascii="Arial" w:hAnsi="Arial" w:cs="Arial"/>
        </w:rPr>
        <w:t xml:space="preserve"> importante realizar estudios radiográficos para así establecer un mejor diagnóstico y tratamiento. Se recomienda realizar</w:t>
      </w:r>
      <w:r w:rsidR="00061448" w:rsidRPr="00352305">
        <w:rPr>
          <w:rFonts w:ascii="Arial" w:hAnsi="Arial" w:cs="Arial"/>
        </w:rPr>
        <w:t>:</w:t>
      </w:r>
      <w:r w:rsidR="00E61944" w:rsidRPr="00352305">
        <w:rPr>
          <w:rFonts w:ascii="Arial" w:hAnsi="Arial" w:cs="Arial"/>
        </w:rPr>
        <w:t xml:space="preserve"> r</w:t>
      </w:r>
      <w:r w:rsidRPr="00352305">
        <w:rPr>
          <w:rFonts w:ascii="Arial" w:hAnsi="Arial" w:cs="Arial"/>
        </w:rPr>
        <w:t>adiografía panorámica</w:t>
      </w:r>
      <w:r w:rsidR="00E61944" w:rsidRPr="00352305">
        <w:rPr>
          <w:rFonts w:ascii="Arial" w:hAnsi="Arial" w:cs="Arial"/>
        </w:rPr>
        <w:t>, r</w:t>
      </w:r>
      <w:r w:rsidRPr="00352305">
        <w:rPr>
          <w:rFonts w:ascii="Arial" w:hAnsi="Arial" w:cs="Arial"/>
        </w:rPr>
        <w:t>adiografías periapicales</w:t>
      </w:r>
      <w:r w:rsidR="00E61944" w:rsidRPr="00352305">
        <w:rPr>
          <w:rFonts w:ascii="Arial" w:hAnsi="Arial" w:cs="Arial"/>
        </w:rPr>
        <w:t>, a</w:t>
      </w:r>
      <w:r w:rsidRPr="00352305">
        <w:rPr>
          <w:rFonts w:ascii="Arial" w:hAnsi="Arial" w:cs="Arial"/>
        </w:rPr>
        <w:t>letas de mordida</w:t>
      </w:r>
      <w:r w:rsidR="00E61944" w:rsidRPr="00352305">
        <w:rPr>
          <w:rFonts w:ascii="Arial" w:hAnsi="Arial" w:cs="Arial"/>
        </w:rPr>
        <w:t>, o</w:t>
      </w:r>
      <w:r w:rsidRPr="00352305">
        <w:rPr>
          <w:rFonts w:ascii="Arial" w:hAnsi="Arial" w:cs="Arial"/>
        </w:rPr>
        <w:t>rtopantomografía</w:t>
      </w:r>
      <w:r w:rsidR="00E61944" w:rsidRPr="00352305">
        <w:rPr>
          <w:rFonts w:ascii="Arial" w:hAnsi="Arial" w:cs="Arial"/>
        </w:rPr>
        <w:t xml:space="preserve"> y t</w:t>
      </w:r>
      <w:r w:rsidRPr="00352305">
        <w:rPr>
          <w:rFonts w:ascii="Arial" w:hAnsi="Arial" w:cs="Arial"/>
        </w:rPr>
        <w:t>elerradiografía lateral de cráneo</w:t>
      </w:r>
      <w:r w:rsidR="00DE2625" w:rsidRPr="00352305">
        <w:rPr>
          <w:rFonts w:ascii="Arial" w:hAnsi="Arial" w:cs="Arial"/>
        </w:rPr>
        <w:t>.</w:t>
      </w:r>
      <w:r w:rsidR="00395882" w:rsidRPr="00352305">
        <w:rPr>
          <w:rFonts w:ascii="Arial" w:hAnsi="Arial" w:cs="Arial"/>
          <w:vertAlign w:val="superscript"/>
        </w:rPr>
        <w:t xml:space="preserve">  </w:t>
      </w:r>
    </w:p>
    <w:p w14:paraId="6C4FA493" w14:textId="544D0656" w:rsidR="005F5DF8" w:rsidRPr="00352305" w:rsidRDefault="00061448" w:rsidP="00281382">
      <w:pPr>
        <w:jc w:val="both"/>
        <w:rPr>
          <w:rFonts w:ascii="Arial" w:hAnsi="Arial" w:cs="Arial"/>
          <w:vertAlign w:val="superscript"/>
        </w:rPr>
      </w:pPr>
      <w:r w:rsidRPr="00352305">
        <w:rPr>
          <w:rFonts w:ascii="Arial" w:hAnsi="Arial" w:cs="Arial"/>
        </w:rPr>
        <w:t>La radiografía lateral presenta limitaciones por la naturaleza bidimensional de las imágenes radiológicas y por la dificultad de colocación e inmovilización del niño.</w:t>
      </w:r>
      <w:r w:rsidR="003A4577" w:rsidRPr="00352305">
        <w:rPr>
          <w:rFonts w:ascii="Arial" w:hAnsi="Arial" w:cs="Arial"/>
        </w:rPr>
        <w:t xml:space="preserve"> L</w:t>
      </w:r>
      <w:r w:rsidRPr="00352305">
        <w:rPr>
          <w:rFonts w:ascii="Arial" w:hAnsi="Arial" w:cs="Arial"/>
        </w:rPr>
        <w:t xml:space="preserve">a tomografía computalizada puede crear reconstrucciones tridimensionales más precisas, pero expone al paciente a una radiación muy alta. En la actualidad se recomienda técnicas de </w:t>
      </w:r>
      <w:r w:rsidR="003A4577" w:rsidRPr="00352305">
        <w:rPr>
          <w:rFonts w:ascii="Arial" w:hAnsi="Arial" w:cs="Arial"/>
        </w:rPr>
        <w:t>diagnóstico</w:t>
      </w:r>
      <w:r w:rsidRPr="00352305">
        <w:rPr>
          <w:rFonts w:ascii="Arial" w:hAnsi="Arial" w:cs="Arial"/>
        </w:rPr>
        <w:t xml:space="preserve"> 3</w:t>
      </w:r>
      <w:r w:rsidR="00192BF2" w:rsidRPr="00352305">
        <w:rPr>
          <w:rFonts w:ascii="Arial" w:hAnsi="Arial" w:cs="Arial"/>
        </w:rPr>
        <w:t>D.</w:t>
      </w:r>
      <w:r w:rsidR="000F5E79" w:rsidRPr="00352305">
        <w:rPr>
          <w:rFonts w:ascii="Arial" w:hAnsi="Arial" w:cs="Arial"/>
          <w:vertAlign w:val="superscript"/>
        </w:rPr>
        <w:t xml:space="preserve"> </w:t>
      </w:r>
      <w:r w:rsidR="00192BF2" w:rsidRPr="00352305">
        <w:rPr>
          <w:rFonts w:ascii="Arial" w:hAnsi="Arial" w:cs="Arial"/>
        </w:rPr>
        <w:t>Por</w:t>
      </w:r>
      <w:r w:rsidR="00716FCC" w:rsidRPr="00352305">
        <w:rPr>
          <w:rFonts w:ascii="Arial" w:hAnsi="Arial" w:cs="Arial"/>
        </w:rPr>
        <w:t xml:space="preserve"> estas razones el diagnóstico de </w:t>
      </w:r>
      <w:r w:rsidR="00DE2625" w:rsidRPr="00352305">
        <w:rPr>
          <w:rFonts w:ascii="Arial" w:hAnsi="Arial" w:cs="Arial"/>
        </w:rPr>
        <w:t xml:space="preserve">la </w:t>
      </w:r>
      <w:r w:rsidR="00716FCC" w:rsidRPr="00352305">
        <w:rPr>
          <w:rFonts w:ascii="Arial" w:hAnsi="Arial" w:cs="Arial"/>
        </w:rPr>
        <w:t xml:space="preserve">micrognatia es </w:t>
      </w:r>
      <w:r w:rsidR="00DE2625" w:rsidRPr="00352305">
        <w:rPr>
          <w:rFonts w:ascii="Arial" w:hAnsi="Arial" w:cs="Arial"/>
        </w:rPr>
        <w:t>esencialmente</w:t>
      </w:r>
      <w:r w:rsidR="00716FCC" w:rsidRPr="00352305">
        <w:rPr>
          <w:rFonts w:ascii="Arial" w:hAnsi="Arial" w:cs="Arial"/>
        </w:rPr>
        <w:t xml:space="preserve"> clínico</w:t>
      </w:r>
      <w:r w:rsidR="00192BF2" w:rsidRPr="00352305">
        <w:rPr>
          <w:rFonts w:ascii="Arial" w:hAnsi="Arial" w:cs="Arial"/>
        </w:rPr>
        <w:t xml:space="preserve">, </w:t>
      </w:r>
      <w:r w:rsidR="00DE2625" w:rsidRPr="00352305">
        <w:rPr>
          <w:rFonts w:ascii="Arial" w:hAnsi="Arial" w:cs="Arial"/>
          <w:vertAlign w:val="superscript"/>
        </w:rPr>
        <w:t xml:space="preserve">(3) </w:t>
      </w:r>
      <w:r w:rsidR="008F1B27" w:rsidRPr="00352305">
        <w:rPr>
          <w:rFonts w:ascii="Arial" w:hAnsi="Arial" w:cs="Arial"/>
        </w:rPr>
        <w:t xml:space="preserve">lo cual constituye una limitación en el </w:t>
      </w:r>
      <w:r w:rsidR="00DE2625" w:rsidRPr="00352305">
        <w:rPr>
          <w:rFonts w:ascii="Arial" w:hAnsi="Arial" w:cs="Arial"/>
        </w:rPr>
        <w:t xml:space="preserve">presente </w:t>
      </w:r>
      <w:r w:rsidR="00093A02" w:rsidRPr="00352305">
        <w:rPr>
          <w:rFonts w:ascii="Arial" w:hAnsi="Arial" w:cs="Arial"/>
        </w:rPr>
        <w:t xml:space="preserve">informe de </w:t>
      </w:r>
      <w:r w:rsidR="008F1B27" w:rsidRPr="00352305">
        <w:rPr>
          <w:rFonts w:ascii="Arial" w:hAnsi="Arial" w:cs="Arial"/>
        </w:rPr>
        <w:t xml:space="preserve">caso, pues no se obtienen las mensuraciones </w:t>
      </w:r>
      <w:r w:rsidR="003B1C79" w:rsidRPr="00352305">
        <w:rPr>
          <w:rFonts w:ascii="Arial" w:hAnsi="Arial" w:cs="Arial"/>
        </w:rPr>
        <w:t>de las estructuras</w:t>
      </w:r>
      <w:r w:rsidR="008F1B27" w:rsidRPr="00352305">
        <w:rPr>
          <w:rFonts w:ascii="Arial" w:hAnsi="Arial" w:cs="Arial"/>
        </w:rPr>
        <w:t xml:space="preserve"> </w:t>
      </w:r>
      <w:r w:rsidR="003B1C79" w:rsidRPr="00352305">
        <w:rPr>
          <w:rFonts w:ascii="Arial" w:hAnsi="Arial" w:cs="Arial"/>
        </w:rPr>
        <w:t>óseas involucradas</w:t>
      </w:r>
      <w:r w:rsidR="00716FCC" w:rsidRPr="00352305">
        <w:rPr>
          <w:rFonts w:ascii="Arial" w:hAnsi="Arial" w:cs="Arial"/>
        </w:rPr>
        <w:t>.</w:t>
      </w:r>
      <w:r w:rsidR="00716FCC" w:rsidRPr="00352305">
        <w:rPr>
          <w:rFonts w:ascii="Arial" w:hAnsi="Arial" w:cs="Arial"/>
          <w:vertAlign w:val="superscript"/>
        </w:rPr>
        <w:t xml:space="preserve"> </w:t>
      </w:r>
    </w:p>
    <w:p w14:paraId="4669819B" w14:textId="2C8067FA" w:rsidR="00B14918" w:rsidRPr="00352305" w:rsidRDefault="00B14918" w:rsidP="00281382">
      <w:pPr>
        <w:jc w:val="both"/>
        <w:rPr>
          <w:rFonts w:ascii="Arial" w:hAnsi="Arial" w:cs="Arial"/>
        </w:rPr>
      </w:pPr>
      <w:r w:rsidRPr="00352305">
        <w:rPr>
          <w:rFonts w:ascii="Arial" w:hAnsi="Arial" w:cs="Arial"/>
        </w:rPr>
        <w:t>Además, los criterios diagnóstico</w:t>
      </w:r>
      <w:r w:rsidR="00DE2625" w:rsidRPr="00352305">
        <w:rPr>
          <w:rFonts w:ascii="Arial" w:hAnsi="Arial" w:cs="Arial"/>
        </w:rPr>
        <w:t>s</w:t>
      </w:r>
      <w:r w:rsidRPr="00352305">
        <w:rPr>
          <w:rFonts w:ascii="Arial" w:hAnsi="Arial" w:cs="Arial"/>
        </w:rPr>
        <w:t xml:space="preserve"> varían, algunos autores consideran que el paladar hendido pertenece a la </w:t>
      </w:r>
      <w:r w:rsidR="00DE2625" w:rsidRPr="00352305">
        <w:rPr>
          <w:rFonts w:ascii="Arial" w:hAnsi="Arial" w:cs="Arial"/>
        </w:rPr>
        <w:t>SPR</w:t>
      </w:r>
      <w:r w:rsidRPr="00352305">
        <w:rPr>
          <w:rFonts w:ascii="Arial" w:hAnsi="Arial" w:cs="Arial"/>
        </w:rPr>
        <w:t>,</w:t>
      </w:r>
      <w:r w:rsidRPr="00352305">
        <w:rPr>
          <w:rFonts w:ascii="Arial" w:hAnsi="Arial" w:cs="Arial"/>
          <w:vertAlign w:val="superscript"/>
        </w:rPr>
        <w:t xml:space="preserve"> (</w:t>
      </w:r>
      <w:r w:rsidR="004F36AE" w:rsidRPr="00352305">
        <w:rPr>
          <w:rFonts w:ascii="Arial" w:hAnsi="Arial" w:cs="Arial"/>
          <w:vertAlign w:val="superscript"/>
        </w:rPr>
        <w:t>9,10</w:t>
      </w:r>
      <w:r w:rsidRPr="00352305">
        <w:rPr>
          <w:rFonts w:ascii="Arial" w:hAnsi="Arial" w:cs="Arial"/>
          <w:vertAlign w:val="superscript"/>
        </w:rPr>
        <w:t xml:space="preserve">) </w:t>
      </w:r>
      <w:r w:rsidRPr="00352305">
        <w:rPr>
          <w:rFonts w:ascii="Arial" w:hAnsi="Arial" w:cs="Arial"/>
        </w:rPr>
        <w:t xml:space="preserve">mientras que otros </w:t>
      </w:r>
      <w:r w:rsidR="009775B5" w:rsidRPr="00352305">
        <w:rPr>
          <w:rFonts w:ascii="Arial" w:hAnsi="Arial" w:cs="Arial"/>
        </w:rPr>
        <w:t xml:space="preserve">la </w:t>
      </w:r>
      <w:r w:rsidRPr="00352305">
        <w:rPr>
          <w:rFonts w:ascii="Arial" w:hAnsi="Arial" w:cs="Arial"/>
        </w:rPr>
        <w:t>definen como la asociación de retrognatia, glosoptosis y obstrucción de las vías respirato</w:t>
      </w:r>
      <w:r w:rsidR="00AC44EB" w:rsidRPr="00352305">
        <w:rPr>
          <w:rFonts w:ascii="Arial" w:hAnsi="Arial" w:cs="Arial"/>
        </w:rPr>
        <w:t>rias, con o sin paladar hendido,</w:t>
      </w:r>
      <w:r w:rsidR="004F36AE" w:rsidRPr="00352305">
        <w:rPr>
          <w:rFonts w:ascii="Arial" w:hAnsi="Arial" w:cs="Arial"/>
          <w:vertAlign w:val="superscript"/>
        </w:rPr>
        <w:t xml:space="preserve"> (2,3</w:t>
      </w:r>
      <w:r w:rsidR="0068469C" w:rsidRPr="00352305">
        <w:rPr>
          <w:rFonts w:ascii="Arial" w:hAnsi="Arial" w:cs="Arial"/>
          <w:vertAlign w:val="superscript"/>
        </w:rPr>
        <w:t>,7</w:t>
      </w:r>
      <w:r w:rsidR="004F36AE" w:rsidRPr="00352305">
        <w:rPr>
          <w:rFonts w:ascii="Arial" w:hAnsi="Arial" w:cs="Arial"/>
          <w:vertAlign w:val="superscript"/>
        </w:rPr>
        <w:t>,8</w:t>
      </w:r>
      <w:r w:rsidRPr="00352305">
        <w:rPr>
          <w:rFonts w:ascii="Arial" w:hAnsi="Arial" w:cs="Arial"/>
          <w:vertAlign w:val="superscript"/>
        </w:rPr>
        <w:t>)</w:t>
      </w:r>
      <w:r w:rsidR="00AC44EB" w:rsidRPr="00352305">
        <w:rPr>
          <w:rFonts w:ascii="Arial" w:hAnsi="Arial" w:cs="Arial"/>
        </w:rPr>
        <w:t xml:space="preserve"> s</w:t>
      </w:r>
      <w:r w:rsidR="003B1C79" w:rsidRPr="00352305">
        <w:rPr>
          <w:rFonts w:ascii="Arial" w:hAnsi="Arial" w:cs="Arial"/>
        </w:rPr>
        <w:t xml:space="preserve">in que se llegue </w:t>
      </w:r>
      <w:r w:rsidR="00DE2625" w:rsidRPr="00352305">
        <w:rPr>
          <w:rFonts w:ascii="Arial" w:hAnsi="Arial" w:cs="Arial"/>
        </w:rPr>
        <w:t xml:space="preserve">a un consenso de </w:t>
      </w:r>
      <w:r w:rsidR="003B1C79" w:rsidRPr="00352305">
        <w:rPr>
          <w:rFonts w:ascii="Arial" w:hAnsi="Arial" w:cs="Arial"/>
        </w:rPr>
        <w:t>dichos criterios, lo que deriv</w:t>
      </w:r>
      <w:r w:rsidR="00AC44EB" w:rsidRPr="00352305">
        <w:rPr>
          <w:rFonts w:ascii="Arial" w:hAnsi="Arial" w:cs="Arial"/>
        </w:rPr>
        <w:t>a en la existencia de un sub-re</w:t>
      </w:r>
      <w:r w:rsidR="003B1C79" w:rsidRPr="00352305">
        <w:rPr>
          <w:rFonts w:ascii="Arial" w:hAnsi="Arial" w:cs="Arial"/>
        </w:rPr>
        <w:t xml:space="preserve">gistro de la incidencia de tales </w:t>
      </w:r>
      <w:r w:rsidR="001821A0" w:rsidRPr="00352305">
        <w:rPr>
          <w:rFonts w:ascii="Arial" w:hAnsi="Arial" w:cs="Arial"/>
        </w:rPr>
        <w:t>pacientes</w:t>
      </w:r>
      <w:r w:rsidR="003B1C79" w:rsidRPr="00352305">
        <w:rPr>
          <w:rFonts w:ascii="Arial" w:hAnsi="Arial" w:cs="Arial"/>
        </w:rPr>
        <w:t xml:space="preserve">, </w:t>
      </w:r>
      <w:r w:rsidR="00AC44EB" w:rsidRPr="00352305">
        <w:rPr>
          <w:rFonts w:ascii="Arial" w:hAnsi="Arial" w:cs="Arial"/>
        </w:rPr>
        <w:t xml:space="preserve">quedando </w:t>
      </w:r>
      <w:r w:rsidR="00DE2625" w:rsidRPr="00352305">
        <w:rPr>
          <w:rFonts w:ascii="Arial" w:hAnsi="Arial" w:cs="Arial"/>
        </w:rPr>
        <w:t>casos</w:t>
      </w:r>
      <w:r w:rsidR="00AC44EB" w:rsidRPr="00352305">
        <w:rPr>
          <w:rFonts w:ascii="Arial" w:hAnsi="Arial" w:cs="Arial"/>
        </w:rPr>
        <w:t xml:space="preserve"> que sin diagnóstico </w:t>
      </w:r>
      <w:r w:rsidR="00DE2625" w:rsidRPr="00352305">
        <w:rPr>
          <w:rFonts w:ascii="Arial" w:hAnsi="Arial" w:cs="Arial"/>
        </w:rPr>
        <w:t xml:space="preserve">apropiado </w:t>
      </w:r>
      <w:r w:rsidR="00AC44EB" w:rsidRPr="00352305">
        <w:rPr>
          <w:rFonts w:ascii="Arial" w:hAnsi="Arial" w:cs="Arial"/>
        </w:rPr>
        <w:t>no obtienen el tratamiento recomendado y son susceptibles a la presencia de complicaciones</w:t>
      </w:r>
      <w:r w:rsidR="003B1C79" w:rsidRPr="00352305">
        <w:rPr>
          <w:rFonts w:ascii="Arial" w:hAnsi="Arial" w:cs="Arial"/>
        </w:rPr>
        <w:t xml:space="preserve">. </w:t>
      </w:r>
      <w:r w:rsidR="008F3BB8" w:rsidRPr="00352305">
        <w:rPr>
          <w:rFonts w:ascii="Arial" w:hAnsi="Arial" w:cs="Arial"/>
          <w:vertAlign w:val="superscript"/>
        </w:rPr>
        <w:t>(2,8</w:t>
      </w:r>
      <w:r w:rsidR="00DE2625" w:rsidRPr="00352305">
        <w:rPr>
          <w:rFonts w:ascii="Arial" w:hAnsi="Arial" w:cs="Arial"/>
          <w:vertAlign w:val="superscript"/>
        </w:rPr>
        <w:t>)</w:t>
      </w:r>
      <w:r w:rsidR="00CD1D41" w:rsidRPr="00352305">
        <w:rPr>
          <w:rFonts w:ascii="Arial" w:hAnsi="Arial" w:cs="Arial"/>
          <w:vertAlign w:val="superscript"/>
        </w:rPr>
        <w:t xml:space="preserve"> </w:t>
      </w:r>
      <w:r w:rsidR="00CD1D41" w:rsidRPr="00352305">
        <w:rPr>
          <w:rFonts w:ascii="Arial" w:hAnsi="Arial" w:cs="Arial"/>
        </w:rPr>
        <w:t xml:space="preserve">En el caso presentado el paciente contaba con las cuatro características </w:t>
      </w:r>
      <w:r w:rsidR="00053FDB" w:rsidRPr="00352305">
        <w:rPr>
          <w:rFonts w:ascii="Arial" w:hAnsi="Arial" w:cs="Arial"/>
        </w:rPr>
        <w:t xml:space="preserve">patognomónicas de la SPR mientras que </w:t>
      </w:r>
      <w:r w:rsidR="002F6F4F" w:rsidRPr="00352305">
        <w:rPr>
          <w:rFonts w:ascii="Arial" w:hAnsi="Arial" w:cs="Arial"/>
          <w:lang w:val="es-MX"/>
        </w:rPr>
        <w:t>Meshram</w:t>
      </w:r>
      <w:r w:rsidR="00395882" w:rsidRPr="00352305">
        <w:rPr>
          <w:rFonts w:ascii="Arial" w:hAnsi="Arial" w:cs="Arial"/>
          <w:lang w:val="es-MX"/>
        </w:rPr>
        <w:t xml:space="preserve"> </w:t>
      </w:r>
      <w:r w:rsidR="008F3BB8" w:rsidRPr="00352305">
        <w:rPr>
          <w:rFonts w:ascii="Arial" w:hAnsi="Arial" w:cs="Arial"/>
          <w:lang w:val="es-MX"/>
        </w:rPr>
        <w:t xml:space="preserve">GG </w:t>
      </w:r>
      <w:r w:rsidR="00395882" w:rsidRPr="00352305">
        <w:rPr>
          <w:rFonts w:ascii="Arial" w:hAnsi="Arial" w:cs="Arial"/>
          <w:lang w:val="es-MX"/>
        </w:rPr>
        <w:t>et al.</w:t>
      </w:r>
      <w:r w:rsidR="008F3BB8" w:rsidRPr="00352305">
        <w:rPr>
          <w:rFonts w:ascii="Arial" w:hAnsi="Arial" w:cs="Arial"/>
          <w:vertAlign w:val="superscript"/>
        </w:rPr>
        <w:t xml:space="preserve"> (14</w:t>
      </w:r>
      <w:r w:rsidR="002F6F4F" w:rsidRPr="00352305">
        <w:rPr>
          <w:rFonts w:ascii="Arial" w:hAnsi="Arial" w:cs="Arial"/>
          <w:vertAlign w:val="superscript"/>
        </w:rPr>
        <w:t xml:space="preserve">) </w:t>
      </w:r>
      <w:r w:rsidR="00BE4521" w:rsidRPr="00352305">
        <w:rPr>
          <w:rFonts w:ascii="Arial" w:hAnsi="Arial" w:cs="Arial"/>
        </w:rPr>
        <w:t>reportaron</w:t>
      </w:r>
      <w:r w:rsidR="00053FDB" w:rsidRPr="00352305">
        <w:rPr>
          <w:rFonts w:ascii="Arial" w:hAnsi="Arial" w:cs="Arial"/>
        </w:rPr>
        <w:t xml:space="preserve"> dos casos </w:t>
      </w:r>
      <w:r w:rsidR="002F6F4F" w:rsidRPr="00352305">
        <w:rPr>
          <w:rFonts w:ascii="Arial" w:hAnsi="Arial" w:cs="Arial"/>
          <w:lang w:val="es-MX"/>
        </w:rPr>
        <w:t>donde</w:t>
      </w:r>
      <w:r w:rsidR="00CD1D41" w:rsidRPr="00352305">
        <w:rPr>
          <w:rFonts w:ascii="Arial" w:hAnsi="Arial" w:cs="Arial"/>
        </w:rPr>
        <w:t xml:space="preserve"> la </w:t>
      </w:r>
      <w:r w:rsidR="00053FDB" w:rsidRPr="00352305">
        <w:rPr>
          <w:rFonts w:ascii="Arial" w:hAnsi="Arial" w:cs="Arial"/>
        </w:rPr>
        <w:t>fisu</w:t>
      </w:r>
      <w:r w:rsidR="00CD1D41" w:rsidRPr="00352305">
        <w:rPr>
          <w:rFonts w:ascii="Arial" w:hAnsi="Arial" w:cs="Arial"/>
        </w:rPr>
        <w:t xml:space="preserve">ra palatina </w:t>
      </w:r>
      <w:r w:rsidR="00053FDB" w:rsidRPr="00352305">
        <w:rPr>
          <w:rFonts w:ascii="Arial" w:hAnsi="Arial" w:cs="Arial"/>
        </w:rPr>
        <w:t>se encontraba ausente</w:t>
      </w:r>
      <w:r w:rsidR="002F6F4F" w:rsidRPr="00352305">
        <w:rPr>
          <w:rFonts w:ascii="Arial" w:hAnsi="Arial" w:cs="Arial"/>
        </w:rPr>
        <w:t>.</w:t>
      </w:r>
    </w:p>
    <w:p w14:paraId="589DE7DB" w14:textId="382EE4F3" w:rsidR="000E712C" w:rsidRPr="00352305" w:rsidRDefault="000E712C" w:rsidP="00281382">
      <w:pPr>
        <w:jc w:val="both"/>
        <w:rPr>
          <w:rFonts w:ascii="Arial" w:hAnsi="Arial" w:cs="Arial"/>
          <w:vertAlign w:val="superscript"/>
        </w:rPr>
      </w:pPr>
      <w:r w:rsidRPr="00352305">
        <w:rPr>
          <w:rFonts w:ascii="Arial" w:hAnsi="Arial" w:cs="Arial"/>
        </w:rPr>
        <w:t>Otra limitación de</w:t>
      </w:r>
      <w:r w:rsidR="00093A02" w:rsidRPr="00352305">
        <w:rPr>
          <w:rFonts w:ascii="Arial" w:hAnsi="Arial" w:cs="Arial"/>
        </w:rPr>
        <w:t xml:space="preserve"> este informe de caso </w:t>
      </w:r>
      <w:r w:rsidR="00ED11CE" w:rsidRPr="00352305">
        <w:rPr>
          <w:rFonts w:ascii="Arial" w:hAnsi="Arial" w:cs="Arial"/>
        </w:rPr>
        <w:t>es que solo se evalúa a</w:t>
      </w:r>
      <w:r w:rsidRPr="00352305">
        <w:rPr>
          <w:rFonts w:ascii="Arial" w:hAnsi="Arial" w:cs="Arial"/>
        </w:rPr>
        <w:t>l paciente en la etapa neonatal</w:t>
      </w:r>
      <w:r w:rsidR="00DE2625" w:rsidRPr="00352305">
        <w:rPr>
          <w:rFonts w:ascii="Arial" w:hAnsi="Arial" w:cs="Arial"/>
        </w:rPr>
        <w:t>,</w:t>
      </w:r>
      <w:r w:rsidRPr="00352305">
        <w:rPr>
          <w:rFonts w:ascii="Arial" w:hAnsi="Arial" w:cs="Arial"/>
        </w:rPr>
        <w:t xml:space="preserve"> lo cual impide conocer su evolución a través del tiempo, dado que </w:t>
      </w:r>
      <w:r w:rsidR="00AD7827" w:rsidRPr="00352305">
        <w:rPr>
          <w:rFonts w:ascii="Arial" w:hAnsi="Arial" w:cs="Arial"/>
        </w:rPr>
        <w:t xml:space="preserve">estos </w:t>
      </w:r>
      <w:r w:rsidR="004D1F4B" w:rsidRPr="00352305">
        <w:rPr>
          <w:rFonts w:ascii="Arial" w:hAnsi="Arial" w:cs="Arial"/>
        </w:rPr>
        <w:t xml:space="preserve">muestran características típicas bucales </w:t>
      </w:r>
      <w:r w:rsidR="001E4977" w:rsidRPr="00352305">
        <w:rPr>
          <w:rFonts w:ascii="Arial" w:hAnsi="Arial" w:cs="Arial"/>
        </w:rPr>
        <w:t>en</w:t>
      </w:r>
      <w:r w:rsidR="00ED11CE" w:rsidRPr="00352305">
        <w:rPr>
          <w:rFonts w:ascii="Arial" w:hAnsi="Arial" w:cs="Arial"/>
        </w:rPr>
        <w:t xml:space="preserve"> </w:t>
      </w:r>
      <w:r w:rsidR="001E4977" w:rsidRPr="00352305">
        <w:rPr>
          <w:rFonts w:ascii="Arial" w:hAnsi="Arial" w:cs="Arial"/>
        </w:rPr>
        <w:t>dentición</w:t>
      </w:r>
      <w:r w:rsidR="00ED11CE" w:rsidRPr="00352305">
        <w:rPr>
          <w:rFonts w:ascii="Arial" w:hAnsi="Arial" w:cs="Arial"/>
        </w:rPr>
        <w:t xml:space="preserve"> tanto temporal como </w:t>
      </w:r>
      <w:r w:rsidR="001E4977" w:rsidRPr="00352305">
        <w:rPr>
          <w:rFonts w:ascii="Arial" w:hAnsi="Arial" w:cs="Arial"/>
        </w:rPr>
        <w:t>permanente</w:t>
      </w:r>
      <w:r w:rsidR="00ED11CE" w:rsidRPr="00352305">
        <w:rPr>
          <w:rFonts w:ascii="Arial" w:hAnsi="Arial" w:cs="Arial"/>
        </w:rPr>
        <w:t>.</w:t>
      </w:r>
      <w:r w:rsidR="00AD7827" w:rsidRPr="00352305">
        <w:rPr>
          <w:rFonts w:ascii="Arial" w:hAnsi="Arial" w:cs="Arial"/>
          <w:vertAlign w:val="superscript"/>
        </w:rPr>
        <w:t xml:space="preserve"> (</w:t>
      </w:r>
      <w:r w:rsidR="008F3BB8" w:rsidRPr="00352305">
        <w:rPr>
          <w:rFonts w:ascii="Arial" w:hAnsi="Arial" w:cs="Arial"/>
          <w:vertAlign w:val="superscript"/>
        </w:rPr>
        <w:t>9</w:t>
      </w:r>
      <w:r w:rsidR="00AD7827" w:rsidRPr="00352305">
        <w:rPr>
          <w:rFonts w:ascii="Arial" w:hAnsi="Arial" w:cs="Arial"/>
          <w:vertAlign w:val="superscript"/>
        </w:rPr>
        <w:t>)</w:t>
      </w:r>
    </w:p>
    <w:p w14:paraId="3CD4A083" w14:textId="2CD6C0CA" w:rsidR="003B1C79" w:rsidRPr="00352305" w:rsidRDefault="003B1C79" w:rsidP="00281382">
      <w:pPr>
        <w:jc w:val="both"/>
        <w:rPr>
          <w:rFonts w:ascii="Arial" w:hAnsi="Arial" w:cs="Arial"/>
          <w:vertAlign w:val="superscript"/>
        </w:rPr>
      </w:pPr>
      <w:r w:rsidRPr="00352305">
        <w:rPr>
          <w:rFonts w:ascii="Arial" w:hAnsi="Arial" w:cs="Arial"/>
        </w:rPr>
        <w:t xml:space="preserve">Las </w:t>
      </w:r>
      <w:r w:rsidR="00DE2625" w:rsidRPr="00352305">
        <w:rPr>
          <w:rFonts w:ascii="Arial" w:hAnsi="Arial" w:cs="Arial"/>
        </w:rPr>
        <w:t>alteraciones</w:t>
      </w:r>
      <w:r w:rsidRPr="00352305">
        <w:rPr>
          <w:rFonts w:ascii="Arial" w:hAnsi="Arial" w:cs="Arial"/>
        </w:rPr>
        <w:t xml:space="preserve"> sistémicas se presentan en un 10-85</w:t>
      </w:r>
      <w:r w:rsidR="001821A0" w:rsidRPr="00352305">
        <w:rPr>
          <w:rFonts w:ascii="Arial" w:hAnsi="Arial" w:cs="Arial"/>
        </w:rPr>
        <w:t xml:space="preserve"> </w:t>
      </w:r>
      <w:r w:rsidRPr="00352305">
        <w:rPr>
          <w:rFonts w:ascii="Arial" w:hAnsi="Arial" w:cs="Arial"/>
        </w:rPr>
        <w:t xml:space="preserve">% de los casos reportados, e incluyen </w:t>
      </w:r>
      <w:r w:rsidR="00DE2625" w:rsidRPr="00352305">
        <w:rPr>
          <w:rFonts w:ascii="Arial" w:hAnsi="Arial" w:cs="Arial"/>
        </w:rPr>
        <w:t>defectos congénitos</w:t>
      </w:r>
      <w:r w:rsidRPr="00352305">
        <w:rPr>
          <w:rFonts w:ascii="Arial" w:hAnsi="Arial" w:cs="Arial"/>
        </w:rPr>
        <w:t xml:space="preserve"> oculares, auditiv</w:t>
      </w:r>
      <w:r w:rsidR="00DE2625" w:rsidRPr="00352305">
        <w:rPr>
          <w:rFonts w:ascii="Arial" w:hAnsi="Arial" w:cs="Arial"/>
        </w:rPr>
        <w:t>o</w:t>
      </w:r>
      <w:r w:rsidRPr="00352305">
        <w:rPr>
          <w:rFonts w:ascii="Arial" w:hAnsi="Arial" w:cs="Arial"/>
        </w:rPr>
        <w:t>s, cardiovasculares, musculoesquelétic</w:t>
      </w:r>
      <w:r w:rsidR="00DE2625" w:rsidRPr="00352305">
        <w:rPr>
          <w:rFonts w:ascii="Arial" w:hAnsi="Arial" w:cs="Arial"/>
        </w:rPr>
        <w:t>o</w:t>
      </w:r>
      <w:r w:rsidRPr="00352305">
        <w:rPr>
          <w:rFonts w:ascii="Arial" w:hAnsi="Arial" w:cs="Arial"/>
        </w:rPr>
        <w:t>s, neurológic</w:t>
      </w:r>
      <w:r w:rsidR="00DE2625" w:rsidRPr="00352305">
        <w:rPr>
          <w:rFonts w:ascii="Arial" w:hAnsi="Arial" w:cs="Arial"/>
        </w:rPr>
        <w:t>o</w:t>
      </w:r>
      <w:r w:rsidRPr="00352305">
        <w:rPr>
          <w:rFonts w:ascii="Arial" w:hAnsi="Arial" w:cs="Arial"/>
        </w:rPr>
        <w:t>s y genitoutinari</w:t>
      </w:r>
      <w:r w:rsidR="00DE2625" w:rsidRPr="00352305">
        <w:rPr>
          <w:rFonts w:ascii="Arial" w:hAnsi="Arial" w:cs="Arial"/>
        </w:rPr>
        <w:t>o</w:t>
      </w:r>
      <w:r w:rsidR="00ED60EB" w:rsidRPr="00352305">
        <w:rPr>
          <w:rFonts w:ascii="Arial" w:hAnsi="Arial" w:cs="Arial"/>
        </w:rPr>
        <w:t xml:space="preserve">s. </w:t>
      </w:r>
      <w:r w:rsidRPr="00352305">
        <w:rPr>
          <w:rFonts w:ascii="Arial" w:hAnsi="Arial" w:cs="Arial"/>
          <w:vertAlign w:val="superscript"/>
        </w:rPr>
        <w:t>(</w:t>
      </w:r>
      <w:r w:rsidR="008F3BB8" w:rsidRPr="00352305">
        <w:rPr>
          <w:rFonts w:ascii="Arial" w:hAnsi="Arial" w:cs="Arial"/>
          <w:vertAlign w:val="superscript"/>
        </w:rPr>
        <w:t>9</w:t>
      </w:r>
      <w:r w:rsidRPr="00352305">
        <w:rPr>
          <w:rFonts w:ascii="Arial" w:hAnsi="Arial" w:cs="Arial"/>
          <w:vertAlign w:val="superscript"/>
        </w:rPr>
        <w:t>)</w:t>
      </w:r>
      <w:r w:rsidR="0050164B" w:rsidRPr="00352305">
        <w:rPr>
          <w:rFonts w:ascii="Arial" w:hAnsi="Arial" w:cs="Arial"/>
          <w:vertAlign w:val="superscript"/>
        </w:rPr>
        <w:t xml:space="preserve"> </w:t>
      </w:r>
      <w:r w:rsidR="0050164B" w:rsidRPr="00352305">
        <w:rPr>
          <w:rFonts w:ascii="Arial" w:hAnsi="Arial" w:cs="Arial"/>
        </w:rPr>
        <w:t xml:space="preserve">Por lo </w:t>
      </w:r>
      <w:r w:rsidR="00DC01B9" w:rsidRPr="00352305">
        <w:rPr>
          <w:rFonts w:ascii="Arial" w:hAnsi="Arial" w:cs="Arial"/>
        </w:rPr>
        <w:t xml:space="preserve">que </w:t>
      </w:r>
      <w:r w:rsidR="0050164B" w:rsidRPr="00352305">
        <w:rPr>
          <w:rFonts w:ascii="Arial" w:hAnsi="Arial" w:cs="Arial"/>
        </w:rPr>
        <w:t xml:space="preserve">durante el seguimiento clínico del caso se evaluará su desarrollo </w:t>
      </w:r>
      <w:r w:rsidR="001821A0" w:rsidRPr="00352305">
        <w:rPr>
          <w:rFonts w:ascii="Arial" w:hAnsi="Arial" w:cs="Arial"/>
        </w:rPr>
        <w:t>p</w:t>
      </w:r>
      <w:r w:rsidR="0050164B" w:rsidRPr="00352305">
        <w:rPr>
          <w:rFonts w:ascii="Arial" w:hAnsi="Arial" w:cs="Arial"/>
        </w:rPr>
        <w:t xml:space="preserve">sicomotor </w:t>
      </w:r>
      <w:r w:rsidR="001821A0" w:rsidRPr="00352305">
        <w:rPr>
          <w:rFonts w:ascii="Arial" w:hAnsi="Arial" w:cs="Arial"/>
        </w:rPr>
        <w:t xml:space="preserve">acorde </w:t>
      </w:r>
      <w:r w:rsidR="0050164B" w:rsidRPr="00352305">
        <w:rPr>
          <w:rFonts w:ascii="Arial" w:hAnsi="Arial" w:cs="Arial"/>
        </w:rPr>
        <w:t xml:space="preserve">a la edad y </w:t>
      </w:r>
      <w:r w:rsidR="00DC01B9" w:rsidRPr="00352305">
        <w:rPr>
          <w:rFonts w:ascii="Arial" w:hAnsi="Arial" w:cs="Arial"/>
        </w:rPr>
        <w:t xml:space="preserve">se </w:t>
      </w:r>
      <w:r w:rsidR="0050164B" w:rsidRPr="00352305">
        <w:rPr>
          <w:rFonts w:ascii="Arial" w:hAnsi="Arial" w:cs="Arial"/>
        </w:rPr>
        <w:t xml:space="preserve">realizarán estudios imagenológicos renales </w:t>
      </w:r>
      <w:r w:rsidR="00DC01B9" w:rsidRPr="00352305">
        <w:rPr>
          <w:rFonts w:ascii="Arial" w:hAnsi="Arial" w:cs="Arial"/>
        </w:rPr>
        <w:t>y de</w:t>
      </w:r>
      <w:r w:rsidR="0050164B" w:rsidRPr="00352305">
        <w:rPr>
          <w:rFonts w:ascii="Arial" w:hAnsi="Arial" w:cs="Arial"/>
        </w:rPr>
        <w:t xml:space="preserve"> potenciales evocados visuales y auditivos. </w:t>
      </w:r>
    </w:p>
    <w:p w14:paraId="441EA745" w14:textId="324AD978" w:rsidR="00A771E0" w:rsidRPr="00352305" w:rsidRDefault="0054185E" w:rsidP="00281382">
      <w:pPr>
        <w:jc w:val="both"/>
        <w:rPr>
          <w:rFonts w:ascii="Arial" w:hAnsi="Arial" w:cs="Arial"/>
          <w:vertAlign w:val="superscript"/>
        </w:rPr>
      </w:pPr>
      <w:r w:rsidRPr="00352305">
        <w:rPr>
          <w:rFonts w:ascii="Arial" w:hAnsi="Arial" w:cs="Arial"/>
        </w:rPr>
        <w:t xml:space="preserve">La tríada característica de la </w:t>
      </w:r>
      <w:r w:rsidR="00DE2625" w:rsidRPr="00352305">
        <w:rPr>
          <w:rFonts w:ascii="Arial" w:hAnsi="Arial" w:cs="Arial"/>
        </w:rPr>
        <w:t>SPR</w:t>
      </w:r>
      <w:r w:rsidRPr="00352305">
        <w:rPr>
          <w:rFonts w:ascii="Arial" w:hAnsi="Arial" w:cs="Arial"/>
        </w:rPr>
        <w:t xml:space="preserve"> va a desencadenar una serie de signos </w:t>
      </w:r>
      <w:r w:rsidR="00DE2625" w:rsidRPr="00352305">
        <w:rPr>
          <w:rFonts w:ascii="Arial" w:hAnsi="Arial" w:cs="Arial"/>
        </w:rPr>
        <w:t xml:space="preserve">y </w:t>
      </w:r>
      <w:r w:rsidRPr="00352305">
        <w:rPr>
          <w:rFonts w:ascii="Arial" w:hAnsi="Arial" w:cs="Arial"/>
        </w:rPr>
        <w:t xml:space="preserve">síntomas clínicos que pueden variar en cada paciente, pero deben de ser tomados en consideración debido a que pueden poner en riesgo la vida del mismo. Es importante determinar </w:t>
      </w:r>
      <w:r w:rsidR="00220C63" w:rsidRPr="00352305">
        <w:rPr>
          <w:rFonts w:ascii="Arial" w:hAnsi="Arial" w:cs="Arial"/>
        </w:rPr>
        <w:t>la</w:t>
      </w:r>
      <w:r w:rsidRPr="00352305">
        <w:rPr>
          <w:rFonts w:ascii="Arial" w:hAnsi="Arial" w:cs="Arial"/>
        </w:rPr>
        <w:t xml:space="preserve"> adecuada terapéutica de cada paciente </w:t>
      </w:r>
      <w:r w:rsidR="00220C63" w:rsidRPr="00352305">
        <w:rPr>
          <w:rFonts w:ascii="Arial" w:hAnsi="Arial" w:cs="Arial"/>
        </w:rPr>
        <w:t xml:space="preserve">en particular, </w:t>
      </w:r>
      <w:r w:rsidRPr="00352305">
        <w:rPr>
          <w:rFonts w:ascii="Arial" w:hAnsi="Arial" w:cs="Arial"/>
        </w:rPr>
        <w:t xml:space="preserve">según la gravedad de cada </w:t>
      </w:r>
      <w:r w:rsidR="00716FCC" w:rsidRPr="00352305">
        <w:rPr>
          <w:rFonts w:ascii="Arial" w:hAnsi="Arial" w:cs="Arial"/>
        </w:rPr>
        <w:t xml:space="preserve">caso. </w:t>
      </w:r>
      <w:r w:rsidR="00716FCC" w:rsidRPr="00352305">
        <w:rPr>
          <w:rFonts w:ascii="Arial" w:hAnsi="Arial" w:cs="Arial"/>
          <w:vertAlign w:val="superscript"/>
        </w:rPr>
        <w:t>(</w:t>
      </w:r>
      <w:r w:rsidR="008F3BB8" w:rsidRPr="00352305">
        <w:rPr>
          <w:rFonts w:ascii="Arial" w:hAnsi="Arial" w:cs="Arial"/>
          <w:vertAlign w:val="superscript"/>
        </w:rPr>
        <w:t>9</w:t>
      </w:r>
      <w:r w:rsidR="00716FCC" w:rsidRPr="00352305">
        <w:rPr>
          <w:rFonts w:ascii="Arial" w:hAnsi="Arial" w:cs="Arial"/>
          <w:vertAlign w:val="superscript"/>
        </w:rPr>
        <w:t>)</w:t>
      </w:r>
    </w:p>
    <w:p w14:paraId="6703C832" w14:textId="77777777" w:rsidR="00157C4D" w:rsidRPr="00352305" w:rsidRDefault="00A72A6A" w:rsidP="00281382">
      <w:pPr>
        <w:jc w:val="both"/>
        <w:rPr>
          <w:rFonts w:ascii="Arial" w:hAnsi="Arial" w:cs="Arial"/>
          <w:vertAlign w:val="superscript"/>
        </w:rPr>
      </w:pPr>
      <w:r w:rsidRPr="00352305">
        <w:rPr>
          <w:rFonts w:ascii="Arial" w:hAnsi="Arial" w:cs="Arial"/>
        </w:rPr>
        <w:t xml:space="preserve">Los protocolos de tratamiento usualmente comienzan con medidas iniciales no invasivas, para tratar de lograr una ventilación adecuada y prevenir la hipoxemia e hipercapnia como es la colocación del paciente en decúbito prono, lo que provoca desplazamiento anterior </w:t>
      </w:r>
      <w:r w:rsidRPr="00352305">
        <w:rPr>
          <w:rFonts w:ascii="Arial" w:hAnsi="Arial" w:cs="Arial"/>
        </w:rPr>
        <w:lastRenderedPageBreak/>
        <w:t>de la lengua e incremento de</w:t>
      </w:r>
      <w:r w:rsidR="00642812" w:rsidRPr="00352305">
        <w:rPr>
          <w:rFonts w:ascii="Arial" w:hAnsi="Arial" w:cs="Arial"/>
        </w:rPr>
        <w:t xml:space="preserve"> la vía aérea superior</w:t>
      </w:r>
      <w:r w:rsidRPr="00352305">
        <w:rPr>
          <w:rFonts w:ascii="Arial" w:hAnsi="Arial" w:cs="Arial"/>
        </w:rPr>
        <w:t>. Esta medida mejora la vent</w:t>
      </w:r>
      <w:r w:rsidR="009775B5" w:rsidRPr="00352305">
        <w:rPr>
          <w:rFonts w:ascii="Arial" w:hAnsi="Arial" w:cs="Arial"/>
        </w:rPr>
        <w:t>ilación en un 60 % de los casos</w:t>
      </w:r>
      <w:r w:rsidRPr="00352305">
        <w:rPr>
          <w:rFonts w:ascii="Arial" w:hAnsi="Arial" w:cs="Arial"/>
        </w:rPr>
        <w:t xml:space="preserve">. </w:t>
      </w:r>
      <w:r w:rsidR="00642812" w:rsidRPr="00352305">
        <w:rPr>
          <w:rFonts w:ascii="Arial" w:hAnsi="Arial" w:cs="Arial"/>
          <w:vertAlign w:val="superscript"/>
        </w:rPr>
        <w:t>(1)</w:t>
      </w:r>
    </w:p>
    <w:p w14:paraId="60F7B4C9" w14:textId="1D16FDE1" w:rsidR="00F3589C" w:rsidRPr="00352305" w:rsidRDefault="00395882" w:rsidP="00281382">
      <w:pPr>
        <w:jc w:val="both"/>
        <w:rPr>
          <w:rFonts w:ascii="Arial" w:hAnsi="Arial" w:cs="Arial"/>
        </w:rPr>
      </w:pPr>
      <w:r w:rsidRPr="00352305">
        <w:rPr>
          <w:rFonts w:ascii="Arial" w:hAnsi="Arial" w:cs="Arial"/>
        </w:rPr>
        <w:t>Müller-Hagedorn S et al.</w:t>
      </w:r>
      <w:r w:rsidRPr="00352305">
        <w:rPr>
          <w:rFonts w:ascii="Arial" w:hAnsi="Arial" w:cs="Arial"/>
          <w:vertAlign w:val="superscript"/>
        </w:rPr>
        <w:t xml:space="preserve"> </w:t>
      </w:r>
      <w:r w:rsidR="008F3BB8" w:rsidRPr="00352305">
        <w:rPr>
          <w:rFonts w:ascii="Arial" w:hAnsi="Arial" w:cs="Arial"/>
          <w:vertAlign w:val="superscript"/>
        </w:rPr>
        <w:t>(15</w:t>
      </w:r>
      <w:r w:rsidRPr="00352305">
        <w:rPr>
          <w:rFonts w:ascii="Arial" w:hAnsi="Arial" w:cs="Arial"/>
          <w:vertAlign w:val="superscript"/>
        </w:rPr>
        <w:t>)</w:t>
      </w:r>
      <w:r w:rsidRPr="00352305">
        <w:rPr>
          <w:rFonts w:ascii="Arial" w:hAnsi="Arial" w:cs="Arial"/>
        </w:rPr>
        <w:t xml:space="preserve"> describe</w:t>
      </w:r>
      <w:r w:rsidR="00BE4521" w:rsidRPr="00352305">
        <w:rPr>
          <w:rFonts w:ascii="Arial" w:hAnsi="Arial" w:cs="Arial"/>
        </w:rPr>
        <w:t>n</w:t>
      </w:r>
      <w:r w:rsidRPr="00352305">
        <w:rPr>
          <w:rFonts w:ascii="Arial" w:hAnsi="Arial" w:cs="Arial"/>
        </w:rPr>
        <w:t xml:space="preserve">  o</w:t>
      </w:r>
      <w:r w:rsidR="005F0C01" w:rsidRPr="00352305">
        <w:rPr>
          <w:rFonts w:ascii="Arial" w:hAnsi="Arial" w:cs="Arial"/>
        </w:rPr>
        <w:t>tra alternativa</w:t>
      </w:r>
      <w:r w:rsidR="00381234" w:rsidRPr="00352305">
        <w:rPr>
          <w:rFonts w:ascii="Arial" w:hAnsi="Arial" w:cs="Arial"/>
        </w:rPr>
        <w:t xml:space="preserve"> de</w:t>
      </w:r>
      <w:r w:rsidRPr="00352305">
        <w:rPr>
          <w:rFonts w:ascii="Arial" w:hAnsi="Arial" w:cs="Arial"/>
        </w:rPr>
        <w:t xml:space="preserve"> tratamiento no invasivo como</w:t>
      </w:r>
      <w:r w:rsidR="00381234" w:rsidRPr="00352305">
        <w:rPr>
          <w:rFonts w:ascii="Arial" w:hAnsi="Arial" w:cs="Arial"/>
        </w:rPr>
        <w:t xml:space="preserve"> la colocación de un</w:t>
      </w:r>
      <w:r w:rsidR="0048350C" w:rsidRPr="00352305">
        <w:rPr>
          <w:rFonts w:ascii="Arial" w:hAnsi="Arial" w:cs="Arial"/>
        </w:rPr>
        <w:t xml:space="preserve"> </w:t>
      </w:r>
      <w:r w:rsidR="00A771E0" w:rsidRPr="00352305">
        <w:rPr>
          <w:rFonts w:ascii="Arial" w:hAnsi="Arial" w:cs="Arial"/>
        </w:rPr>
        <w:t>obturador</w:t>
      </w:r>
      <w:r w:rsidR="0048350C" w:rsidRPr="00352305">
        <w:rPr>
          <w:rFonts w:ascii="Arial" w:hAnsi="Arial" w:cs="Arial"/>
        </w:rPr>
        <w:t xml:space="preserve"> palatino </w:t>
      </w:r>
      <w:r w:rsidR="00A771E0" w:rsidRPr="00352305">
        <w:rPr>
          <w:rFonts w:ascii="Arial" w:hAnsi="Arial" w:cs="Arial"/>
        </w:rPr>
        <w:t xml:space="preserve">de acrílico </w:t>
      </w:r>
      <w:r w:rsidR="0048350C" w:rsidRPr="00352305">
        <w:rPr>
          <w:rFonts w:ascii="Arial" w:hAnsi="Arial" w:cs="Arial"/>
        </w:rPr>
        <w:t>por ortodoncia</w:t>
      </w:r>
      <w:r w:rsidR="00CE7653" w:rsidRPr="00352305">
        <w:rPr>
          <w:rFonts w:ascii="Arial" w:hAnsi="Arial" w:cs="Arial"/>
        </w:rPr>
        <w:t>, conocido</w:t>
      </w:r>
      <w:r w:rsidR="00381234" w:rsidRPr="00352305">
        <w:rPr>
          <w:rFonts w:ascii="Arial" w:hAnsi="Arial" w:cs="Arial"/>
        </w:rPr>
        <w:t xml:space="preserve"> en su forma clásica como placa palatina de Tü</w:t>
      </w:r>
      <w:r w:rsidR="00F3589C" w:rsidRPr="00352305">
        <w:rPr>
          <w:rFonts w:ascii="Arial" w:hAnsi="Arial" w:cs="Arial"/>
        </w:rPr>
        <w:t>bingen</w:t>
      </w:r>
      <w:r w:rsidR="00DE2625" w:rsidRPr="00352305">
        <w:rPr>
          <w:rFonts w:ascii="Arial" w:hAnsi="Arial" w:cs="Arial"/>
        </w:rPr>
        <w:t xml:space="preserve"> </w:t>
      </w:r>
      <w:r w:rsidR="00642812" w:rsidRPr="00352305">
        <w:rPr>
          <w:rFonts w:ascii="Arial" w:hAnsi="Arial" w:cs="Arial"/>
        </w:rPr>
        <w:t>(TPP)</w:t>
      </w:r>
      <w:r w:rsidR="00F3589C" w:rsidRPr="00352305">
        <w:rPr>
          <w:rFonts w:ascii="Arial" w:hAnsi="Arial" w:cs="Arial"/>
        </w:rPr>
        <w:t>, que cubre el paladar duro y blando, así como las cre</w:t>
      </w:r>
      <w:r w:rsidR="002F58D7" w:rsidRPr="00352305">
        <w:rPr>
          <w:rFonts w:ascii="Arial" w:hAnsi="Arial" w:cs="Arial"/>
        </w:rPr>
        <w:t>s</w:t>
      </w:r>
      <w:r w:rsidR="00F3589C" w:rsidRPr="00352305">
        <w:rPr>
          <w:rFonts w:ascii="Arial" w:hAnsi="Arial" w:cs="Arial"/>
        </w:rPr>
        <w:t xml:space="preserve">tas alveolares; </w:t>
      </w:r>
      <w:r w:rsidR="00CB1C1E" w:rsidRPr="00352305">
        <w:rPr>
          <w:rFonts w:ascii="Arial" w:hAnsi="Arial" w:cs="Arial"/>
        </w:rPr>
        <w:t>optimizado a través de varias versiones donde</w:t>
      </w:r>
      <w:r w:rsidR="00F3589C" w:rsidRPr="00352305">
        <w:rPr>
          <w:rFonts w:ascii="Arial" w:hAnsi="Arial" w:cs="Arial"/>
        </w:rPr>
        <w:t xml:space="preserve"> </w:t>
      </w:r>
      <w:r w:rsidR="0098176B" w:rsidRPr="00352305">
        <w:rPr>
          <w:rFonts w:ascii="Arial" w:hAnsi="Arial" w:cs="Arial"/>
        </w:rPr>
        <w:t>posee además un tubo de extensión extra-oral de</w:t>
      </w:r>
      <w:r w:rsidR="00C47AD7" w:rsidRPr="00352305">
        <w:rPr>
          <w:rFonts w:ascii="Arial" w:hAnsi="Arial" w:cs="Arial"/>
        </w:rPr>
        <w:t xml:space="preserve"> aproximadamente 3 cm</w:t>
      </w:r>
      <w:r w:rsidR="009231AA" w:rsidRPr="00352305">
        <w:rPr>
          <w:rFonts w:ascii="Arial" w:hAnsi="Arial" w:cs="Arial"/>
        </w:rPr>
        <w:t xml:space="preserve"> y alambres</w:t>
      </w:r>
      <w:r w:rsidR="00CE7653" w:rsidRPr="00352305">
        <w:rPr>
          <w:rFonts w:ascii="Arial" w:hAnsi="Arial" w:cs="Arial"/>
        </w:rPr>
        <w:t xml:space="preserve"> extra-orales para asegurar una posición </w:t>
      </w:r>
      <w:r w:rsidR="00CB1C1E" w:rsidRPr="00352305">
        <w:rPr>
          <w:rFonts w:ascii="Arial" w:hAnsi="Arial" w:cs="Arial"/>
        </w:rPr>
        <w:t>precisa</w:t>
      </w:r>
      <w:r w:rsidR="00B63DC2" w:rsidRPr="00352305">
        <w:rPr>
          <w:rFonts w:ascii="Arial" w:hAnsi="Arial" w:cs="Arial"/>
        </w:rPr>
        <w:t xml:space="preserve">, </w:t>
      </w:r>
      <w:r w:rsidR="00B63DC2" w:rsidRPr="00352305">
        <w:rPr>
          <w:rStyle w:val="jlqj4b"/>
          <w:rFonts w:ascii="Arial" w:hAnsi="Arial" w:cs="Arial"/>
        </w:rPr>
        <w:t>termina justo encima de la epiglotis y desplaza la base de</w:t>
      </w:r>
      <w:r w:rsidR="00B91830" w:rsidRPr="00352305">
        <w:rPr>
          <w:rStyle w:val="jlqj4b"/>
          <w:rFonts w:ascii="Arial" w:hAnsi="Arial" w:cs="Arial"/>
        </w:rPr>
        <w:t xml:space="preserve"> la lengua hacia adelante, abriendo las vías respiratorias y corrigiendo la glosoptosis subyacente. </w:t>
      </w:r>
      <w:r w:rsidR="00CB1C1E" w:rsidRPr="00352305">
        <w:rPr>
          <w:rFonts w:ascii="Arial" w:hAnsi="Arial" w:cs="Arial"/>
        </w:rPr>
        <w:t>Su uso ha sido objeto de estudios que han demostrado su alta eficacia</w:t>
      </w:r>
      <w:r w:rsidR="00B9213D" w:rsidRPr="00352305">
        <w:rPr>
          <w:rFonts w:ascii="Arial" w:hAnsi="Arial" w:cs="Arial"/>
        </w:rPr>
        <w:t>, asociándose además a la terapia de estimulación orofacial</w:t>
      </w:r>
      <w:r w:rsidR="00CB1C1E" w:rsidRPr="00352305">
        <w:rPr>
          <w:rFonts w:ascii="Arial" w:hAnsi="Arial" w:cs="Arial"/>
        </w:rPr>
        <w:t xml:space="preserve">. </w:t>
      </w:r>
      <w:r w:rsidR="000E712C" w:rsidRPr="00352305">
        <w:rPr>
          <w:rFonts w:ascii="Arial" w:hAnsi="Arial" w:cs="Arial"/>
          <w:vertAlign w:val="superscript"/>
        </w:rPr>
        <w:t>(</w:t>
      </w:r>
      <w:r w:rsidR="002F6F4F" w:rsidRPr="00352305">
        <w:rPr>
          <w:rFonts w:ascii="Arial" w:hAnsi="Arial" w:cs="Arial"/>
          <w:vertAlign w:val="superscript"/>
        </w:rPr>
        <w:t>1</w:t>
      </w:r>
      <w:r w:rsidR="008F3BB8" w:rsidRPr="00352305">
        <w:rPr>
          <w:rFonts w:ascii="Arial" w:hAnsi="Arial" w:cs="Arial"/>
          <w:vertAlign w:val="superscript"/>
        </w:rPr>
        <w:t>6</w:t>
      </w:r>
      <w:r w:rsidR="004C6727" w:rsidRPr="00352305">
        <w:rPr>
          <w:rFonts w:ascii="Arial" w:hAnsi="Arial" w:cs="Arial"/>
          <w:vertAlign w:val="superscript"/>
        </w:rPr>
        <w:t>)</w:t>
      </w:r>
    </w:p>
    <w:p w14:paraId="29B7ED0F" w14:textId="6753D076" w:rsidR="00DE2625" w:rsidRPr="00352305" w:rsidRDefault="00DA0667" w:rsidP="00281382">
      <w:pPr>
        <w:jc w:val="both"/>
        <w:rPr>
          <w:rFonts w:ascii="Arial" w:hAnsi="Arial" w:cs="Arial"/>
          <w:vertAlign w:val="superscript"/>
        </w:rPr>
      </w:pPr>
      <w:r w:rsidRPr="00352305">
        <w:rPr>
          <w:rFonts w:ascii="Arial" w:hAnsi="Arial" w:cs="Arial"/>
        </w:rPr>
        <w:t xml:space="preserve">Por otro lado, </w:t>
      </w:r>
      <w:r w:rsidR="009231AA" w:rsidRPr="00352305">
        <w:rPr>
          <w:rFonts w:ascii="Arial" w:hAnsi="Arial" w:cs="Arial"/>
        </w:rPr>
        <w:t>dentro de las técnicas quirúrgicas,</w:t>
      </w:r>
      <w:r w:rsidR="00215EA4" w:rsidRPr="00352305">
        <w:rPr>
          <w:rFonts w:ascii="Arial" w:hAnsi="Arial" w:cs="Arial"/>
        </w:rPr>
        <w:t xml:space="preserve"> </w:t>
      </w:r>
      <w:r w:rsidR="00363C78" w:rsidRPr="00352305">
        <w:rPr>
          <w:rFonts w:ascii="Arial" w:hAnsi="Arial" w:cs="Arial"/>
        </w:rPr>
        <w:t>se destaca la dis</w:t>
      </w:r>
      <w:r w:rsidR="00CB46CF" w:rsidRPr="00352305">
        <w:rPr>
          <w:rFonts w:ascii="Arial" w:hAnsi="Arial" w:cs="Arial"/>
        </w:rPr>
        <w:t>tracción osteogénica mandibular con óptimos resultados como</w:t>
      </w:r>
      <w:r w:rsidR="00E25765" w:rsidRPr="00352305">
        <w:rPr>
          <w:rFonts w:ascii="Arial" w:hAnsi="Arial" w:cs="Arial"/>
        </w:rPr>
        <w:t xml:space="preserve"> evidencia </w:t>
      </w:r>
      <w:r w:rsidR="00CB46CF" w:rsidRPr="00352305">
        <w:rPr>
          <w:rFonts w:ascii="Arial" w:hAnsi="Arial" w:cs="Arial"/>
        </w:rPr>
        <w:t>Giugliano V.C</w:t>
      </w:r>
      <w:r w:rsidR="00D65FE9" w:rsidRPr="00352305">
        <w:rPr>
          <w:rFonts w:ascii="Arial" w:hAnsi="Arial" w:cs="Arial"/>
        </w:rPr>
        <w:t xml:space="preserve">, </w:t>
      </w:r>
      <w:r w:rsidR="00D65FE9" w:rsidRPr="00352305">
        <w:rPr>
          <w:rFonts w:ascii="Arial" w:hAnsi="Arial" w:cs="Arial"/>
          <w:vertAlign w:val="superscript"/>
        </w:rPr>
        <w:t>(</w:t>
      </w:r>
      <w:r w:rsidR="00CB46CF" w:rsidRPr="00352305">
        <w:rPr>
          <w:rFonts w:ascii="Arial" w:hAnsi="Arial" w:cs="Arial"/>
          <w:vertAlign w:val="superscript"/>
        </w:rPr>
        <w:t xml:space="preserve">17) </w:t>
      </w:r>
      <w:r w:rsidR="00215EA4" w:rsidRPr="00352305">
        <w:rPr>
          <w:rFonts w:ascii="Arial" w:hAnsi="Arial" w:cs="Arial"/>
        </w:rPr>
        <w:t xml:space="preserve">en su estudio </w:t>
      </w:r>
      <w:r w:rsidR="00CB46CF" w:rsidRPr="00352305">
        <w:rPr>
          <w:rFonts w:ascii="Arial" w:hAnsi="Arial" w:cs="Arial"/>
        </w:rPr>
        <w:t xml:space="preserve">de </w:t>
      </w:r>
      <w:r w:rsidR="00215EA4" w:rsidRPr="00352305">
        <w:rPr>
          <w:rFonts w:ascii="Arial" w:hAnsi="Arial" w:cs="Arial"/>
        </w:rPr>
        <w:t xml:space="preserve">26 casos que alcanzaron la mejoría de la obstrucción respiratoria a través </w:t>
      </w:r>
      <w:r w:rsidR="00057D0C" w:rsidRPr="00352305">
        <w:rPr>
          <w:rFonts w:ascii="Arial" w:hAnsi="Arial" w:cs="Arial"/>
        </w:rPr>
        <w:t xml:space="preserve">de la misma </w:t>
      </w:r>
      <w:r w:rsidR="00CB46CF" w:rsidRPr="00352305">
        <w:rPr>
          <w:rFonts w:ascii="Arial" w:hAnsi="Arial" w:cs="Arial"/>
        </w:rPr>
        <w:t xml:space="preserve">evitando </w:t>
      </w:r>
      <w:r w:rsidR="00E25765" w:rsidRPr="00352305">
        <w:rPr>
          <w:rFonts w:ascii="Arial" w:hAnsi="Arial" w:cs="Arial"/>
        </w:rPr>
        <w:t xml:space="preserve">así </w:t>
      </w:r>
      <w:r w:rsidR="00CB46CF" w:rsidRPr="00352305">
        <w:rPr>
          <w:rFonts w:ascii="Arial" w:hAnsi="Arial" w:cs="Arial"/>
        </w:rPr>
        <w:t>la traqueostomía</w:t>
      </w:r>
      <w:r w:rsidR="00ED60EB" w:rsidRPr="00352305">
        <w:rPr>
          <w:rFonts w:ascii="Arial" w:hAnsi="Arial" w:cs="Arial"/>
        </w:rPr>
        <w:t>, sin embargo,</w:t>
      </w:r>
      <w:r w:rsidR="00363C78" w:rsidRPr="00352305">
        <w:rPr>
          <w:rFonts w:ascii="Arial" w:hAnsi="Arial" w:cs="Arial"/>
        </w:rPr>
        <w:t xml:space="preserve"> </w:t>
      </w:r>
      <w:r w:rsidR="000E712C" w:rsidRPr="00352305">
        <w:rPr>
          <w:rFonts w:ascii="Arial" w:hAnsi="Arial" w:cs="Arial"/>
        </w:rPr>
        <w:t>es propensa a desarrollar complicaciones como infecciones de la herida o fractura del hueso que ancla el distractor.</w:t>
      </w:r>
      <w:r w:rsidR="000E712C" w:rsidRPr="00352305">
        <w:rPr>
          <w:rFonts w:ascii="Arial" w:hAnsi="Arial" w:cs="Arial"/>
          <w:vertAlign w:val="superscript"/>
        </w:rPr>
        <w:t xml:space="preserve"> (1</w:t>
      </w:r>
      <w:r w:rsidR="00CB46CF" w:rsidRPr="00352305">
        <w:rPr>
          <w:rFonts w:ascii="Arial" w:hAnsi="Arial" w:cs="Arial"/>
          <w:vertAlign w:val="superscript"/>
        </w:rPr>
        <w:t>6</w:t>
      </w:r>
      <w:r w:rsidR="000E712C" w:rsidRPr="00352305">
        <w:rPr>
          <w:rFonts w:ascii="Arial" w:hAnsi="Arial" w:cs="Arial"/>
          <w:vertAlign w:val="superscript"/>
        </w:rPr>
        <w:t>)</w:t>
      </w:r>
      <w:r w:rsidR="00057D0C" w:rsidRPr="00352305">
        <w:rPr>
          <w:rFonts w:ascii="Arial" w:hAnsi="Arial" w:cs="Arial"/>
          <w:vertAlign w:val="superscript"/>
        </w:rPr>
        <w:t xml:space="preserve"> </w:t>
      </w:r>
      <w:r w:rsidR="00057D0C" w:rsidRPr="00352305">
        <w:rPr>
          <w:rFonts w:ascii="Arial" w:hAnsi="Arial" w:cs="Arial"/>
        </w:rPr>
        <w:t>Además,</w:t>
      </w:r>
      <w:r w:rsidR="00457CED" w:rsidRPr="00352305">
        <w:rPr>
          <w:rFonts w:ascii="Arial" w:hAnsi="Arial" w:cs="Arial"/>
        </w:rPr>
        <w:t xml:space="preserve"> según explica</w:t>
      </w:r>
      <w:r w:rsidR="001C7CBC" w:rsidRPr="00352305">
        <w:rPr>
          <w:rFonts w:ascii="Arial" w:hAnsi="Arial" w:cs="Arial"/>
        </w:rPr>
        <w:t>n</w:t>
      </w:r>
      <w:r w:rsidR="00457CED" w:rsidRPr="00352305">
        <w:rPr>
          <w:rFonts w:ascii="Arial" w:hAnsi="Arial" w:cs="Arial"/>
        </w:rPr>
        <w:t xml:space="preserve"> </w:t>
      </w:r>
      <w:r w:rsidR="00457CED" w:rsidRPr="00352305">
        <w:rPr>
          <w:rFonts w:ascii="Arial" w:hAnsi="Arial" w:cs="Arial"/>
          <w:lang w:val="es-MX"/>
        </w:rPr>
        <w:t>del Busto García Chinea M et al</w:t>
      </w:r>
      <w:r w:rsidR="009E117A" w:rsidRPr="00352305">
        <w:rPr>
          <w:rFonts w:ascii="Arial" w:hAnsi="Arial" w:cs="Arial"/>
          <w:lang w:val="es-MX"/>
        </w:rPr>
        <w:t>.</w:t>
      </w:r>
      <w:r w:rsidR="00457CED" w:rsidRPr="00352305">
        <w:rPr>
          <w:rFonts w:ascii="Arial" w:hAnsi="Arial" w:cs="Arial"/>
          <w:lang w:val="es-MX"/>
        </w:rPr>
        <w:t>,</w:t>
      </w:r>
      <w:r w:rsidR="00457CED" w:rsidRPr="00352305">
        <w:rPr>
          <w:rFonts w:ascii="Arial" w:hAnsi="Arial" w:cs="Arial"/>
          <w:vertAlign w:val="superscript"/>
        </w:rPr>
        <w:t xml:space="preserve"> (1)</w:t>
      </w:r>
      <w:r w:rsidR="00457CED" w:rsidRPr="00352305">
        <w:rPr>
          <w:rFonts w:ascii="Arial" w:hAnsi="Arial" w:cs="Arial"/>
        </w:rPr>
        <w:t xml:space="preserve"> </w:t>
      </w:r>
      <w:r w:rsidR="000E712C" w:rsidRPr="00352305">
        <w:rPr>
          <w:rFonts w:ascii="Arial" w:hAnsi="Arial" w:cs="Arial"/>
        </w:rPr>
        <w:t>e</w:t>
      </w:r>
      <w:r w:rsidR="00A72A6A" w:rsidRPr="00352305">
        <w:rPr>
          <w:rFonts w:ascii="Arial" w:hAnsi="Arial" w:cs="Arial"/>
        </w:rPr>
        <w:t xml:space="preserve">ste procedimiento requiere una serie de aditamentos no </w:t>
      </w:r>
      <w:r w:rsidR="00EC05DC" w:rsidRPr="00352305">
        <w:rPr>
          <w:rFonts w:ascii="Arial" w:hAnsi="Arial" w:cs="Arial"/>
        </w:rPr>
        <w:t xml:space="preserve">siempre </w:t>
      </w:r>
      <w:r w:rsidR="00A72A6A" w:rsidRPr="00352305">
        <w:rPr>
          <w:rFonts w:ascii="Arial" w:hAnsi="Arial" w:cs="Arial"/>
        </w:rPr>
        <w:t xml:space="preserve">disponibles, lo </w:t>
      </w:r>
      <w:r w:rsidR="00EC05DC" w:rsidRPr="00352305">
        <w:rPr>
          <w:rFonts w:ascii="Arial" w:hAnsi="Arial" w:cs="Arial"/>
        </w:rPr>
        <w:t>que provoca optar por la labio-</w:t>
      </w:r>
      <w:r w:rsidR="00A72A6A" w:rsidRPr="00352305">
        <w:rPr>
          <w:rFonts w:ascii="Arial" w:hAnsi="Arial" w:cs="Arial"/>
        </w:rPr>
        <w:t>glosopexia de Routledge</w:t>
      </w:r>
      <w:r w:rsidR="000601FF" w:rsidRPr="00352305">
        <w:rPr>
          <w:rFonts w:ascii="Arial" w:hAnsi="Arial" w:cs="Arial"/>
        </w:rPr>
        <w:t xml:space="preserve">. </w:t>
      </w:r>
    </w:p>
    <w:p w14:paraId="0B169948" w14:textId="302F95E2" w:rsidR="006E1474" w:rsidRPr="00352305" w:rsidRDefault="001E2AC9" w:rsidP="00281382">
      <w:pPr>
        <w:jc w:val="both"/>
        <w:rPr>
          <w:rFonts w:ascii="Arial" w:hAnsi="Arial" w:cs="Arial"/>
        </w:rPr>
      </w:pPr>
      <w:r w:rsidRPr="00352305">
        <w:rPr>
          <w:rFonts w:ascii="Arial" w:hAnsi="Arial" w:cs="Arial"/>
        </w:rPr>
        <w:t>Como elemento importante del caso</w:t>
      </w:r>
      <w:r w:rsidR="00DC21B6" w:rsidRPr="00352305">
        <w:rPr>
          <w:rFonts w:ascii="Arial" w:hAnsi="Arial" w:cs="Arial"/>
        </w:rPr>
        <w:t xml:space="preserve"> se destaca que, </w:t>
      </w:r>
      <w:r w:rsidRPr="00352305">
        <w:rPr>
          <w:rFonts w:ascii="Arial" w:hAnsi="Arial" w:cs="Arial"/>
        </w:rPr>
        <w:t xml:space="preserve">a pesar de tratarse de un </w:t>
      </w:r>
      <w:r w:rsidR="00DE2625" w:rsidRPr="00352305">
        <w:rPr>
          <w:rFonts w:ascii="Arial" w:hAnsi="Arial" w:cs="Arial"/>
        </w:rPr>
        <w:t xml:space="preserve">neonato con SPR y </w:t>
      </w:r>
      <w:r w:rsidRPr="00352305">
        <w:rPr>
          <w:rFonts w:ascii="Arial" w:hAnsi="Arial" w:cs="Arial"/>
        </w:rPr>
        <w:t xml:space="preserve">bajo peso al nacer, que presentó </w:t>
      </w:r>
      <w:r w:rsidR="00FB0DEC" w:rsidRPr="00352305">
        <w:rPr>
          <w:rFonts w:ascii="Arial" w:hAnsi="Arial" w:cs="Arial"/>
        </w:rPr>
        <w:t xml:space="preserve">además </w:t>
      </w:r>
      <w:r w:rsidRPr="00352305">
        <w:rPr>
          <w:rFonts w:ascii="Arial" w:hAnsi="Arial" w:cs="Arial"/>
        </w:rPr>
        <w:t>dificultades en la alimentación e incluso requirió la colocación de sonda nasogástrica</w:t>
      </w:r>
      <w:r w:rsidR="00CE4472" w:rsidRPr="00352305">
        <w:rPr>
          <w:rFonts w:ascii="Arial" w:hAnsi="Arial" w:cs="Arial"/>
        </w:rPr>
        <w:t xml:space="preserve"> durante unos días</w:t>
      </w:r>
      <w:r w:rsidRPr="00352305">
        <w:rPr>
          <w:rFonts w:ascii="Arial" w:hAnsi="Arial" w:cs="Arial"/>
        </w:rPr>
        <w:t xml:space="preserve">, se logró una evolución satisfactoria con el uso del biberón </w:t>
      </w:r>
      <w:r w:rsidR="00DC21B6" w:rsidRPr="00352305">
        <w:rPr>
          <w:rFonts w:ascii="Arial" w:hAnsi="Arial" w:cs="Arial"/>
        </w:rPr>
        <w:t>con leche materna y demás medidas conservadoras permitiendo</w:t>
      </w:r>
      <w:r w:rsidRPr="00352305">
        <w:rPr>
          <w:rFonts w:ascii="Arial" w:hAnsi="Arial" w:cs="Arial"/>
        </w:rPr>
        <w:t xml:space="preserve"> el egreso del paciente con un peso </w:t>
      </w:r>
      <w:r w:rsidR="007861A2" w:rsidRPr="00352305">
        <w:rPr>
          <w:rFonts w:ascii="Arial" w:hAnsi="Arial" w:cs="Arial"/>
        </w:rPr>
        <w:t xml:space="preserve">adecuado </w:t>
      </w:r>
      <w:r w:rsidRPr="00352305">
        <w:rPr>
          <w:rFonts w:ascii="Arial" w:hAnsi="Arial" w:cs="Arial"/>
        </w:rPr>
        <w:t>de 2</w:t>
      </w:r>
      <w:r w:rsidR="00A02B8E" w:rsidRPr="00352305">
        <w:rPr>
          <w:rFonts w:ascii="Arial" w:hAnsi="Arial" w:cs="Arial"/>
        </w:rPr>
        <w:t xml:space="preserve"> </w:t>
      </w:r>
      <w:r w:rsidRPr="00352305">
        <w:rPr>
          <w:rFonts w:ascii="Arial" w:hAnsi="Arial" w:cs="Arial"/>
        </w:rPr>
        <w:t>545 gramos</w:t>
      </w:r>
      <w:r w:rsidR="002F6F4F" w:rsidRPr="00352305">
        <w:rPr>
          <w:rFonts w:ascii="Arial" w:hAnsi="Arial" w:cs="Arial"/>
        </w:rPr>
        <w:t xml:space="preserve">, a diferencia del caso </w:t>
      </w:r>
      <w:r w:rsidR="00922337" w:rsidRPr="00352305">
        <w:rPr>
          <w:rFonts w:ascii="Arial" w:hAnsi="Arial" w:cs="Arial"/>
        </w:rPr>
        <w:t xml:space="preserve">descrito </w:t>
      </w:r>
      <w:r w:rsidR="002F6F4F" w:rsidRPr="00352305">
        <w:rPr>
          <w:rFonts w:ascii="Arial" w:hAnsi="Arial" w:cs="Arial"/>
        </w:rPr>
        <w:t xml:space="preserve">por </w:t>
      </w:r>
      <w:r w:rsidR="008C3109" w:rsidRPr="00352305">
        <w:rPr>
          <w:rFonts w:ascii="Arial" w:hAnsi="Arial" w:cs="Arial"/>
        </w:rPr>
        <w:t>Tiol-Carrillo A</w:t>
      </w:r>
      <w:r w:rsidR="00A55160" w:rsidRPr="00352305">
        <w:rPr>
          <w:rFonts w:ascii="Arial" w:hAnsi="Arial" w:cs="Arial"/>
        </w:rPr>
        <w:t>,</w:t>
      </w:r>
      <w:r w:rsidR="008C3109" w:rsidRPr="00352305">
        <w:rPr>
          <w:rFonts w:ascii="Arial" w:hAnsi="Arial" w:cs="Arial"/>
          <w:vertAlign w:val="superscript"/>
        </w:rPr>
        <w:t xml:space="preserve"> (10</w:t>
      </w:r>
      <w:r w:rsidR="002F6F4F" w:rsidRPr="00352305">
        <w:rPr>
          <w:rFonts w:ascii="Arial" w:hAnsi="Arial" w:cs="Arial"/>
          <w:vertAlign w:val="superscript"/>
        </w:rPr>
        <w:t>)</w:t>
      </w:r>
      <w:r w:rsidR="002F6F4F" w:rsidRPr="00352305">
        <w:rPr>
          <w:rFonts w:ascii="Arial" w:hAnsi="Arial" w:cs="Arial"/>
        </w:rPr>
        <w:t xml:space="preserve"> donde el paciente </w:t>
      </w:r>
      <w:r w:rsidR="00847EEE" w:rsidRPr="00352305">
        <w:rPr>
          <w:rFonts w:ascii="Arial" w:hAnsi="Arial" w:cs="Arial"/>
        </w:rPr>
        <w:t xml:space="preserve"> </w:t>
      </w:r>
      <w:r w:rsidR="00922337" w:rsidRPr="00352305">
        <w:rPr>
          <w:rFonts w:ascii="Arial" w:hAnsi="Arial" w:cs="Arial"/>
        </w:rPr>
        <w:t>requirió</w:t>
      </w:r>
      <w:r w:rsidR="00053FDB" w:rsidRPr="00352305">
        <w:rPr>
          <w:rFonts w:ascii="Arial" w:hAnsi="Arial" w:cs="Arial"/>
        </w:rPr>
        <w:t xml:space="preserve"> </w:t>
      </w:r>
      <w:r w:rsidR="002F6F4F" w:rsidRPr="00352305">
        <w:rPr>
          <w:rFonts w:ascii="Arial" w:hAnsi="Arial" w:cs="Arial"/>
        </w:rPr>
        <w:t xml:space="preserve">  </w:t>
      </w:r>
      <w:r w:rsidR="00847EEE" w:rsidRPr="00352305">
        <w:rPr>
          <w:rFonts w:ascii="Arial" w:hAnsi="Arial" w:cs="Arial"/>
        </w:rPr>
        <w:t>traqueostomía.</w:t>
      </w:r>
    </w:p>
    <w:p w14:paraId="7D0328A8" w14:textId="77777777" w:rsidR="004A2D6F" w:rsidRPr="00352305" w:rsidRDefault="000457C3" w:rsidP="00281382">
      <w:pPr>
        <w:jc w:val="both"/>
        <w:rPr>
          <w:rFonts w:ascii="Arial" w:hAnsi="Arial" w:cs="Arial"/>
        </w:rPr>
      </w:pPr>
      <w:r w:rsidRPr="00352305">
        <w:rPr>
          <w:rFonts w:ascii="Arial" w:hAnsi="Arial" w:cs="Arial"/>
        </w:rPr>
        <w:t xml:space="preserve">El diagnóstico precoz de esta entidad es fundamental para poner en práctica el tratamiento indicado, </w:t>
      </w:r>
      <w:r w:rsidR="00B91830" w:rsidRPr="00352305">
        <w:rPr>
          <w:rFonts w:ascii="Arial" w:hAnsi="Arial" w:cs="Arial"/>
        </w:rPr>
        <w:t xml:space="preserve">previniendo la aparición de complicaciones y secuelas. El </w:t>
      </w:r>
      <w:r w:rsidRPr="00352305">
        <w:rPr>
          <w:rFonts w:ascii="Arial" w:hAnsi="Arial" w:cs="Arial"/>
        </w:rPr>
        <w:t xml:space="preserve">tratamiento multidisciplinario es </w:t>
      </w:r>
      <w:r w:rsidR="00E228BA" w:rsidRPr="00352305">
        <w:rPr>
          <w:rFonts w:ascii="Arial" w:hAnsi="Arial" w:cs="Arial"/>
        </w:rPr>
        <w:t>vital dada</w:t>
      </w:r>
      <w:r w:rsidRPr="00352305">
        <w:rPr>
          <w:rFonts w:ascii="Arial" w:hAnsi="Arial" w:cs="Arial"/>
        </w:rPr>
        <w:t xml:space="preserve"> la afectación multi</w:t>
      </w:r>
      <w:r w:rsidR="002E48B5" w:rsidRPr="00352305">
        <w:rPr>
          <w:rFonts w:ascii="Arial" w:hAnsi="Arial" w:cs="Arial"/>
        </w:rPr>
        <w:t xml:space="preserve">sistémica que presentan estos pacientes. El estomatólogo precisa estar presente durante todas las fases de tratamiento para beneficiar la calidad </w:t>
      </w:r>
      <w:r w:rsidR="00AD6903" w:rsidRPr="00352305">
        <w:rPr>
          <w:rFonts w:ascii="Arial" w:hAnsi="Arial" w:cs="Arial"/>
        </w:rPr>
        <w:t>de</w:t>
      </w:r>
      <w:r w:rsidR="002E48B5" w:rsidRPr="00352305">
        <w:rPr>
          <w:rFonts w:ascii="Arial" w:hAnsi="Arial" w:cs="Arial"/>
        </w:rPr>
        <w:t xml:space="preserve"> vida </w:t>
      </w:r>
      <w:r w:rsidR="00AD6903" w:rsidRPr="00352305">
        <w:rPr>
          <w:rFonts w:ascii="Arial" w:hAnsi="Arial" w:cs="Arial"/>
        </w:rPr>
        <w:t xml:space="preserve">a </w:t>
      </w:r>
      <w:r w:rsidR="002E48B5" w:rsidRPr="00352305">
        <w:rPr>
          <w:rFonts w:ascii="Arial" w:hAnsi="Arial" w:cs="Arial"/>
        </w:rPr>
        <w:t xml:space="preserve">nivel </w:t>
      </w:r>
      <w:r w:rsidR="00AD6903" w:rsidRPr="00352305">
        <w:rPr>
          <w:rFonts w:ascii="Arial" w:hAnsi="Arial" w:cs="Arial"/>
        </w:rPr>
        <w:t>de</w:t>
      </w:r>
      <w:r w:rsidR="002E48B5" w:rsidRPr="00352305">
        <w:rPr>
          <w:rFonts w:ascii="Arial" w:hAnsi="Arial" w:cs="Arial"/>
        </w:rPr>
        <w:t xml:space="preserve"> la cavidad </w:t>
      </w:r>
      <w:r w:rsidR="00A41AB3" w:rsidRPr="00352305">
        <w:rPr>
          <w:rFonts w:ascii="Arial" w:hAnsi="Arial" w:cs="Arial"/>
        </w:rPr>
        <w:t>oral de</w:t>
      </w:r>
      <w:r w:rsidR="00AD6903" w:rsidRPr="00352305">
        <w:rPr>
          <w:rFonts w:ascii="Arial" w:hAnsi="Arial" w:cs="Arial"/>
        </w:rPr>
        <w:t xml:space="preserve"> </w:t>
      </w:r>
      <w:r w:rsidR="002E48B5" w:rsidRPr="00352305">
        <w:rPr>
          <w:rFonts w:ascii="Arial" w:hAnsi="Arial" w:cs="Arial"/>
        </w:rPr>
        <w:t xml:space="preserve">estos </w:t>
      </w:r>
      <w:r w:rsidR="00AD6903" w:rsidRPr="00352305">
        <w:rPr>
          <w:rFonts w:ascii="Arial" w:hAnsi="Arial" w:cs="Arial"/>
        </w:rPr>
        <w:t>niños</w:t>
      </w:r>
      <w:r w:rsidR="002E48B5" w:rsidRPr="00352305">
        <w:rPr>
          <w:rFonts w:ascii="Arial" w:hAnsi="Arial" w:cs="Arial"/>
        </w:rPr>
        <w:t>.</w:t>
      </w:r>
      <w:r w:rsidR="00F845CF" w:rsidRPr="00352305">
        <w:rPr>
          <w:rFonts w:ascii="Arial" w:hAnsi="Arial" w:cs="Arial"/>
        </w:rPr>
        <w:t xml:space="preserve"> </w:t>
      </w:r>
    </w:p>
    <w:p w14:paraId="05313180" w14:textId="742066A3" w:rsidR="00C61495" w:rsidRPr="00352305" w:rsidRDefault="00C61495" w:rsidP="00281382">
      <w:pPr>
        <w:jc w:val="both"/>
        <w:rPr>
          <w:rFonts w:ascii="Arial" w:hAnsi="Arial" w:cs="Arial"/>
        </w:rPr>
      </w:pPr>
    </w:p>
    <w:p w14:paraId="1A0E7E58" w14:textId="698C001E" w:rsidR="00C61495" w:rsidRPr="00352305" w:rsidRDefault="00C61495" w:rsidP="00281382">
      <w:pPr>
        <w:jc w:val="both"/>
        <w:rPr>
          <w:rFonts w:ascii="Arial" w:hAnsi="Arial" w:cs="Arial"/>
          <w:b/>
        </w:rPr>
      </w:pPr>
      <w:r w:rsidRPr="00352305">
        <w:rPr>
          <w:rFonts w:ascii="Arial" w:hAnsi="Arial" w:cs="Arial"/>
          <w:b/>
        </w:rPr>
        <w:t>Conclusiones</w:t>
      </w:r>
    </w:p>
    <w:p w14:paraId="6AF54473" w14:textId="4FB0B206" w:rsidR="00FB0DEC" w:rsidRPr="00352305" w:rsidRDefault="00C61495" w:rsidP="00281382">
      <w:pPr>
        <w:jc w:val="both"/>
        <w:rPr>
          <w:rFonts w:ascii="Arial" w:hAnsi="Arial" w:cs="Arial"/>
        </w:rPr>
      </w:pPr>
      <w:r w:rsidRPr="00352305">
        <w:rPr>
          <w:rFonts w:ascii="Arial" w:hAnsi="Arial" w:cs="Arial"/>
        </w:rPr>
        <w:t>E</w:t>
      </w:r>
      <w:r w:rsidR="00AF0F2F" w:rsidRPr="00352305">
        <w:rPr>
          <w:rFonts w:ascii="Arial" w:hAnsi="Arial" w:cs="Arial"/>
        </w:rPr>
        <w:t xml:space="preserve">n el caso presentado </w:t>
      </w:r>
      <w:r w:rsidR="00926B21" w:rsidRPr="00352305">
        <w:rPr>
          <w:rFonts w:ascii="Arial" w:hAnsi="Arial" w:cs="Arial"/>
        </w:rPr>
        <w:t>los procedimientos conservadores y cuidados terapéuticos ya mencionados lograron un resultado satisfactorio en el</w:t>
      </w:r>
      <w:r w:rsidR="00AF0F2F" w:rsidRPr="00352305">
        <w:rPr>
          <w:rFonts w:ascii="Arial" w:hAnsi="Arial" w:cs="Arial"/>
        </w:rPr>
        <w:t xml:space="preserve"> </w:t>
      </w:r>
      <w:r w:rsidR="00E228BA" w:rsidRPr="00352305">
        <w:rPr>
          <w:rFonts w:ascii="Arial" w:hAnsi="Arial" w:cs="Arial"/>
        </w:rPr>
        <w:t>paciente</w:t>
      </w:r>
      <w:r w:rsidR="00AF0F2F" w:rsidRPr="00352305">
        <w:rPr>
          <w:rFonts w:ascii="Arial" w:hAnsi="Arial" w:cs="Arial"/>
        </w:rPr>
        <w:t xml:space="preserve">, </w:t>
      </w:r>
      <w:r w:rsidR="00926B21" w:rsidRPr="00352305">
        <w:rPr>
          <w:rFonts w:ascii="Arial" w:hAnsi="Arial" w:cs="Arial"/>
        </w:rPr>
        <w:t xml:space="preserve">mejorando de manera </w:t>
      </w:r>
      <w:r w:rsidR="00FB0DEC" w:rsidRPr="00352305">
        <w:rPr>
          <w:rFonts w:ascii="Arial" w:hAnsi="Arial" w:cs="Arial"/>
        </w:rPr>
        <w:t>notoria</w:t>
      </w:r>
      <w:r w:rsidR="00DC21B6" w:rsidRPr="00352305">
        <w:rPr>
          <w:rFonts w:ascii="Arial" w:hAnsi="Arial" w:cs="Arial"/>
        </w:rPr>
        <w:t xml:space="preserve"> su estado general</w:t>
      </w:r>
      <w:r w:rsidR="00926B21" w:rsidRPr="00352305">
        <w:rPr>
          <w:rFonts w:ascii="Arial" w:hAnsi="Arial" w:cs="Arial"/>
        </w:rPr>
        <w:t xml:space="preserve"> </w:t>
      </w:r>
      <w:r w:rsidR="00E228BA" w:rsidRPr="00352305">
        <w:rPr>
          <w:rFonts w:ascii="Arial" w:hAnsi="Arial" w:cs="Arial"/>
        </w:rPr>
        <w:t xml:space="preserve">de salud </w:t>
      </w:r>
      <w:r w:rsidR="00DC21B6" w:rsidRPr="00352305">
        <w:rPr>
          <w:rFonts w:ascii="Arial" w:hAnsi="Arial" w:cs="Arial"/>
        </w:rPr>
        <w:t>y nutricional</w:t>
      </w:r>
      <w:r w:rsidR="00926B21" w:rsidRPr="00352305">
        <w:rPr>
          <w:rFonts w:ascii="Arial" w:hAnsi="Arial" w:cs="Arial"/>
        </w:rPr>
        <w:t xml:space="preserve">, para </w:t>
      </w:r>
      <w:r w:rsidR="00FB0DEC" w:rsidRPr="00352305">
        <w:rPr>
          <w:rFonts w:ascii="Arial" w:hAnsi="Arial" w:cs="Arial"/>
        </w:rPr>
        <w:t>ello</w:t>
      </w:r>
      <w:r w:rsidR="00926B21" w:rsidRPr="00352305">
        <w:rPr>
          <w:rFonts w:ascii="Arial" w:hAnsi="Arial" w:cs="Arial"/>
        </w:rPr>
        <w:t xml:space="preserve"> fue indispensable</w:t>
      </w:r>
      <w:r w:rsidR="00656457" w:rsidRPr="00352305">
        <w:rPr>
          <w:rFonts w:ascii="Arial" w:hAnsi="Arial" w:cs="Arial"/>
        </w:rPr>
        <w:t xml:space="preserve"> la participación multid</w:t>
      </w:r>
      <w:r w:rsidR="009231AA" w:rsidRPr="00352305">
        <w:rPr>
          <w:rFonts w:ascii="Arial" w:hAnsi="Arial" w:cs="Arial"/>
        </w:rPr>
        <w:t>isciplinaria</w:t>
      </w:r>
      <w:r w:rsidR="00656457" w:rsidRPr="00352305">
        <w:rPr>
          <w:rFonts w:ascii="Arial" w:hAnsi="Arial" w:cs="Arial"/>
        </w:rPr>
        <w:t xml:space="preserve"> de distintas especialidades médicas y </w:t>
      </w:r>
      <w:r w:rsidR="009231AA" w:rsidRPr="00352305">
        <w:rPr>
          <w:rFonts w:ascii="Arial" w:hAnsi="Arial" w:cs="Arial"/>
        </w:rPr>
        <w:t>estoma</w:t>
      </w:r>
      <w:r w:rsidR="00656457" w:rsidRPr="00352305">
        <w:rPr>
          <w:rFonts w:ascii="Arial" w:hAnsi="Arial" w:cs="Arial"/>
        </w:rPr>
        <w:t>tológicas</w:t>
      </w:r>
      <w:r w:rsidR="00AF0F2F" w:rsidRPr="00352305">
        <w:rPr>
          <w:rFonts w:ascii="Arial" w:hAnsi="Arial" w:cs="Arial"/>
        </w:rPr>
        <w:t xml:space="preserve">. </w:t>
      </w:r>
    </w:p>
    <w:p w14:paraId="3AB94D50" w14:textId="0E58C5C9" w:rsidR="00251792" w:rsidRPr="00352305" w:rsidRDefault="00C61495" w:rsidP="00281382">
      <w:pPr>
        <w:jc w:val="both"/>
        <w:rPr>
          <w:rFonts w:ascii="Arial" w:hAnsi="Arial" w:cs="Arial"/>
        </w:rPr>
      </w:pPr>
      <w:r w:rsidRPr="00352305">
        <w:rPr>
          <w:rFonts w:ascii="Arial" w:hAnsi="Arial" w:cs="Arial"/>
        </w:rPr>
        <w:t>Se sugiere</w:t>
      </w:r>
      <w:r w:rsidR="00DC21B6" w:rsidRPr="00352305">
        <w:rPr>
          <w:rFonts w:ascii="Arial" w:hAnsi="Arial" w:cs="Arial"/>
        </w:rPr>
        <w:t xml:space="preserve"> que se estimule la investigación de casos similares en la provincia, que cuenta con </w:t>
      </w:r>
      <w:r w:rsidR="00FB0DEC" w:rsidRPr="00352305">
        <w:rPr>
          <w:rFonts w:ascii="Arial" w:hAnsi="Arial" w:cs="Arial"/>
        </w:rPr>
        <w:t>un servicio provincial</w:t>
      </w:r>
      <w:r w:rsidR="00DC21B6" w:rsidRPr="00352305">
        <w:rPr>
          <w:rFonts w:ascii="Arial" w:hAnsi="Arial" w:cs="Arial"/>
        </w:rPr>
        <w:t xml:space="preserve"> de gené</w:t>
      </w:r>
      <w:r w:rsidR="006F74CA" w:rsidRPr="00352305">
        <w:rPr>
          <w:rFonts w:ascii="Arial" w:hAnsi="Arial" w:cs="Arial"/>
        </w:rPr>
        <w:t xml:space="preserve">tica </w:t>
      </w:r>
      <w:r w:rsidR="00FB0DEC" w:rsidRPr="00352305">
        <w:rPr>
          <w:rFonts w:ascii="Arial" w:hAnsi="Arial" w:cs="Arial"/>
        </w:rPr>
        <w:t>médica</w:t>
      </w:r>
      <w:r w:rsidR="006F74CA" w:rsidRPr="00352305">
        <w:rPr>
          <w:rFonts w:ascii="Arial" w:hAnsi="Arial" w:cs="Arial"/>
        </w:rPr>
        <w:t xml:space="preserve">, </w:t>
      </w:r>
      <w:r w:rsidR="00FB0DEC" w:rsidRPr="00352305">
        <w:rPr>
          <w:rFonts w:ascii="Arial" w:hAnsi="Arial" w:cs="Arial"/>
        </w:rPr>
        <w:t xml:space="preserve">para </w:t>
      </w:r>
      <w:r w:rsidR="006F74CA" w:rsidRPr="00352305">
        <w:rPr>
          <w:rFonts w:ascii="Arial" w:hAnsi="Arial" w:cs="Arial"/>
        </w:rPr>
        <w:t>de esta forma contribuir</w:t>
      </w:r>
      <w:r w:rsidR="00DC21B6" w:rsidRPr="00352305">
        <w:rPr>
          <w:rFonts w:ascii="Arial" w:hAnsi="Arial" w:cs="Arial"/>
        </w:rPr>
        <w:t xml:space="preserve"> </w:t>
      </w:r>
      <w:r w:rsidR="006F74CA" w:rsidRPr="00352305">
        <w:rPr>
          <w:rFonts w:ascii="Arial" w:hAnsi="Arial" w:cs="Arial"/>
        </w:rPr>
        <w:t xml:space="preserve">científicamente </w:t>
      </w:r>
      <w:r w:rsidR="00DC21B6" w:rsidRPr="00352305">
        <w:rPr>
          <w:rFonts w:ascii="Arial" w:hAnsi="Arial" w:cs="Arial"/>
        </w:rPr>
        <w:t>a</w:t>
      </w:r>
      <w:r w:rsidR="006F74CA" w:rsidRPr="00352305">
        <w:rPr>
          <w:rFonts w:ascii="Arial" w:hAnsi="Arial" w:cs="Arial"/>
        </w:rPr>
        <w:t>l conocimiento</w:t>
      </w:r>
      <w:r w:rsidR="00385AC6" w:rsidRPr="00352305">
        <w:rPr>
          <w:rFonts w:ascii="Arial" w:hAnsi="Arial" w:cs="Arial"/>
        </w:rPr>
        <w:t xml:space="preserve"> de esta enfermedad</w:t>
      </w:r>
      <w:r w:rsidR="00FB0DEC" w:rsidRPr="00352305">
        <w:rPr>
          <w:rFonts w:ascii="Arial" w:hAnsi="Arial" w:cs="Arial"/>
        </w:rPr>
        <w:t xml:space="preserve"> y con ello al mejoramiento de la calidad de vida de estos pacientes. </w:t>
      </w:r>
      <w:r w:rsidR="00B91830" w:rsidRPr="00352305">
        <w:rPr>
          <w:rFonts w:ascii="Arial" w:hAnsi="Arial" w:cs="Arial"/>
        </w:rPr>
        <w:t xml:space="preserve">Así mismo se podría </w:t>
      </w:r>
      <w:r w:rsidR="00FB0DEC" w:rsidRPr="00352305">
        <w:rPr>
          <w:rFonts w:ascii="Arial" w:hAnsi="Arial" w:cs="Arial"/>
        </w:rPr>
        <w:t>determinar</w:t>
      </w:r>
      <w:r w:rsidR="00B91830" w:rsidRPr="00352305">
        <w:rPr>
          <w:rFonts w:ascii="Arial" w:hAnsi="Arial" w:cs="Arial"/>
        </w:rPr>
        <w:t xml:space="preserve"> la incidencia </w:t>
      </w:r>
      <w:r w:rsidR="00E228BA" w:rsidRPr="00352305">
        <w:rPr>
          <w:rFonts w:ascii="Arial" w:hAnsi="Arial" w:cs="Arial"/>
        </w:rPr>
        <w:t xml:space="preserve">de esta entidad </w:t>
      </w:r>
      <w:r w:rsidR="00B91830" w:rsidRPr="00352305">
        <w:rPr>
          <w:rFonts w:ascii="Arial" w:hAnsi="Arial" w:cs="Arial"/>
        </w:rPr>
        <w:t>en nuestra provincia y en el país.</w:t>
      </w:r>
    </w:p>
    <w:p w14:paraId="328DFDDB" w14:textId="77777777" w:rsidR="00EE1F1B" w:rsidRPr="00352305" w:rsidRDefault="00EE1F1B" w:rsidP="00281382">
      <w:pPr>
        <w:jc w:val="both"/>
        <w:rPr>
          <w:rFonts w:ascii="Arial" w:hAnsi="Arial" w:cs="Arial"/>
          <w:b/>
        </w:rPr>
      </w:pPr>
    </w:p>
    <w:p w14:paraId="71D7C170" w14:textId="7C646545" w:rsidR="001B45FB" w:rsidRPr="00352305" w:rsidRDefault="001B45FB" w:rsidP="00281382">
      <w:pPr>
        <w:jc w:val="both"/>
        <w:rPr>
          <w:rFonts w:ascii="Arial" w:hAnsi="Arial" w:cs="Arial"/>
          <w:b/>
        </w:rPr>
      </w:pPr>
      <w:r w:rsidRPr="00352305">
        <w:rPr>
          <w:rFonts w:ascii="Arial" w:hAnsi="Arial" w:cs="Arial"/>
          <w:b/>
        </w:rPr>
        <w:t>Referencias bibliográficas</w:t>
      </w:r>
    </w:p>
    <w:p w14:paraId="7D24DB8C" w14:textId="77777777" w:rsidR="00E8289B" w:rsidRPr="00352305" w:rsidRDefault="00E8289B" w:rsidP="00281382">
      <w:pPr>
        <w:jc w:val="both"/>
        <w:rPr>
          <w:rFonts w:ascii="Arial" w:hAnsi="Arial" w:cs="Arial"/>
          <w:u w:val="single"/>
          <w:lang w:val="es-MX"/>
        </w:rPr>
      </w:pPr>
      <w:r w:rsidRPr="00352305">
        <w:rPr>
          <w:rFonts w:ascii="Arial" w:hAnsi="Arial" w:cs="Arial"/>
          <w:lang w:val="es-MX"/>
        </w:rPr>
        <w:t>1-</w:t>
      </w:r>
      <w:r w:rsidR="00AC1F0D" w:rsidRPr="00352305">
        <w:rPr>
          <w:rFonts w:ascii="Arial" w:hAnsi="Arial" w:cs="Arial"/>
          <w:lang w:val="es-MX"/>
        </w:rPr>
        <w:t>del Busto García Chinea M, Santana González-Chávez A, Calvo Pérez D, Peñate Sardiñas CO, López Torres O, Valhuerdi Porto C. Labio-glosopexia de Routledge en un paciente con Secuencia Robin. Reporte de un caso. Rev Méd Electrón [Internet]. 2016 [</w:t>
      </w:r>
      <w:r w:rsidR="00AC1F0D" w:rsidRPr="00352305">
        <w:rPr>
          <w:rFonts w:ascii="Arial" w:hAnsi="Arial" w:cs="Arial"/>
        </w:rPr>
        <w:t>citado 8 abril 2021</w:t>
      </w:r>
      <w:r w:rsidR="00AC1F0D" w:rsidRPr="00352305">
        <w:rPr>
          <w:rFonts w:ascii="Arial" w:hAnsi="Arial" w:cs="Arial"/>
          <w:lang w:val="es-MX"/>
        </w:rPr>
        <w:t xml:space="preserve">];38(5). Disponible en: </w:t>
      </w:r>
      <w:hyperlink r:id="rId11" w:history="1">
        <w:r w:rsidRPr="00352305">
          <w:rPr>
            <w:rStyle w:val="Hipervnculo"/>
            <w:rFonts w:ascii="Arial" w:hAnsi="Arial" w:cs="Arial"/>
            <w:color w:val="1F497D" w:themeColor="text2"/>
            <w:lang w:val="es-MX"/>
          </w:rPr>
          <w:t>http://www.revmedicaelectronica.sld.cu/index.php/rme/article/view/1872/316</w:t>
        </w:r>
      </w:hyperlink>
    </w:p>
    <w:p w14:paraId="0A077F6D" w14:textId="5CA9D6AA" w:rsidR="00C13583" w:rsidRPr="00352305" w:rsidRDefault="00C13583" w:rsidP="00281382">
      <w:pPr>
        <w:jc w:val="both"/>
        <w:rPr>
          <w:rFonts w:ascii="Arial" w:hAnsi="Arial" w:cs="Arial"/>
          <w:color w:val="1F497D" w:themeColor="text2"/>
          <w:u w:val="single"/>
          <w:lang w:val="es-MX"/>
        </w:rPr>
      </w:pPr>
      <w:r w:rsidRPr="00352305">
        <w:rPr>
          <w:rFonts w:ascii="Arial" w:hAnsi="Arial" w:cs="Arial"/>
          <w:lang w:val="es-MX"/>
        </w:rPr>
        <w:t>2-</w:t>
      </w:r>
      <w:r w:rsidR="00C81E44" w:rsidRPr="00352305">
        <w:rPr>
          <w:rFonts w:ascii="Arial" w:hAnsi="Arial" w:cs="Arial"/>
          <w:lang w:val="es-MX"/>
        </w:rPr>
        <w:t xml:space="preserve"> LOZANO-CIFUENTES A</w:t>
      </w:r>
      <w:r w:rsidR="009C6CCB" w:rsidRPr="00352305">
        <w:rPr>
          <w:rFonts w:ascii="Arial" w:hAnsi="Arial" w:cs="Arial"/>
          <w:lang w:val="es-MX"/>
        </w:rPr>
        <w:t>,</w:t>
      </w:r>
      <w:r w:rsidR="00C81E44" w:rsidRPr="00352305">
        <w:rPr>
          <w:rFonts w:ascii="Arial" w:hAnsi="Arial" w:cs="Arial"/>
          <w:lang w:val="es-MX"/>
        </w:rPr>
        <w:t xml:space="preserve"> SIGUEN M</w:t>
      </w:r>
      <w:r w:rsidR="009C6CCB" w:rsidRPr="00352305">
        <w:rPr>
          <w:rFonts w:ascii="Arial" w:hAnsi="Arial" w:cs="Arial"/>
          <w:lang w:val="es-MX"/>
        </w:rPr>
        <w:t xml:space="preserve">.I, </w:t>
      </w:r>
      <w:r w:rsidR="00C81E44" w:rsidRPr="00352305">
        <w:rPr>
          <w:rFonts w:ascii="Arial" w:hAnsi="Arial" w:cs="Arial"/>
          <w:lang w:val="es-MX"/>
        </w:rPr>
        <w:t>AYRAD Y</w:t>
      </w:r>
      <w:r w:rsidR="009C6CCB" w:rsidRPr="00352305">
        <w:rPr>
          <w:rFonts w:ascii="Arial" w:hAnsi="Arial" w:cs="Arial"/>
          <w:lang w:val="es-MX"/>
        </w:rPr>
        <w:t>.M,</w:t>
      </w:r>
      <w:r w:rsidR="00C81E44" w:rsidRPr="00352305">
        <w:rPr>
          <w:rFonts w:ascii="Arial" w:hAnsi="Arial" w:cs="Arial"/>
          <w:lang w:val="es-MX"/>
        </w:rPr>
        <w:t xml:space="preserve"> DÍAZ P</w:t>
      </w:r>
      <w:r w:rsidR="009C6CCB" w:rsidRPr="00352305">
        <w:rPr>
          <w:rFonts w:ascii="Arial" w:hAnsi="Arial" w:cs="Arial"/>
          <w:lang w:val="es-MX"/>
        </w:rPr>
        <w:t>.A,</w:t>
      </w:r>
      <w:r w:rsidRPr="00352305">
        <w:rPr>
          <w:rFonts w:ascii="Arial" w:hAnsi="Arial" w:cs="Arial"/>
          <w:lang w:val="es-MX"/>
        </w:rPr>
        <w:t xml:space="preserve"> APA</w:t>
      </w:r>
      <w:r w:rsidR="00C81E44" w:rsidRPr="00352305">
        <w:rPr>
          <w:rFonts w:ascii="Arial" w:hAnsi="Arial" w:cs="Arial"/>
          <w:lang w:val="es-MX"/>
        </w:rPr>
        <w:t xml:space="preserve"> S</w:t>
      </w:r>
      <w:r w:rsidR="009C6CCB" w:rsidRPr="00352305">
        <w:rPr>
          <w:rFonts w:ascii="Arial" w:hAnsi="Arial" w:cs="Arial"/>
          <w:lang w:val="es-MX"/>
        </w:rPr>
        <w:t>.N</w:t>
      </w:r>
      <w:r w:rsidRPr="00352305">
        <w:rPr>
          <w:rFonts w:ascii="Arial" w:hAnsi="Arial" w:cs="Arial"/>
          <w:lang w:val="es-MX"/>
        </w:rPr>
        <w:t>.</w:t>
      </w:r>
      <w:r w:rsidRPr="00352305">
        <w:rPr>
          <w:rFonts w:ascii="Arial" w:hAnsi="Arial" w:cs="Arial"/>
        </w:rPr>
        <w:t xml:space="preserve"> </w:t>
      </w:r>
      <w:r w:rsidRPr="00352305">
        <w:rPr>
          <w:rFonts w:ascii="Arial" w:hAnsi="Arial" w:cs="Arial"/>
          <w:lang w:val="es-MX"/>
        </w:rPr>
        <w:t>Secuencia de Pierre Robin: implicación de la fisura palatina en la distracción mandibular.</w:t>
      </w:r>
      <w:r w:rsidRPr="00352305">
        <w:rPr>
          <w:rFonts w:ascii="Arial" w:hAnsi="Arial" w:cs="Arial"/>
        </w:rPr>
        <w:t xml:space="preserve"> </w:t>
      </w:r>
      <w:r w:rsidRPr="00352305">
        <w:rPr>
          <w:rFonts w:ascii="Arial" w:hAnsi="Arial" w:cs="Arial"/>
          <w:lang w:val="es-MX"/>
        </w:rPr>
        <w:t>Cir. plást</w:t>
      </w:r>
      <w:r w:rsidR="00C81E44" w:rsidRPr="00352305">
        <w:rPr>
          <w:rFonts w:ascii="Arial" w:hAnsi="Arial" w:cs="Arial"/>
          <w:lang w:val="es-MX"/>
        </w:rPr>
        <w:t xml:space="preserve">. </w:t>
      </w:r>
      <w:r w:rsidR="00C81E44" w:rsidRPr="00352305">
        <w:rPr>
          <w:rFonts w:ascii="Arial" w:hAnsi="Arial" w:cs="Arial"/>
          <w:lang w:val="es-MX"/>
        </w:rPr>
        <w:lastRenderedPageBreak/>
        <w:t>iberolatinoam</w:t>
      </w:r>
      <w:r w:rsidR="006E739A" w:rsidRPr="00352305">
        <w:rPr>
          <w:rFonts w:ascii="Arial" w:hAnsi="Arial" w:cs="Arial"/>
        </w:rPr>
        <w:t>[Internet]</w:t>
      </w:r>
      <w:r w:rsidR="00C81E44" w:rsidRPr="00352305">
        <w:rPr>
          <w:rFonts w:ascii="Arial" w:hAnsi="Arial" w:cs="Arial"/>
          <w:lang w:val="es-MX"/>
        </w:rPr>
        <w:t>.</w:t>
      </w:r>
      <w:r w:rsidR="009C6CCB" w:rsidRPr="00352305">
        <w:rPr>
          <w:rFonts w:ascii="Arial" w:hAnsi="Arial" w:cs="Arial"/>
        </w:rPr>
        <w:t xml:space="preserve"> 2018[citado 8 abril 2021];</w:t>
      </w:r>
      <w:r w:rsidR="00C81E44" w:rsidRPr="00352305">
        <w:rPr>
          <w:rFonts w:ascii="Arial" w:hAnsi="Arial" w:cs="Arial"/>
          <w:lang w:val="es-MX"/>
        </w:rPr>
        <w:t xml:space="preserve"> 44(3):</w:t>
      </w:r>
      <w:r w:rsidRPr="00352305">
        <w:rPr>
          <w:rFonts w:ascii="Arial" w:hAnsi="Arial" w:cs="Arial"/>
          <w:lang w:val="es-MX"/>
        </w:rPr>
        <w:t xml:space="preserve"> 281-286</w:t>
      </w:r>
      <w:r w:rsidR="00C81E44" w:rsidRPr="00352305">
        <w:rPr>
          <w:rFonts w:ascii="Arial" w:hAnsi="Arial" w:cs="Arial"/>
          <w:lang w:val="es-MX"/>
        </w:rPr>
        <w:t>.</w:t>
      </w:r>
      <w:r w:rsidRPr="00352305">
        <w:rPr>
          <w:rFonts w:ascii="Arial" w:hAnsi="Arial" w:cs="Arial"/>
          <w:lang w:val="es-MX"/>
        </w:rPr>
        <w:t xml:space="preserve"> </w:t>
      </w:r>
      <w:r w:rsidR="00C81E44" w:rsidRPr="00352305">
        <w:rPr>
          <w:rFonts w:ascii="Arial" w:hAnsi="Arial" w:cs="Arial"/>
          <w:lang w:val="es-MX"/>
        </w:rPr>
        <w:t>Disponible en</w:t>
      </w:r>
      <w:r w:rsidR="00C81E44" w:rsidRPr="00352305">
        <w:rPr>
          <w:rFonts w:ascii="Arial" w:hAnsi="Arial" w:cs="Arial"/>
        </w:rPr>
        <w:t>:</w:t>
      </w:r>
      <w:r w:rsidR="00C81E44" w:rsidRPr="00352305">
        <w:rPr>
          <w:rFonts w:ascii="Arial" w:hAnsi="Arial" w:cs="Arial"/>
          <w:lang w:val="es-MX"/>
        </w:rPr>
        <w:t xml:space="preserve"> </w:t>
      </w:r>
      <w:hyperlink r:id="rId12" w:history="1">
        <w:r w:rsidR="00F910E5" w:rsidRPr="00352305">
          <w:rPr>
            <w:rStyle w:val="Hipervnculo"/>
            <w:rFonts w:ascii="Arial" w:hAnsi="Arial" w:cs="Arial"/>
            <w:lang w:val="es-MX"/>
          </w:rPr>
          <w:t>http://dx.doi.org/10.4321/S0376-78922018000300006</w:t>
        </w:r>
      </w:hyperlink>
    </w:p>
    <w:p w14:paraId="0188EF95" w14:textId="62C90F62" w:rsidR="0089414B" w:rsidRPr="00352305" w:rsidRDefault="0089414B" w:rsidP="00281382">
      <w:pPr>
        <w:jc w:val="both"/>
        <w:rPr>
          <w:rFonts w:ascii="Arial" w:hAnsi="Arial" w:cs="Arial"/>
        </w:rPr>
      </w:pPr>
      <w:r w:rsidRPr="00352305">
        <w:rPr>
          <w:rFonts w:ascii="Arial" w:hAnsi="Arial" w:cs="Arial"/>
          <w:lang w:val="en-US"/>
        </w:rPr>
        <w:t>3- Giudice A,</w:t>
      </w:r>
      <w:bookmarkStart w:id="1" w:name="baut0010"/>
      <w:r w:rsidRPr="00352305">
        <w:rPr>
          <w:rFonts w:ascii="Arial" w:hAnsi="Arial" w:cs="Arial"/>
          <w:lang w:val="en-US"/>
        </w:rPr>
        <w:t xml:space="preserve"> Barone S, Be F, lhous K</w:t>
      </w:r>
      <w:bookmarkStart w:id="2" w:name="baut0020"/>
      <w:bookmarkEnd w:id="1"/>
      <w:r w:rsidRPr="00352305">
        <w:rPr>
          <w:rFonts w:ascii="Arial" w:hAnsi="Arial" w:cs="Arial"/>
          <w:lang w:val="en-US"/>
        </w:rPr>
        <w:t>, Morice A, Soupre</w:t>
      </w:r>
      <w:bookmarkStart w:id="3" w:name="baut0030"/>
      <w:bookmarkEnd w:id="2"/>
      <w:r w:rsidRPr="00352305">
        <w:rPr>
          <w:rFonts w:ascii="Arial" w:hAnsi="Arial" w:cs="Arial"/>
        </w:rPr>
        <w:fldChar w:fldCharType="begin"/>
      </w:r>
      <w:r w:rsidRPr="00352305">
        <w:rPr>
          <w:rFonts w:ascii="Arial" w:hAnsi="Arial" w:cs="Arial"/>
          <w:lang w:val="en-US"/>
        </w:rPr>
        <w:instrText xml:space="preserve"> HYPERLINK "https://www.sciencedirect.com/science/article/abs/pii/S2468785518301186" \l "!" </w:instrText>
      </w:r>
      <w:r w:rsidRPr="00352305">
        <w:rPr>
          <w:rFonts w:ascii="Arial" w:hAnsi="Arial" w:cs="Arial"/>
        </w:rPr>
        <w:fldChar w:fldCharType="separate"/>
      </w:r>
      <w:r w:rsidRPr="00352305">
        <w:rPr>
          <w:rStyle w:val="text"/>
          <w:rFonts w:ascii="Arial" w:hAnsi="Arial" w:cs="Arial"/>
          <w:lang w:val="en-US"/>
        </w:rPr>
        <w:t xml:space="preserve">, Bennardo N, </w:t>
      </w:r>
      <w:r w:rsidRPr="00352305">
        <w:rPr>
          <w:rFonts w:ascii="Arial" w:hAnsi="Arial" w:cs="Arial"/>
        </w:rPr>
        <w:fldChar w:fldCharType="end"/>
      </w:r>
      <w:bookmarkEnd w:id="3"/>
      <w:r w:rsidRPr="00352305">
        <w:rPr>
          <w:rFonts w:ascii="Arial" w:hAnsi="Arial" w:cs="Arial"/>
          <w:lang w:val="en-US"/>
        </w:rPr>
        <w:t xml:space="preserve">et al. Pierre Robin sequence: A comprehensive narrative review of the literature over time. </w:t>
      </w:r>
      <w:r w:rsidRPr="00352305">
        <w:rPr>
          <w:rFonts w:ascii="Arial" w:hAnsi="Arial" w:cs="Arial"/>
        </w:rPr>
        <w:t>J Stomatol Oral Maxillofac Surg[Internet]. 2018</w:t>
      </w:r>
      <w:r w:rsidR="00AC2734" w:rsidRPr="00352305">
        <w:rPr>
          <w:rFonts w:ascii="Arial" w:hAnsi="Arial" w:cs="Arial"/>
        </w:rPr>
        <w:t>[citado 8 abril 2021]</w:t>
      </w:r>
      <w:r w:rsidRPr="00352305">
        <w:rPr>
          <w:rFonts w:ascii="Arial" w:hAnsi="Arial" w:cs="Arial"/>
        </w:rPr>
        <w:t xml:space="preserve">. Disponible en: </w:t>
      </w:r>
      <w:r w:rsidRPr="00352305">
        <w:rPr>
          <w:rFonts w:ascii="Arial" w:hAnsi="Arial" w:cs="Arial"/>
          <w:color w:val="1F497D" w:themeColor="text2"/>
          <w:u w:val="single"/>
        </w:rPr>
        <w:t>https://doi.org/10.1016/j.jormas.2018.05.002</w:t>
      </w:r>
    </w:p>
    <w:p w14:paraId="1A05BDCE" w14:textId="6B69191F" w:rsidR="00F910E5" w:rsidRPr="00352305" w:rsidRDefault="0089414B" w:rsidP="00281382">
      <w:pPr>
        <w:jc w:val="both"/>
        <w:rPr>
          <w:rFonts w:ascii="Arial" w:hAnsi="Arial" w:cs="Arial"/>
          <w:lang w:val="en-US"/>
        </w:rPr>
      </w:pPr>
      <w:r w:rsidRPr="00352305">
        <w:rPr>
          <w:rFonts w:ascii="Arial" w:hAnsi="Arial" w:cs="Arial"/>
          <w:lang w:val="en-US"/>
        </w:rPr>
        <w:t>4</w:t>
      </w:r>
      <w:r w:rsidR="00F910E5" w:rsidRPr="00352305">
        <w:rPr>
          <w:rFonts w:ascii="Arial" w:hAnsi="Arial" w:cs="Arial"/>
          <w:lang w:val="en-US"/>
        </w:rPr>
        <w:t>-</w:t>
      </w:r>
      <w:r w:rsidR="00DD26AC" w:rsidRPr="00352305">
        <w:rPr>
          <w:rFonts w:ascii="Arial" w:hAnsi="Arial" w:cs="Arial"/>
          <w:lang w:val="en-US"/>
        </w:rPr>
        <w:t xml:space="preserve"> Carey, J.C.; Fineman, R.M.; Ziter, F.A. The Robin sequence as a consequence of malformation, dysplasia, and neuromuscular syndromes. J. Pediatr</w:t>
      </w:r>
      <w:r w:rsidR="00AC2734" w:rsidRPr="00352305">
        <w:rPr>
          <w:rFonts w:ascii="Arial" w:hAnsi="Arial" w:cs="Arial"/>
          <w:lang w:val="en-US"/>
        </w:rPr>
        <w:t>[Internet]. 1982[citado 8 abril 2021];</w:t>
      </w:r>
      <w:r w:rsidR="00DD26AC" w:rsidRPr="00352305">
        <w:rPr>
          <w:rFonts w:ascii="Arial" w:hAnsi="Arial" w:cs="Arial"/>
          <w:lang w:val="en-US"/>
        </w:rPr>
        <w:t>101, 858–864.</w:t>
      </w:r>
    </w:p>
    <w:p w14:paraId="050E460F" w14:textId="0FA26F51" w:rsidR="0089414B" w:rsidRPr="00352305" w:rsidRDefault="0089414B" w:rsidP="00281382">
      <w:pPr>
        <w:jc w:val="both"/>
        <w:rPr>
          <w:rFonts w:ascii="Arial" w:hAnsi="Arial" w:cs="Arial"/>
          <w:color w:val="1F497D" w:themeColor="text2"/>
          <w:u w:val="single"/>
        </w:rPr>
      </w:pPr>
      <w:r w:rsidRPr="00352305">
        <w:rPr>
          <w:rFonts w:ascii="Arial" w:hAnsi="Arial" w:cs="Arial"/>
          <w:lang w:val="en-US"/>
        </w:rPr>
        <w:t xml:space="preserve">5- Breugem CC, Evans KN, Poets CF, Suri S, Picard A, Filip C, et al. Best practices for the diagnosis and evaluation of infants with Robin sequence: a clinical consensus report. </w:t>
      </w:r>
      <w:r w:rsidRPr="00352305">
        <w:rPr>
          <w:rFonts w:ascii="Arial" w:hAnsi="Arial" w:cs="Arial"/>
        </w:rPr>
        <w:t>JAMA Pediatr [Internet].2016[citado 7 abril 2021]; 170(9):894–902.</w:t>
      </w:r>
      <w:r w:rsidRPr="00352305">
        <w:rPr>
          <w:rFonts w:ascii="Arial" w:hAnsi="Arial" w:cs="Arial"/>
          <w:lang w:val="es-MX"/>
        </w:rPr>
        <w:t xml:space="preserve"> Disponible en</w:t>
      </w:r>
      <w:r w:rsidRPr="00352305">
        <w:rPr>
          <w:rFonts w:ascii="Arial" w:hAnsi="Arial" w:cs="Arial"/>
        </w:rPr>
        <w:t>:</w:t>
      </w:r>
      <w:r w:rsidRPr="00352305">
        <w:rPr>
          <w:rFonts w:ascii="Arial" w:hAnsi="Arial" w:cs="Arial"/>
          <w:lang w:val="es-MX"/>
        </w:rPr>
        <w:t xml:space="preserve">  </w:t>
      </w:r>
      <w:r w:rsidRPr="00352305">
        <w:rPr>
          <w:rFonts w:ascii="Arial" w:hAnsi="Arial" w:cs="Arial"/>
        </w:rPr>
        <w:t xml:space="preserve"> </w:t>
      </w:r>
      <w:r w:rsidRPr="00352305">
        <w:rPr>
          <w:rFonts w:ascii="Arial" w:hAnsi="Arial" w:cs="Arial"/>
          <w:color w:val="1F497D" w:themeColor="text2"/>
          <w:u w:val="single"/>
        </w:rPr>
        <w:t>https://doi.org/10.1001/ jamapediatrics.2016.0796</w:t>
      </w:r>
    </w:p>
    <w:p w14:paraId="782AE502" w14:textId="01BC6407" w:rsidR="0089414B" w:rsidRPr="00352305" w:rsidRDefault="0089414B" w:rsidP="00281382">
      <w:pPr>
        <w:jc w:val="both"/>
        <w:rPr>
          <w:rFonts w:ascii="Arial" w:hAnsi="Arial" w:cs="Arial"/>
        </w:rPr>
      </w:pPr>
      <w:r w:rsidRPr="00352305">
        <w:rPr>
          <w:rFonts w:ascii="Arial" w:hAnsi="Arial" w:cs="Arial"/>
          <w:lang w:val="en-US"/>
        </w:rPr>
        <w:t>6-</w:t>
      </w:r>
      <w:r w:rsidRPr="00352305">
        <w:rPr>
          <w:rFonts w:ascii="Arial" w:hAnsi="Arial" w:cs="Arial"/>
          <w:lang w:val="en-GB"/>
        </w:rPr>
        <w:t xml:space="preserve"> Benko S, Fantes JA, Amiel J, Kleinian DJ, Thomas S, Ramsay J, et al. Highly conserved non-coding elements on either side of SOX9 associated with Pierre Robin sequence. </w:t>
      </w:r>
      <w:r w:rsidRPr="00352305">
        <w:rPr>
          <w:rFonts w:ascii="Arial" w:hAnsi="Arial" w:cs="Arial"/>
        </w:rPr>
        <w:t xml:space="preserve">Nature genetics [Internet]. </w:t>
      </w:r>
      <w:r w:rsidRPr="00352305">
        <w:rPr>
          <w:rFonts w:ascii="Arial" w:hAnsi="Arial" w:cs="Arial"/>
          <w:lang w:val="es-MX"/>
        </w:rPr>
        <w:t xml:space="preserve">2009 </w:t>
      </w:r>
      <w:r w:rsidR="00954AD3" w:rsidRPr="00352305">
        <w:rPr>
          <w:rFonts w:ascii="Arial" w:hAnsi="Arial" w:cs="Arial"/>
        </w:rPr>
        <w:t>[citado 9</w:t>
      </w:r>
      <w:r w:rsidRPr="00352305">
        <w:rPr>
          <w:rFonts w:ascii="Arial" w:hAnsi="Arial" w:cs="Arial"/>
        </w:rPr>
        <w:t xml:space="preserve"> abril 2021]</w:t>
      </w:r>
      <w:r w:rsidRPr="00352305">
        <w:rPr>
          <w:rFonts w:ascii="Arial" w:hAnsi="Arial" w:cs="Arial"/>
          <w:lang w:val="es-MX"/>
        </w:rPr>
        <w:t>; 41: 351-364. Disponible en</w:t>
      </w:r>
      <w:r w:rsidRPr="00352305">
        <w:rPr>
          <w:rFonts w:ascii="Arial" w:hAnsi="Arial" w:cs="Arial"/>
        </w:rPr>
        <w:t>:</w:t>
      </w:r>
      <w:r w:rsidRPr="00352305">
        <w:rPr>
          <w:rFonts w:ascii="Arial" w:hAnsi="Arial" w:cs="Arial"/>
          <w:lang w:val="es-MX"/>
        </w:rPr>
        <w:t xml:space="preserve">   </w:t>
      </w:r>
      <w:hyperlink r:id="rId13" w:history="1">
        <w:r w:rsidRPr="00352305">
          <w:rPr>
            <w:rFonts w:ascii="Arial" w:hAnsi="Arial" w:cs="Arial"/>
            <w:color w:val="1F497D" w:themeColor="text2"/>
            <w:u w:val="single"/>
          </w:rPr>
          <w:t>https://doi.org/10.1038/ng.329</w:t>
        </w:r>
      </w:hyperlink>
    </w:p>
    <w:p w14:paraId="11515B03" w14:textId="4811A6A1" w:rsidR="001A7704" w:rsidRPr="00352305" w:rsidRDefault="00110ABD" w:rsidP="00281382">
      <w:pPr>
        <w:jc w:val="both"/>
        <w:rPr>
          <w:rFonts w:ascii="Arial" w:hAnsi="Arial" w:cs="Arial"/>
          <w:color w:val="1F497D" w:themeColor="text2"/>
          <w:u w:val="single"/>
          <w:lang w:val="es-MX"/>
        </w:rPr>
      </w:pPr>
      <w:r w:rsidRPr="00352305">
        <w:rPr>
          <w:rFonts w:ascii="Arial" w:hAnsi="Arial" w:cs="Arial"/>
          <w:lang w:val="en-US"/>
        </w:rPr>
        <w:t>7</w:t>
      </w:r>
      <w:r w:rsidR="009465F8" w:rsidRPr="00352305">
        <w:rPr>
          <w:rFonts w:ascii="Arial" w:hAnsi="Arial" w:cs="Arial"/>
          <w:lang w:val="en-US"/>
        </w:rPr>
        <w:t>-</w:t>
      </w:r>
      <w:r w:rsidR="00C81E44" w:rsidRPr="00352305">
        <w:rPr>
          <w:rFonts w:ascii="Arial" w:hAnsi="Arial" w:cs="Arial"/>
          <w:lang w:val="en-US"/>
        </w:rPr>
        <w:t xml:space="preserve"> </w:t>
      </w:r>
      <w:r w:rsidR="00730B81" w:rsidRPr="00352305">
        <w:rPr>
          <w:rFonts w:ascii="Arial" w:hAnsi="Arial" w:cs="Arial"/>
          <w:shd w:val="clear" w:color="auto" w:fill="FFFFFF"/>
          <w:lang w:val="en-US"/>
        </w:rPr>
        <w:t>Motch Perrine SM, Wu M, Holmes G, Bjork BC, Jabs EW, Richtsmeier JT.</w:t>
      </w:r>
      <w:r w:rsidR="00730B81" w:rsidRPr="00352305">
        <w:rPr>
          <w:rFonts w:ascii="Arial" w:hAnsi="Arial" w:cs="Arial"/>
          <w:lang w:val="en-US"/>
        </w:rPr>
        <w:t xml:space="preserve"> </w:t>
      </w:r>
      <w:r w:rsidR="006F530F" w:rsidRPr="00352305">
        <w:rPr>
          <w:rFonts w:ascii="Arial" w:hAnsi="Arial" w:cs="Arial"/>
          <w:lang w:val="en-US"/>
        </w:rPr>
        <w:t xml:space="preserve">Phenotypes, Developmental Basis, and Genetics of Pierre Robin Complex. J. Dev. </w:t>
      </w:r>
      <w:r w:rsidR="006F530F" w:rsidRPr="00352305">
        <w:rPr>
          <w:rFonts w:ascii="Arial" w:hAnsi="Arial" w:cs="Arial"/>
          <w:lang w:val="es-MX"/>
        </w:rPr>
        <w:t>Biol</w:t>
      </w:r>
      <w:r w:rsidR="006E739A" w:rsidRPr="00352305">
        <w:rPr>
          <w:rFonts w:ascii="Arial" w:hAnsi="Arial" w:cs="Arial"/>
        </w:rPr>
        <w:t>[Internet]</w:t>
      </w:r>
      <w:r w:rsidR="006F530F" w:rsidRPr="00352305">
        <w:rPr>
          <w:rFonts w:ascii="Arial" w:hAnsi="Arial" w:cs="Arial"/>
          <w:lang w:val="es-MX"/>
        </w:rPr>
        <w:t>. 2020</w:t>
      </w:r>
      <w:r w:rsidR="009C6CCB" w:rsidRPr="00352305">
        <w:rPr>
          <w:rFonts w:ascii="Arial" w:hAnsi="Arial" w:cs="Arial"/>
        </w:rPr>
        <w:t xml:space="preserve">[citado </w:t>
      </w:r>
      <w:r w:rsidR="00954AD3" w:rsidRPr="00352305">
        <w:rPr>
          <w:rFonts w:ascii="Arial" w:hAnsi="Arial" w:cs="Arial"/>
        </w:rPr>
        <w:t>9</w:t>
      </w:r>
      <w:r w:rsidR="009C6CCB" w:rsidRPr="00352305">
        <w:rPr>
          <w:rFonts w:ascii="Arial" w:hAnsi="Arial" w:cs="Arial"/>
        </w:rPr>
        <w:t xml:space="preserve"> abril 2021</w:t>
      </w:r>
      <w:r w:rsidR="009774DB" w:rsidRPr="00352305">
        <w:rPr>
          <w:rFonts w:ascii="Arial" w:hAnsi="Arial" w:cs="Arial"/>
        </w:rPr>
        <w:t>]</w:t>
      </w:r>
      <w:r w:rsidR="009774DB" w:rsidRPr="00352305">
        <w:rPr>
          <w:rFonts w:ascii="Arial" w:hAnsi="Arial" w:cs="Arial"/>
          <w:lang w:val="es-MX"/>
        </w:rPr>
        <w:t>;</w:t>
      </w:r>
      <w:r w:rsidR="006F530F" w:rsidRPr="00352305">
        <w:rPr>
          <w:rFonts w:ascii="Arial" w:hAnsi="Arial" w:cs="Arial"/>
          <w:lang w:val="es-MX"/>
        </w:rPr>
        <w:t xml:space="preserve"> </w:t>
      </w:r>
      <w:r w:rsidR="009774DB" w:rsidRPr="00352305">
        <w:rPr>
          <w:rFonts w:ascii="Arial" w:hAnsi="Arial" w:cs="Arial"/>
          <w:lang w:val="es-MX"/>
        </w:rPr>
        <w:t xml:space="preserve">8(30). </w:t>
      </w:r>
      <w:r w:rsidR="006F530F" w:rsidRPr="00352305">
        <w:rPr>
          <w:rFonts w:ascii="Arial" w:hAnsi="Arial" w:cs="Arial"/>
          <w:lang w:val="es-MX"/>
        </w:rPr>
        <w:t>Disponible en</w:t>
      </w:r>
      <w:r w:rsidR="006F530F" w:rsidRPr="00352305">
        <w:rPr>
          <w:rFonts w:ascii="Arial" w:hAnsi="Arial" w:cs="Arial"/>
        </w:rPr>
        <w:t>:</w:t>
      </w:r>
      <w:r w:rsidR="006F530F" w:rsidRPr="00352305">
        <w:rPr>
          <w:rFonts w:ascii="Arial" w:hAnsi="Arial" w:cs="Arial"/>
          <w:lang w:val="es-MX"/>
        </w:rPr>
        <w:t xml:space="preserve">  </w:t>
      </w:r>
      <w:r w:rsidR="006F530F" w:rsidRPr="00352305">
        <w:rPr>
          <w:rFonts w:ascii="Arial" w:hAnsi="Arial" w:cs="Arial"/>
          <w:color w:val="1F497D" w:themeColor="text2"/>
          <w:u w:val="single"/>
          <w:lang w:val="es-MX"/>
        </w:rPr>
        <w:t>doi:10.3390/jdb8040030</w:t>
      </w:r>
    </w:p>
    <w:p w14:paraId="74852057" w14:textId="0BBB442E" w:rsidR="009465F8" w:rsidRPr="00352305" w:rsidRDefault="00B8536D" w:rsidP="00281382">
      <w:pPr>
        <w:jc w:val="both"/>
        <w:rPr>
          <w:rFonts w:ascii="Arial" w:hAnsi="Arial" w:cs="Arial"/>
          <w:color w:val="1F497D" w:themeColor="text2"/>
          <w:u w:val="single"/>
          <w:lang w:val="es-MX"/>
        </w:rPr>
      </w:pPr>
      <w:r w:rsidRPr="00352305">
        <w:rPr>
          <w:rFonts w:ascii="Arial" w:hAnsi="Arial" w:cs="Arial"/>
        </w:rPr>
        <w:t>8</w:t>
      </w:r>
      <w:r w:rsidR="00B80E65" w:rsidRPr="00352305">
        <w:rPr>
          <w:rFonts w:ascii="Arial" w:hAnsi="Arial" w:cs="Arial"/>
        </w:rPr>
        <w:t>-</w:t>
      </w:r>
      <w:r w:rsidR="00E37DD6" w:rsidRPr="00352305">
        <w:rPr>
          <w:rFonts w:ascii="Arial" w:hAnsi="Arial" w:cs="Arial"/>
          <w:shd w:val="clear" w:color="auto" w:fill="FFFFFF"/>
        </w:rPr>
        <w:t xml:space="preserve">Logjes RJH, Haasnoot M, Lemmers PMA, Nicolaije MFA, van den Boogaard MH, Mink van der Molen AB, et al. </w:t>
      </w:r>
      <w:r w:rsidR="006F530F" w:rsidRPr="00352305">
        <w:rPr>
          <w:rFonts w:ascii="Arial" w:hAnsi="Arial" w:cs="Arial"/>
          <w:lang w:val="en-US"/>
        </w:rPr>
        <w:t>Mortality in Robin sequence: identification of risk factors</w:t>
      </w:r>
      <w:r w:rsidR="00AC1F0D" w:rsidRPr="00352305">
        <w:rPr>
          <w:rFonts w:ascii="Arial" w:hAnsi="Arial" w:cs="Arial"/>
          <w:lang w:val="en-US"/>
        </w:rPr>
        <w:t xml:space="preserve">. Eur J Pediatr </w:t>
      </w:r>
      <w:r w:rsidR="006E739A" w:rsidRPr="00352305">
        <w:rPr>
          <w:rFonts w:ascii="Arial" w:hAnsi="Arial" w:cs="Arial"/>
          <w:lang w:val="en-US"/>
        </w:rPr>
        <w:t>[Internet]</w:t>
      </w:r>
      <w:r w:rsidR="00AC1F0D" w:rsidRPr="00352305">
        <w:rPr>
          <w:rFonts w:ascii="Arial" w:hAnsi="Arial" w:cs="Arial"/>
          <w:lang w:val="en-US"/>
        </w:rPr>
        <w:t>.2018</w:t>
      </w:r>
      <w:r w:rsidR="00954AD3" w:rsidRPr="00352305">
        <w:rPr>
          <w:rFonts w:ascii="Arial" w:hAnsi="Arial" w:cs="Arial"/>
          <w:lang w:val="en-US"/>
        </w:rPr>
        <w:t>[citado 9</w:t>
      </w:r>
      <w:r w:rsidR="009C6CCB" w:rsidRPr="00352305">
        <w:rPr>
          <w:rFonts w:ascii="Arial" w:hAnsi="Arial" w:cs="Arial"/>
          <w:lang w:val="en-US"/>
        </w:rPr>
        <w:t xml:space="preserve"> abril 2021]</w:t>
      </w:r>
      <w:r w:rsidR="001A7704" w:rsidRPr="00352305">
        <w:rPr>
          <w:rFonts w:ascii="Arial" w:hAnsi="Arial" w:cs="Arial"/>
          <w:lang w:val="en-US"/>
        </w:rPr>
        <w:t xml:space="preserve">; </w:t>
      </w:r>
      <w:r w:rsidR="006F530F" w:rsidRPr="00352305">
        <w:rPr>
          <w:rFonts w:ascii="Arial" w:hAnsi="Arial" w:cs="Arial"/>
          <w:lang w:val="en-US"/>
        </w:rPr>
        <w:t xml:space="preserve">177:781–789. </w:t>
      </w:r>
      <w:r w:rsidR="006F530F" w:rsidRPr="00352305">
        <w:rPr>
          <w:rFonts w:ascii="Arial" w:hAnsi="Arial" w:cs="Arial"/>
          <w:lang w:val="es-MX"/>
        </w:rPr>
        <w:t>Disponible en</w:t>
      </w:r>
      <w:r w:rsidR="006F530F" w:rsidRPr="00352305">
        <w:rPr>
          <w:rFonts w:ascii="Arial" w:hAnsi="Arial" w:cs="Arial"/>
        </w:rPr>
        <w:t>:</w:t>
      </w:r>
      <w:r w:rsidR="006F530F" w:rsidRPr="00352305">
        <w:rPr>
          <w:rFonts w:ascii="Arial" w:hAnsi="Arial" w:cs="Arial"/>
          <w:lang w:val="es-MX"/>
        </w:rPr>
        <w:t xml:space="preserve">  </w:t>
      </w:r>
      <w:hyperlink r:id="rId14" w:history="1">
        <w:r w:rsidR="00B80E65" w:rsidRPr="00352305">
          <w:rPr>
            <w:rStyle w:val="Hipervnculo"/>
            <w:rFonts w:ascii="Arial" w:hAnsi="Arial" w:cs="Arial"/>
            <w:color w:val="4F81BD" w:themeColor="accent1"/>
            <w:lang w:val="es-MX"/>
          </w:rPr>
          <w:t>https://doi.org/10.1007/s00431-018-3111-4</w:t>
        </w:r>
      </w:hyperlink>
      <w:r w:rsidR="006F530F" w:rsidRPr="00352305">
        <w:rPr>
          <w:rFonts w:ascii="Arial" w:hAnsi="Arial" w:cs="Arial"/>
          <w:color w:val="4F81BD" w:themeColor="accent1"/>
          <w:u w:val="single"/>
          <w:lang w:val="es-MX"/>
        </w:rPr>
        <w:t>.</w:t>
      </w:r>
    </w:p>
    <w:p w14:paraId="32369AD3" w14:textId="04BCF009" w:rsidR="00B80E65" w:rsidRPr="00352305" w:rsidRDefault="00B8536D" w:rsidP="00281382">
      <w:pPr>
        <w:jc w:val="both"/>
        <w:rPr>
          <w:rFonts w:ascii="Arial" w:hAnsi="Arial" w:cs="Arial"/>
          <w:u w:val="single"/>
          <w:lang w:val="es-MX"/>
        </w:rPr>
      </w:pPr>
      <w:r w:rsidRPr="00352305">
        <w:rPr>
          <w:rFonts w:ascii="Arial" w:hAnsi="Arial" w:cs="Arial"/>
          <w:lang w:val="es-MX"/>
        </w:rPr>
        <w:t>9</w:t>
      </w:r>
      <w:r w:rsidR="00B80E65" w:rsidRPr="00352305">
        <w:rPr>
          <w:rFonts w:ascii="Arial" w:hAnsi="Arial" w:cs="Arial"/>
          <w:lang w:val="es-MX"/>
        </w:rPr>
        <w:t>- García Maldonado SN.</w:t>
      </w:r>
      <w:r w:rsidR="00B80E65" w:rsidRPr="00352305">
        <w:rPr>
          <w:rFonts w:ascii="Arial" w:hAnsi="Arial" w:cs="Arial"/>
        </w:rPr>
        <w:t xml:space="preserve"> </w:t>
      </w:r>
      <w:r w:rsidR="00B80E65" w:rsidRPr="00352305">
        <w:rPr>
          <w:rFonts w:ascii="Arial" w:hAnsi="Arial" w:cs="Arial"/>
          <w:lang w:val="es-MX"/>
        </w:rPr>
        <w:t xml:space="preserve">Manejo odontológico de la secuencia malformativa de Pierre Robin </w:t>
      </w:r>
      <w:r w:rsidR="00B80E65" w:rsidRPr="00352305">
        <w:rPr>
          <w:rFonts w:ascii="Arial" w:hAnsi="Arial" w:cs="Arial"/>
        </w:rPr>
        <w:t xml:space="preserve">[tesis]. </w:t>
      </w:r>
      <w:r w:rsidR="00B80E65" w:rsidRPr="00352305">
        <w:rPr>
          <w:rFonts w:ascii="Arial" w:hAnsi="Arial" w:cs="Arial"/>
          <w:lang w:val="es-MX"/>
        </w:rPr>
        <w:t>Quito: UNIVERSIDAD SAN FRANCISCO DE QUITO USFQ; 2019.</w:t>
      </w:r>
      <w:r w:rsidR="009774DB" w:rsidRPr="00352305">
        <w:rPr>
          <w:rFonts w:ascii="Arial" w:hAnsi="Arial" w:cs="Arial"/>
          <w:lang w:val="es-MX"/>
        </w:rPr>
        <w:t xml:space="preserve"> Disponible en</w:t>
      </w:r>
      <w:r w:rsidR="009774DB" w:rsidRPr="00352305">
        <w:rPr>
          <w:rFonts w:ascii="Arial" w:hAnsi="Arial" w:cs="Arial"/>
        </w:rPr>
        <w:t>:</w:t>
      </w:r>
      <w:r w:rsidR="009774DB" w:rsidRPr="00352305">
        <w:rPr>
          <w:rFonts w:ascii="Arial" w:hAnsi="Arial" w:cs="Arial"/>
          <w:lang w:val="es-MX"/>
        </w:rPr>
        <w:t xml:space="preserve"> </w:t>
      </w:r>
      <w:r w:rsidR="00B80E65" w:rsidRPr="00352305">
        <w:rPr>
          <w:rFonts w:ascii="Arial" w:hAnsi="Arial" w:cs="Arial"/>
          <w:i/>
          <w:iCs/>
        </w:rPr>
        <w:t xml:space="preserve"> </w:t>
      </w:r>
      <w:r w:rsidR="00B80E65" w:rsidRPr="00352305">
        <w:rPr>
          <w:rStyle w:val="CitaHTML"/>
          <w:rFonts w:ascii="Arial" w:hAnsi="Arial" w:cs="Arial"/>
          <w:i w:val="0"/>
          <w:iCs w:val="0"/>
          <w:color w:val="1F497D" w:themeColor="text2"/>
          <w:u w:val="single"/>
        </w:rPr>
        <w:t>https://repositorio.usfq.edu.ec/bitstream/23000/8650/1/144079.pdf</w:t>
      </w:r>
      <w:r w:rsidR="00B80E65" w:rsidRPr="00352305">
        <w:rPr>
          <w:rFonts w:ascii="Arial" w:hAnsi="Arial" w:cs="Arial"/>
          <w:color w:val="1F497D" w:themeColor="text2"/>
          <w:u w:val="single"/>
          <w:shd w:val="clear" w:color="auto" w:fill="FFFFFF"/>
        </w:rPr>
        <w:t> </w:t>
      </w:r>
    </w:p>
    <w:p w14:paraId="73DE55CF" w14:textId="6754BAE9" w:rsidR="00566248" w:rsidRPr="00352305" w:rsidRDefault="004F36AE" w:rsidP="00281382">
      <w:pPr>
        <w:jc w:val="both"/>
        <w:rPr>
          <w:rFonts w:ascii="Arial" w:hAnsi="Arial" w:cs="Arial"/>
        </w:rPr>
      </w:pPr>
      <w:r w:rsidRPr="00352305">
        <w:rPr>
          <w:rFonts w:ascii="Arial" w:hAnsi="Arial" w:cs="Arial"/>
          <w:lang w:val="es-MX"/>
        </w:rPr>
        <w:t>10</w:t>
      </w:r>
      <w:r w:rsidR="00566248" w:rsidRPr="00352305">
        <w:rPr>
          <w:rFonts w:ascii="Arial" w:hAnsi="Arial" w:cs="Arial"/>
          <w:lang w:val="es-MX"/>
        </w:rPr>
        <w:t>-</w:t>
      </w:r>
      <w:r w:rsidR="00566248" w:rsidRPr="00352305">
        <w:rPr>
          <w:rFonts w:ascii="Arial" w:hAnsi="Arial" w:cs="Arial"/>
        </w:rPr>
        <w:t xml:space="preserve"> Tiol-Carrillo A</w:t>
      </w:r>
      <w:r w:rsidR="0064584B" w:rsidRPr="00352305">
        <w:rPr>
          <w:rFonts w:ascii="Arial" w:hAnsi="Arial" w:cs="Arial"/>
        </w:rPr>
        <w:t xml:space="preserve">. </w:t>
      </w:r>
      <w:r w:rsidR="00566248" w:rsidRPr="00352305">
        <w:rPr>
          <w:rFonts w:ascii="Arial" w:hAnsi="Arial" w:cs="Arial"/>
        </w:rPr>
        <w:t xml:space="preserve">Secuencia malformativa de Pierre Robin: informe de un caso y revisión de la literatura. Rev ADM[Internet] 2017[citado 18 abril 2021]; 74 (3): 146-151. Disponible en:  </w:t>
      </w:r>
      <w:r w:rsidR="00566248" w:rsidRPr="00352305">
        <w:rPr>
          <w:rFonts w:ascii="Arial" w:hAnsi="Arial" w:cs="Arial"/>
          <w:color w:val="1F497D" w:themeColor="text2"/>
          <w:u w:val="single"/>
        </w:rPr>
        <w:t>https://www.medigraphic.com/pdfs/adm/od-2017/od173g.pdf</w:t>
      </w:r>
    </w:p>
    <w:p w14:paraId="338ED924" w14:textId="3C217537" w:rsidR="00FC515E" w:rsidRPr="00352305" w:rsidRDefault="00101975" w:rsidP="00281382">
      <w:pPr>
        <w:jc w:val="both"/>
        <w:rPr>
          <w:rFonts w:ascii="Arial" w:hAnsi="Arial" w:cs="Arial"/>
          <w:color w:val="1F497D" w:themeColor="text2"/>
          <w:u w:val="single"/>
          <w:lang w:val="es-MX"/>
        </w:rPr>
      </w:pPr>
      <w:r w:rsidRPr="00352305">
        <w:rPr>
          <w:rFonts w:ascii="Arial" w:hAnsi="Arial" w:cs="Arial"/>
          <w:lang w:val="es-MX"/>
        </w:rPr>
        <w:t>1</w:t>
      </w:r>
      <w:r w:rsidR="004F36AE" w:rsidRPr="00352305">
        <w:rPr>
          <w:rFonts w:ascii="Arial" w:hAnsi="Arial" w:cs="Arial"/>
          <w:lang w:val="es-MX"/>
        </w:rPr>
        <w:t>1</w:t>
      </w:r>
      <w:r w:rsidRPr="00352305">
        <w:rPr>
          <w:rFonts w:ascii="Arial" w:hAnsi="Arial" w:cs="Arial"/>
          <w:lang w:val="es-MX"/>
        </w:rPr>
        <w:t>-</w:t>
      </w:r>
      <w:r w:rsidR="004A2D6F" w:rsidRPr="00352305">
        <w:rPr>
          <w:rFonts w:ascii="Arial" w:hAnsi="Arial" w:cs="Arial"/>
          <w:lang w:val="es-MX"/>
        </w:rPr>
        <w:t xml:space="preserve"> </w:t>
      </w:r>
      <w:r w:rsidR="00FC515E" w:rsidRPr="00352305">
        <w:rPr>
          <w:rFonts w:ascii="Arial" w:hAnsi="Arial" w:cs="Arial"/>
        </w:rPr>
        <w:t>Taboada LN. El consentimiento informado en la práctica asistencial e investigativa de la G</w:t>
      </w:r>
      <w:r w:rsidR="00510DA1" w:rsidRPr="00352305">
        <w:rPr>
          <w:rFonts w:ascii="Arial" w:hAnsi="Arial" w:cs="Arial"/>
        </w:rPr>
        <w:t>enética Clínica. Acta Med Cent [Internet]</w:t>
      </w:r>
      <w:r w:rsidR="00510DA1" w:rsidRPr="00352305">
        <w:rPr>
          <w:rFonts w:ascii="Arial" w:hAnsi="Arial" w:cs="Arial"/>
          <w:lang w:val="es-MX"/>
        </w:rPr>
        <w:t xml:space="preserve"> </w:t>
      </w:r>
      <w:r w:rsidR="00FC515E" w:rsidRPr="00352305">
        <w:rPr>
          <w:rFonts w:ascii="Arial" w:hAnsi="Arial" w:cs="Arial"/>
        </w:rPr>
        <w:t>2017</w:t>
      </w:r>
      <w:r w:rsidR="00510DA1" w:rsidRPr="00352305">
        <w:rPr>
          <w:rFonts w:ascii="Arial" w:hAnsi="Arial" w:cs="Arial"/>
        </w:rPr>
        <w:t xml:space="preserve"> [citado 18 abril 2021]</w:t>
      </w:r>
      <w:r w:rsidR="00510DA1" w:rsidRPr="00352305">
        <w:rPr>
          <w:rFonts w:ascii="Arial" w:hAnsi="Arial" w:cs="Arial"/>
          <w:lang w:val="es-MX"/>
        </w:rPr>
        <w:t xml:space="preserve">; </w:t>
      </w:r>
      <w:r w:rsidR="00FC515E" w:rsidRPr="00352305">
        <w:rPr>
          <w:rFonts w:ascii="Arial" w:hAnsi="Arial" w:cs="Arial"/>
        </w:rPr>
        <w:t>11(3):88-100.</w:t>
      </w:r>
      <w:r w:rsidR="00510DA1" w:rsidRPr="00352305">
        <w:rPr>
          <w:rFonts w:ascii="Arial" w:hAnsi="Arial" w:cs="Arial"/>
          <w:lang w:val="es-MX"/>
        </w:rPr>
        <w:t xml:space="preserve"> Disponible en</w:t>
      </w:r>
      <w:r w:rsidR="00510DA1" w:rsidRPr="00352305">
        <w:rPr>
          <w:rFonts w:ascii="Arial" w:hAnsi="Arial" w:cs="Arial"/>
        </w:rPr>
        <w:t>:</w:t>
      </w:r>
      <w:r w:rsidR="00510DA1" w:rsidRPr="00352305">
        <w:rPr>
          <w:rFonts w:ascii="Arial" w:hAnsi="Arial" w:cs="Arial"/>
          <w:lang w:val="es-MX"/>
        </w:rPr>
        <w:t xml:space="preserve"> </w:t>
      </w:r>
      <w:r w:rsidR="00510DA1" w:rsidRPr="00352305">
        <w:rPr>
          <w:rFonts w:ascii="Arial" w:hAnsi="Arial" w:cs="Arial"/>
          <w:u w:val="single"/>
          <w:lang w:val="es-MX"/>
        </w:rPr>
        <w:t xml:space="preserve"> </w:t>
      </w:r>
      <w:hyperlink r:id="rId15" w:history="1">
        <w:r w:rsidR="00510DA1" w:rsidRPr="00352305">
          <w:rPr>
            <w:rFonts w:ascii="Arial" w:hAnsi="Arial" w:cs="Arial"/>
            <w:color w:val="1F497D" w:themeColor="text2"/>
            <w:u w:val="single"/>
            <w:lang w:val="es-MX"/>
          </w:rPr>
          <w:t>https://www.medigraphic.com/pdfs/medicadelcentro/mec-2017/mec173m.pdf</w:t>
        </w:r>
      </w:hyperlink>
    </w:p>
    <w:p w14:paraId="0A2D0622" w14:textId="09F31C67" w:rsidR="009574AF" w:rsidRPr="00352305" w:rsidRDefault="00FC515E" w:rsidP="00281382">
      <w:pPr>
        <w:jc w:val="both"/>
        <w:rPr>
          <w:rStyle w:val="Hipervnculo"/>
          <w:rFonts w:ascii="Arial" w:hAnsi="Arial" w:cs="Arial"/>
          <w:color w:val="1F497D" w:themeColor="text2"/>
        </w:rPr>
      </w:pPr>
      <w:r w:rsidRPr="00352305">
        <w:rPr>
          <w:rFonts w:ascii="Arial" w:hAnsi="Arial" w:cs="Arial"/>
          <w:lang w:val="es-MX"/>
        </w:rPr>
        <w:t>1</w:t>
      </w:r>
      <w:r w:rsidR="004F36AE" w:rsidRPr="00352305">
        <w:rPr>
          <w:rFonts w:ascii="Arial" w:hAnsi="Arial" w:cs="Arial"/>
          <w:lang w:val="es-MX"/>
        </w:rPr>
        <w:t>2</w:t>
      </w:r>
      <w:r w:rsidRPr="00352305">
        <w:rPr>
          <w:rFonts w:ascii="Arial" w:hAnsi="Arial" w:cs="Arial"/>
          <w:lang w:val="es-MX"/>
        </w:rPr>
        <w:t xml:space="preserve">- </w:t>
      </w:r>
      <w:r w:rsidR="004A2D6F" w:rsidRPr="00352305">
        <w:rPr>
          <w:rFonts w:ascii="Arial" w:hAnsi="Arial" w:cs="Arial"/>
          <w:lang w:val="es-MX"/>
        </w:rPr>
        <w:t>Pérez González JA</w:t>
      </w:r>
      <w:r w:rsidR="00101975" w:rsidRPr="00352305">
        <w:rPr>
          <w:rFonts w:ascii="Arial" w:hAnsi="Arial" w:cs="Arial"/>
          <w:lang w:val="es-MX"/>
        </w:rPr>
        <w:t xml:space="preserve">, </w:t>
      </w:r>
      <w:r w:rsidR="004A2D6F" w:rsidRPr="00352305">
        <w:rPr>
          <w:rFonts w:ascii="Arial" w:hAnsi="Arial" w:cs="Arial"/>
          <w:lang w:val="es-MX"/>
        </w:rPr>
        <w:t xml:space="preserve">García Cartaya Z. </w:t>
      </w:r>
      <w:r w:rsidR="00101975" w:rsidRPr="00352305">
        <w:rPr>
          <w:rFonts w:ascii="Arial" w:hAnsi="Arial" w:cs="Arial"/>
          <w:lang w:val="es-MX"/>
        </w:rPr>
        <w:t>Síndrome de Pierre Robin. Presentación de un caso clínico.</w:t>
      </w:r>
      <w:r w:rsidR="00B80E65" w:rsidRPr="00352305">
        <w:rPr>
          <w:rFonts w:ascii="Arial" w:hAnsi="Arial" w:cs="Arial"/>
          <w:lang w:val="es-MX"/>
        </w:rPr>
        <w:t xml:space="preserve"> </w:t>
      </w:r>
      <w:r w:rsidR="00696811" w:rsidRPr="00352305">
        <w:rPr>
          <w:rFonts w:ascii="Arial" w:hAnsi="Arial" w:cs="Arial"/>
          <w:lang w:val="es-MX"/>
        </w:rPr>
        <w:t xml:space="preserve">Rev </w:t>
      </w:r>
      <w:r w:rsidR="00101975" w:rsidRPr="00352305">
        <w:rPr>
          <w:rFonts w:ascii="Arial" w:hAnsi="Arial" w:cs="Arial"/>
          <w:lang w:val="es-MX"/>
        </w:rPr>
        <w:t>Panorama</w:t>
      </w:r>
      <w:r w:rsidR="00696811" w:rsidRPr="00352305">
        <w:rPr>
          <w:rFonts w:ascii="Arial" w:hAnsi="Arial" w:cs="Arial"/>
          <w:lang w:val="es-MX"/>
        </w:rPr>
        <w:t>.</w:t>
      </w:r>
      <w:r w:rsidR="00101975" w:rsidRPr="00352305">
        <w:rPr>
          <w:rFonts w:ascii="Arial" w:hAnsi="Arial" w:cs="Arial"/>
          <w:lang w:val="es-MX"/>
        </w:rPr>
        <w:t xml:space="preserve"> Cuba y Salud </w:t>
      </w:r>
      <w:r w:rsidR="00463B9B" w:rsidRPr="00352305">
        <w:rPr>
          <w:rFonts w:ascii="Arial" w:hAnsi="Arial" w:cs="Arial"/>
        </w:rPr>
        <w:t>[Internet]</w:t>
      </w:r>
      <w:r w:rsidR="00463B9B" w:rsidRPr="00352305">
        <w:rPr>
          <w:rFonts w:ascii="Arial" w:hAnsi="Arial" w:cs="Arial"/>
          <w:lang w:val="es-MX"/>
        </w:rPr>
        <w:t>.</w:t>
      </w:r>
      <w:r w:rsidR="00101975" w:rsidRPr="00352305">
        <w:rPr>
          <w:rFonts w:ascii="Arial" w:hAnsi="Arial" w:cs="Arial"/>
          <w:lang w:val="es-MX"/>
        </w:rPr>
        <w:t>2011</w:t>
      </w:r>
      <w:r w:rsidR="00463B9B" w:rsidRPr="00352305">
        <w:rPr>
          <w:rFonts w:ascii="Arial" w:hAnsi="Arial" w:cs="Arial"/>
        </w:rPr>
        <w:t>[citado 18 abril 2021]</w:t>
      </w:r>
      <w:r w:rsidR="00101975" w:rsidRPr="00352305">
        <w:rPr>
          <w:rFonts w:ascii="Arial" w:hAnsi="Arial" w:cs="Arial"/>
          <w:lang w:val="es-MX"/>
        </w:rPr>
        <w:t>;6(1):44-46</w:t>
      </w:r>
      <w:r w:rsidR="007110E7" w:rsidRPr="00352305">
        <w:rPr>
          <w:rFonts w:ascii="Arial" w:hAnsi="Arial" w:cs="Arial"/>
          <w:lang w:val="es-MX"/>
        </w:rPr>
        <w:t>. Disponible en</w:t>
      </w:r>
      <w:r w:rsidR="007110E7" w:rsidRPr="00352305">
        <w:rPr>
          <w:rFonts w:ascii="Arial" w:hAnsi="Arial" w:cs="Arial"/>
        </w:rPr>
        <w:t>:</w:t>
      </w:r>
      <w:r w:rsidR="00463B9B" w:rsidRPr="00352305">
        <w:rPr>
          <w:rFonts w:ascii="Arial" w:hAnsi="Arial" w:cs="Arial"/>
          <w:lang w:val="es-MX"/>
        </w:rPr>
        <w:t xml:space="preserve"> </w:t>
      </w:r>
      <w:hyperlink r:id="rId16" w:history="1">
        <w:r w:rsidR="009574AF" w:rsidRPr="00352305">
          <w:rPr>
            <w:rStyle w:val="Hipervnculo"/>
            <w:rFonts w:ascii="Arial" w:hAnsi="Arial" w:cs="Arial"/>
            <w:color w:val="1F497D" w:themeColor="text2"/>
          </w:rPr>
          <w:t>http://www.revpanorama.sld.cu/index.php/panorama/article/view/76/pdf</w:t>
        </w:r>
      </w:hyperlink>
    </w:p>
    <w:p w14:paraId="7C5107D6" w14:textId="2EC34BCD" w:rsidR="004F74E8" w:rsidRPr="00352305" w:rsidRDefault="004F36AE" w:rsidP="00281382">
      <w:pPr>
        <w:jc w:val="both"/>
        <w:rPr>
          <w:rFonts w:ascii="Arial" w:hAnsi="Arial" w:cs="Arial"/>
          <w:color w:val="1F497D" w:themeColor="text2"/>
          <w:u w:val="single"/>
          <w:lang w:val="es-MX"/>
        </w:rPr>
      </w:pPr>
      <w:r w:rsidRPr="00352305">
        <w:rPr>
          <w:rStyle w:val="Hipervnculo"/>
          <w:rFonts w:ascii="Arial" w:hAnsi="Arial" w:cs="Arial"/>
          <w:color w:val="auto"/>
          <w:u w:val="none"/>
          <w:lang w:val="en-US"/>
        </w:rPr>
        <w:t>13</w:t>
      </w:r>
      <w:r w:rsidR="004F74E8" w:rsidRPr="00352305">
        <w:rPr>
          <w:rStyle w:val="Hipervnculo"/>
          <w:rFonts w:ascii="Arial" w:hAnsi="Arial" w:cs="Arial"/>
          <w:color w:val="auto"/>
          <w:u w:val="none"/>
          <w:lang w:val="en-US"/>
        </w:rPr>
        <w:t>-</w:t>
      </w:r>
      <w:r w:rsidR="004F74E8" w:rsidRPr="00352305">
        <w:rPr>
          <w:rFonts w:ascii="Arial" w:hAnsi="Arial" w:cs="Arial"/>
          <w:lang w:val="en-GB"/>
        </w:rPr>
        <w:t xml:space="preserve"> Karempelis P, Hagen M, Morrell N, Roby BB. Associated syndromes in patients with Pierre Robin Sequence. </w:t>
      </w:r>
      <w:r w:rsidR="004F74E8" w:rsidRPr="00352305">
        <w:rPr>
          <w:rFonts w:ascii="Arial" w:hAnsi="Arial" w:cs="Arial"/>
        </w:rPr>
        <w:t>Int J Pediatr Otor [Internet]</w:t>
      </w:r>
      <w:r w:rsidR="004F74E8" w:rsidRPr="00352305">
        <w:rPr>
          <w:rFonts w:ascii="Arial" w:hAnsi="Arial" w:cs="Arial"/>
          <w:lang w:val="es-MX"/>
        </w:rPr>
        <w:t xml:space="preserve">. 2020 </w:t>
      </w:r>
      <w:r w:rsidR="004F74E8" w:rsidRPr="00352305">
        <w:rPr>
          <w:rFonts w:ascii="Arial" w:hAnsi="Arial" w:cs="Arial"/>
        </w:rPr>
        <w:t>[citado 8 abril 2021]</w:t>
      </w:r>
      <w:r w:rsidR="004F74E8" w:rsidRPr="00352305">
        <w:rPr>
          <w:rFonts w:ascii="Arial" w:hAnsi="Arial" w:cs="Arial"/>
          <w:lang w:val="es-MX"/>
        </w:rPr>
        <w:t>; 131. Disponible en</w:t>
      </w:r>
      <w:r w:rsidR="004F74E8" w:rsidRPr="00352305">
        <w:rPr>
          <w:rFonts w:ascii="Arial" w:hAnsi="Arial" w:cs="Arial"/>
        </w:rPr>
        <w:t>:</w:t>
      </w:r>
      <w:r w:rsidR="004F74E8" w:rsidRPr="00352305">
        <w:rPr>
          <w:rFonts w:ascii="Arial" w:hAnsi="Arial" w:cs="Arial"/>
          <w:lang w:val="es-MX"/>
        </w:rPr>
        <w:t xml:space="preserve">  </w:t>
      </w:r>
      <w:hyperlink r:id="rId17" w:tgtFrame="_blank" w:tooltip="Persistent link using digital object identifier" w:history="1">
        <w:r w:rsidR="004F74E8" w:rsidRPr="00352305">
          <w:rPr>
            <w:rFonts w:ascii="Arial" w:hAnsi="Arial" w:cs="Arial"/>
            <w:color w:val="1F497D" w:themeColor="text2"/>
            <w:u w:val="single"/>
            <w:lang w:val="es-MX"/>
          </w:rPr>
          <w:t>https://doi.org/10.1016/j.ijporl.2019.109842</w:t>
        </w:r>
      </w:hyperlink>
    </w:p>
    <w:p w14:paraId="4BA69381" w14:textId="400A036E" w:rsidR="00847EEE" w:rsidRPr="00352305" w:rsidRDefault="008F3BB8" w:rsidP="00281382">
      <w:pPr>
        <w:jc w:val="both"/>
        <w:rPr>
          <w:rFonts w:ascii="Arial" w:hAnsi="Arial" w:cs="Arial"/>
          <w:lang w:val="es-MX"/>
        </w:rPr>
      </w:pPr>
      <w:r w:rsidRPr="00352305">
        <w:rPr>
          <w:rFonts w:ascii="Arial" w:hAnsi="Arial" w:cs="Arial"/>
          <w:lang w:val="en-US"/>
        </w:rPr>
        <w:t>14</w:t>
      </w:r>
      <w:r w:rsidR="00847EEE" w:rsidRPr="00352305">
        <w:rPr>
          <w:rFonts w:ascii="Arial" w:hAnsi="Arial" w:cs="Arial"/>
          <w:lang w:val="en-US"/>
        </w:rPr>
        <w:t xml:space="preserve">- Meshram GG, Kaur N, Hura KS. Pierre Robin Sequence: Diagnostic Difficulties Faced while Differentiating Isolated and Syndromic Forms. </w:t>
      </w:r>
      <w:r w:rsidR="00847EEE" w:rsidRPr="00352305">
        <w:rPr>
          <w:rFonts w:ascii="Arial" w:hAnsi="Arial" w:cs="Arial"/>
          <w:lang w:val="es-MX"/>
        </w:rPr>
        <w:t xml:space="preserve">Acta Medica (Hradec Králové) </w:t>
      </w:r>
      <w:r w:rsidR="00847EEE" w:rsidRPr="00352305">
        <w:rPr>
          <w:rFonts w:ascii="Arial" w:hAnsi="Arial" w:cs="Arial"/>
        </w:rPr>
        <w:t xml:space="preserve">[Internet] </w:t>
      </w:r>
      <w:r w:rsidR="00847EEE" w:rsidRPr="00352305">
        <w:rPr>
          <w:rFonts w:ascii="Arial" w:hAnsi="Arial" w:cs="Arial"/>
          <w:lang w:val="es-MX"/>
        </w:rPr>
        <w:t xml:space="preserve">2020 </w:t>
      </w:r>
      <w:r w:rsidR="00847EEE" w:rsidRPr="00352305">
        <w:rPr>
          <w:rFonts w:ascii="Arial" w:hAnsi="Arial" w:cs="Arial"/>
        </w:rPr>
        <w:t>[citado 8 abril 2021]</w:t>
      </w:r>
      <w:r w:rsidR="00847EEE" w:rsidRPr="00352305">
        <w:rPr>
          <w:rFonts w:ascii="Arial" w:hAnsi="Arial" w:cs="Arial"/>
          <w:lang w:val="es-MX"/>
        </w:rPr>
        <w:t>; 63(2): 86–90. Disponible en</w:t>
      </w:r>
      <w:r w:rsidR="00847EEE" w:rsidRPr="00352305">
        <w:rPr>
          <w:rFonts w:ascii="Arial" w:hAnsi="Arial" w:cs="Arial"/>
        </w:rPr>
        <w:t>:</w:t>
      </w:r>
      <w:r w:rsidR="00847EEE" w:rsidRPr="00352305">
        <w:rPr>
          <w:rFonts w:ascii="Arial" w:hAnsi="Arial" w:cs="Arial"/>
          <w:lang w:val="es-MX"/>
        </w:rPr>
        <w:t xml:space="preserve">   </w:t>
      </w:r>
      <w:r w:rsidR="00847EEE" w:rsidRPr="00352305">
        <w:rPr>
          <w:rFonts w:ascii="Arial" w:hAnsi="Arial" w:cs="Arial"/>
          <w:color w:val="1F497D" w:themeColor="text2"/>
          <w:u w:val="single"/>
          <w:lang w:val="es-MX"/>
        </w:rPr>
        <w:t>https://doi.org/10.14712/18059694.2020.23</w:t>
      </w:r>
    </w:p>
    <w:p w14:paraId="507591F5" w14:textId="242B2DC5" w:rsidR="00847EEE" w:rsidRPr="00352305" w:rsidRDefault="004C6727" w:rsidP="00281382">
      <w:pPr>
        <w:jc w:val="both"/>
        <w:rPr>
          <w:rFonts w:ascii="Arial" w:hAnsi="Arial" w:cs="Arial"/>
          <w:lang w:val="en-US"/>
        </w:rPr>
      </w:pPr>
      <w:r w:rsidRPr="00352305">
        <w:rPr>
          <w:rFonts w:ascii="Arial" w:hAnsi="Arial" w:cs="Arial"/>
          <w:lang w:val="en-US"/>
        </w:rPr>
        <w:t>1</w:t>
      </w:r>
      <w:r w:rsidR="00CB46CF" w:rsidRPr="00352305">
        <w:rPr>
          <w:rFonts w:ascii="Arial" w:hAnsi="Arial" w:cs="Arial"/>
          <w:lang w:val="en-US"/>
        </w:rPr>
        <w:t>5</w:t>
      </w:r>
      <w:r w:rsidRPr="00352305">
        <w:rPr>
          <w:rFonts w:ascii="Arial" w:hAnsi="Arial" w:cs="Arial"/>
          <w:lang w:val="en-US"/>
        </w:rPr>
        <w:t>-</w:t>
      </w:r>
      <w:r w:rsidR="004A2D6F" w:rsidRPr="00352305">
        <w:rPr>
          <w:rFonts w:ascii="Arial" w:hAnsi="Arial" w:cs="Arial"/>
          <w:lang w:val="en-US"/>
        </w:rPr>
        <w:t>Müller-Hagedorn S,</w:t>
      </w:r>
      <w:r w:rsidRPr="00352305">
        <w:rPr>
          <w:rFonts w:ascii="Arial" w:hAnsi="Arial" w:cs="Arial"/>
          <w:lang w:val="en-US"/>
        </w:rPr>
        <w:t xml:space="preserve"> </w:t>
      </w:r>
      <w:r w:rsidR="004A2D6F" w:rsidRPr="00352305">
        <w:rPr>
          <w:rFonts w:ascii="Arial" w:hAnsi="Arial" w:cs="Arial"/>
          <w:lang w:val="en-US"/>
        </w:rPr>
        <w:t>Buchenau W</w:t>
      </w:r>
      <w:r w:rsidRPr="00352305">
        <w:rPr>
          <w:rFonts w:ascii="Arial" w:hAnsi="Arial" w:cs="Arial"/>
          <w:lang w:val="en-US"/>
        </w:rPr>
        <w:t xml:space="preserve">, </w:t>
      </w:r>
      <w:r w:rsidR="004A2D6F" w:rsidRPr="00352305">
        <w:rPr>
          <w:rFonts w:ascii="Arial" w:hAnsi="Arial" w:cs="Arial"/>
          <w:lang w:val="en-US"/>
        </w:rPr>
        <w:t>Arand J</w:t>
      </w:r>
      <w:r w:rsidRPr="00352305">
        <w:rPr>
          <w:rFonts w:ascii="Arial" w:hAnsi="Arial" w:cs="Arial"/>
          <w:lang w:val="en-US"/>
        </w:rPr>
        <w:t xml:space="preserve">, </w:t>
      </w:r>
      <w:r w:rsidR="004A2D6F" w:rsidRPr="00352305">
        <w:rPr>
          <w:rFonts w:ascii="Arial" w:hAnsi="Arial" w:cs="Arial"/>
          <w:lang w:val="en-US"/>
        </w:rPr>
        <w:t>Bacher M,</w:t>
      </w:r>
      <w:r w:rsidRPr="00352305">
        <w:rPr>
          <w:rFonts w:ascii="Arial" w:hAnsi="Arial" w:cs="Arial"/>
          <w:lang w:val="en-US"/>
        </w:rPr>
        <w:t xml:space="preserve"> </w:t>
      </w:r>
      <w:r w:rsidR="00463B9B" w:rsidRPr="00352305">
        <w:rPr>
          <w:rFonts w:ascii="Arial" w:hAnsi="Arial" w:cs="Arial"/>
          <w:lang w:val="en-US"/>
        </w:rPr>
        <w:t xml:space="preserve">Poets CF. </w:t>
      </w:r>
      <w:r w:rsidRPr="00352305">
        <w:rPr>
          <w:rFonts w:ascii="Arial" w:hAnsi="Arial" w:cs="Arial"/>
          <w:lang w:val="en-US"/>
        </w:rPr>
        <w:t>Treatment of infants with Syndromic Robin sequence with modified palatal plates: a minimally invasive treatment option</w:t>
      </w:r>
      <w:r w:rsidR="00463B9B" w:rsidRPr="00352305">
        <w:rPr>
          <w:rFonts w:ascii="Arial" w:hAnsi="Arial" w:cs="Arial"/>
          <w:lang w:val="en-US"/>
        </w:rPr>
        <w:t xml:space="preserve">. </w:t>
      </w:r>
      <w:r w:rsidRPr="00352305">
        <w:rPr>
          <w:rFonts w:ascii="Arial" w:hAnsi="Arial" w:cs="Arial"/>
          <w:lang w:val="en-US"/>
        </w:rPr>
        <w:t xml:space="preserve">Head &amp; Face Medicine </w:t>
      </w:r>
      <w:r w:rsidR="00463B9B" w:rsidRPr="00352305">
        <w:rPr>
          <w:rFonts w:ascii="Arial" w:hAnsi="Arial" w:cs="Arial"/>
          <w:lang w:val="en-US"/>
        </w:rPr>
        <w:t>[Internet]. 2017</w:t>
      </w:r>
      <w:r w:rsidRPr="00352305">
        <w:rPr>
          <w:rFonts w:ascii="Arial" w:hAnsi="Arial" w:cs="Arial"/>
          <w:lang w:val="en-US"/>
        </w:rPr>
        <w:t xml:space="preserve"> </w:t>
      </w:r>
      <w:r w:rsidR="00463B9B" w:rsidRPr="00352305">
        <w:rPr>
          <w:rFonts w:ascii="Arial" w:hAnsi="Arial" w:cs="Arial"/>
          <w:lang w:val="en-US"/>
        </w:rPr>
        <w:t>[citado 18 abril 2021</w:t>
      </w:r>
      <w:r w:rsidR="0047724A" w:rsidRPr="00352305">
        <w:rPr>
          <w:rFonts w:ascii="Arial" w:hAnsi="Arial" w:cs="Arial"/>
          <w:lang w:val="en-US"/>
        </w:rPr>
        <w:t>]; 13:4</w:t>
      </w:r>
      <w:r w:rsidR="007110E7" w:rsidRPr="00352305">
        <w:rPr>
          <w:rFonts w:ascii="Arial" w:hAnsi="Arial" w:cs="Arial"/>
          <w:lang w:val="en-US"/>
        </w:rPr>
        <w:t xml:space="preserve">. Disponible en:  </w:t>
      </w:r>
      <w:r w:rsidRPr="00352305">
        <w:rPr>
          <w:rFonts w:ascii="Arial" w:hAnsi="Arial" w:cs="Arial"/>
          <w:lang w:val="en-US"/>
        </w:rPr>
        <w:t xml:space="preserve"> </w:t>
      </w:r>
      <w:r w:rsidRPr="00352305">
        <w:rPr>
          <w:rFonts w:ascii="Arial" w:hAnsi="Arial" w:cs="Arial"/>
          <w:color w:val="1F497D" w:themeColor="text2"/>
          <w:u w:val="single"/>
          <w:lang w:val="en-US"/>
        </w:rPr>
        <w:t>DOI 10.1186/s13005-017-0137-1</w:t>
      </w:r>
    </w:p>
    <w:p w14:paraId="496D3287" w14:textId="4BBD95B4" w:rsidR="00350151" w:rsidRPr="00352305" w:rsidRDefault="004C6727" w:rsidP="00281382">
      <w:pPr>
        <w:jc w:val="both"/>
        <w:rPr>
          <w:rFonts w:ascii="Arial" w:hAnsi="Arial" w:cs="Arial"/>
          <w:color w:val="1F497D" w:themeColor="text2"/>
          <w:u w:val="single"/>
          <w:lang w:val="es-MX"/>
        </w:rPr>
      </w:pPr>
      <w:r w:rsidRPr="00352305">
        <w:rPr>
          <w:rFonts w:ascii="Arial" w:hAnsi="Arial" w:cs="Arial"/>
          <w:lang w:val="en-US"/>
        </w:rPr>
        <w:t>1</w:t>
      </w:r>
      <w:r w:rsidR="00CB46CF" w:rsidRPr="00352305">
        <w:rPr>
          <w:rFonts w:ascii="Arial" w:hAnsi="Arial" w:cs="Arial"/>
          <w:lang w:val="en-US"/>
        </w:rPr>
        <w:t>6-</w:t>
      </w:r>
      <w:r w:rsidR="00463B9B" w:rsidRPr="00352305">
        <w:rPr>
          <w:rFonts w:ascii="Arial" w:hAnsi="Arial" w:cs="Arial"/>
          <w:lang w:val="en-US"/>
        </w:rPr>
        <w:t xml:space="preserve"> Poets</w:t>
      </w:r>
      <w:r w:rsidRPr="00352305">
        <w:rPr>
          <w:rFonts w:ascii="Arial" w:hAnsi="Arial" w:cs="Arial"/>
          <w:lang w:val="en-US"/>
        </w:rPr>
        <w:t xml:space="preserve"> </w:t>
      </w:r>
      <w:r w:rsidR="00463B9B" w:rsidRPr="00352305">
        <w:rPr>
          <w:rFonts w:ascii="Arial" w:hAnsi="Arial" w:cs="Arial"/>
          <w:lang w:val="en-US"/>
        </w:rPr>
        <w:t>CF, Wiechers C, Koos B, Muzaffar</w:t>
      </w:r>
      <w:r w:rsidR="0047724A" w:rsidRPr="00352305">
        <w:rPr>
          <w:rFonts w:ascii="Arial" w:hAnsi="Arial" w:cs="Arial"/>
          <w:lang w:val="en-US"/>
        </w:rPr>
        <w:t xml:space="preserve"> AR</w:t>
      </w:r>
      <w:r w:rsidR="00463B9B" w:rsidRPr="00352305">
        <w:rPr>
          <w:rFonts w:ascii="Arial" w:hAnsi="Arial" w:cs="Arial"/>
          <w:lang w:val="en-US"/>
        </w:rPr>
        <w:t>, Gozal D.</w:t>
      </w:r>
      <w:r w:rsidRPr="00352305">
        <w:rPr>
          <w:rFonts w:ascii="Arial" w:hAnsi="Arial" w:cs="Arial"/>
          <w:lang w:val="en-US"/>
        </w:rPr>
        <w:t xml:space="preserve"> Pierre</w:t>
      </w:r>
      <w:r w:rsidR="00463B9B" w:rsidRPr="00352305">
        <w:rPr>
          <w:rFonts w:ascii="Arial" w:hAnsi="Arial" w:cs="Arial"/>
          <w:lang w:val="en-US"/>
        </w:rPr>
        <w:t xml:space="preserve"> </w:t>
      </w:r>
      <w:r w:rsidRPr="00352305">
        <w:rPr>
          <w:rFonts w:ascii="Arial" w:hAnsi="Arial" w:cs="Arial"/>
          <w:lang w:val="en-US"/>
        </w:rPr>
        <w:t>Robin</w:t>
      </w:r>
      <w:r w:rsidR="00463B9B" w:rsidRPr="00352305">
        <w:rPr>
          <w:rFonts w:ascii="Arial" w:hAnsi="Arial" w:cs="Arial"/>
          <w:lang w:val="en-US"/>
        </w:rPr>
        <w:t xml:space="preserve"> </w:t>
      </w:r>
      <w:r w:rsidRPr="00352305">
        <w:rPr>
          <w:rFonts w:ascii="Arial" w:hAnsi="Arial" w:cs="Arial"/>
          <w:lang w:val="en-US"/>
        </w:rPr>
        <w:t>and</w:t>
      </w:r>
      <w:r w:rsidR="00463B9B" w:rsidRPr="00352305">
        <w:rPr>
          <w:rFonts w:ascii="Arial" w:hAnsi="Arial" w:cs="Arial"/>
          <w:lang w:val="en-US"/>
        </w:rPr>
        <w:t xml:space="preserve"> </w:t>
      </w:r>
      <w:r w:rsidRPr="00352305">
        <w:rPr>
          <w:rFonts w:ascii="Arial" w:hAnsi="Arial" w:cs="Arial"/>
          <w:lang w:val="en-US"/>
        </w:rPr>
        <w:t>breathing:</w:t>
      </w:r>
      <w:r w:rsidR="00463B9B" w:rsidRPr="00352305">
        <w:rPr>
          <w:rFonts w:ascii="Arial" w:hAnsi="Arial" w:cs="Arial"/>
          <w:lang w:val="en-US"/>
        </w:rPr>
        <w:t xml:space="preserve"> </w:t>
      </w:r>
      <w:r w:rsidRPr="00352305">
        <w:rPr>
          <w:rFonts w:ascii="Arial" w:hAnsi="Arial" w:cs="Arial"/>
          <w:lang w:val="en-US"/>
        </w:rPr>
        <w:t>What</w:t>
      </w:r>
      <w:r w:rsidR="00463B9B" w:rsidRPr="00352305">
        <w:rPr>
          <w:rFonts w:ascii="Arial" w:hAnsi="Arial" w:cs="Arial"/>
          <w:lang w:val="en-US"/>
        </w:rPr>
        <w:t xml:space="preserve"> </w:t>
      </w:r>
      <w:r w:rsidRPr="00352305">
        <w:rPr>
          <w:rFonts w:ascii="Arial" w:hAnsi="Arial" w:cs="Arial"/>
          <w:lang w:val="en-US"/>
        </w:rPr>
        <w:t>to</w:t>
      </w:r>
      <w:r w:rsidR="0047724A" w:rsidRPr="00352305">
        <w:rPr>
          <w:rFonts w:ascii="Arial" w:hAnsi="Arial" w:cs="Arial"/>
          <w:lang w:val="en-US"/>
        </w:rPr>
        <w:t xml:space="preserve"> </w:t>
      </w:r>
      <w:r w:rsidRPr="00352305">
        <w:rPr>
          <w:rFonts w:ascii="Arial" w:hAnsi="Arial" w:cs="Arial"/>
          <w:lang w:val="en-US"/>
        </w:rPr>
        <w:t>do</w:t>
      </w:r>
      <w:r w:rsidR="0047724A" w:rsidRPr="00352305">
        <w:rPr>
          <w:rFonts w:ascii="Arial" w:hAnsi="Arial" w:cs="Arial"/>
          <w:lang w:val="en-US"/>
        </w:rPr>
        <w:t xml:space="preserve"> </w:t>
      </w:r>
      <w:r w:rsidRPr="00352305">
        <w:rPr>
          <w:rFonts w:ascii="Arial" w:hAnsi="Arial" w:cs="Arial"/>
          <w:lang w:val="en-US"/>
        </w:rPr>
        <w:t>and</w:t>
      </w:r>
      <w:r w:rsidR="0047724A" w:rsidRPr="00352305">
        <w:rPr>
          <w:rFonts w:ascii="Arial" w:hAnsi="Arial" w:cs="Arial"/>
          <w:lang w:val="en-US"/>
        </w:rPr>
        <w:t xml:space="preserve"> </w:t>
      </w:r>
      <w:r w:rsidRPr="00352305">
        <w:rPr>
          <w:rFonts w:ascii="Arial" w:hAnsi="Arial" w:cs="Arial"/>
          <w:lang w:val="en-US"/>
        </w:rPr>
        <w:t xml:space="preserve">when? </w:t>
      </w:r>
      <w:r w:rsidRPr="00352305">
        <w:rPr>
          <w:rFonts w:ascii="Arial" w:hAnsi="Arial" w:cs="Arial"/>
          <w:lang w:val="es-MX"/>
        </w:rPr>
        <w:t>Pediatric Pulmonology</w:t>
      </w:r>
      <w:r w:rsidR="0047724A" w:rsidRPr="00352305">
        <w:rPr>
          <w:rFonts w:ascii="Arial" w:hAnsi="Arial" w:cs="Arial"/>
        </w:rPr>
        <w:t>[Internet]</w:t>
      </w:r>
      <w:r w:rsidRPr="00352305">
        <w:rPr>
          <w:rFonts w:ascii="Arial" w:hAnsi="Arial" w:cs="Arial"/>
          <w:lang w:val="es-MX"/>
        </w:rPr>
        <w:t>. 2021</w:t>
      </w:r>
      <w:r w:rsidR="0047724A" w:rsidRPr="00352305">
        <w:rPr>
          <w:rFonts w:ascii="Arial" w:hAnsi="Arial" w:cs="Arial"/>
        </w:rPr>
        <w:t>[citado 18 abril 2021]</w:t>
      </w:r>
      <w:r w:rsidR="009774DB" w:rsidRPr="00352305">
        <w:rPr>
          <w:rFonts w:ascii="Arial" w:hAnsi="Arial" w:cs="Arial"/>
          <w:lang w:val="es-MX"/>
        </w:rPr>
        <w:t>;1-</w:t>
      </w:r>
      <w:r w:rsidR="0047724A" w:rsidRPr="00352305">
        <w:rPr>
          <w:rFonts w:ascii="Arial" w:hAnsi="Arial" w:cs="Arial"/>
          <w:lang w:val="es-MX"/>
        </w:rPr>
        <w:t>10</w:t>
      </w:r>
      <w:r w:rsidR="0047724A" w:rsidRPr="00352305">
        <w:rPr>
          <w:rFonts w:ascii="Arial" w:hAnsi="Arial" w:cs="Arial"/>
        </w:rPr>
        <w:t xml:space="preserve">. </w:t>
      </w:r>
      <w:r w:rsidR="007110E7" w:rsidRPr="00352305">
        <w:rPr>
          <w:rFonts w:ascii="Arial" w:hAnsi="Arial" w:cs="Arial"/>
          <w:lang w:val="es-MX"/>
        </w:rPr>
        <w:t>Disponible en</w:t>
      </w:r>
      <w:r w:rsidR="007110E7" w:rsidRPr="00352305">
        <w:rPr>
          <w:rFonts w:ascii="Arial" w:hAnsi="Arial" w:cs="Arial"/>
        </w:rPr>
        <w:t>:</w:t>
      </w:r>
      <w:r w:rsidR="007110E7" w:rsidRPr="00352305">
        <w:rPr>
          <w:rFonts w:ascii="Arial" w:hAnsi="Arial" w:cs="Arial"/>
          <w:lang w:val="es-MX"/>
        </w:rPr>
        <w:t xml:space="preserve">  </w:t>
      </w:r>
      <w:r w:rsidR="00747C17" w:rsidRPr="00352305">
        <w:rPr>
          <w:rFonts w:ascii="Arial" w:hAnsi="Arial" w:cs="Arial"/>
          <w:color w:val="1F497D" w:themeColor="text2"/>
          <w:u w:val="single"/>
          <w:lang w:val="es-MX"/>
        </w:rPr>
        <w:t>DOI: 10.1002/ppul.25317</w:t>
      </w:r>
    </w:p>
    <w:p w14:paraId="030839EC" w14:textId="6CAAE44E" w:rsidR="00CB46CF" w:rsidRPr="00352305" w:rsidRDefault="00CB46CF" w:rsidP="00281382">
      <w:pPr>
        <w:jc w:val="both"/>
        <w:rPr>
          <w:rFonts w:ascii="Arial" w:hAnsi="Arial" w:cs="Arial"/>
          <w:color w:val="1F497D" w:themeColor="text2"/>
          <w:u w:val="single"/>
        </w:rPr>
      </w:pPr>
      <w:r w:rsidRPr="00352305">
        <w:rPr>
          <w:rFonts w:ascii="Arial" w:hAnsi="Arial" w:cs="Arial"/>
        </w:rPr>
        <w:lastRenderedPageBreak/>
        <w:t>17-Giugliano V. C, Gantz V. JT. Malformaciones craneofaciales y obst</w:t>
      </w:r>
      <w:r w:rsidR="00E4098C" w:rsidRPr="00352305">
        <w:rPr>
          <w:rFonts w:ascii="Arial" w:hAnsi="Arial" w:cs="Arial"/>
        </w:rPr>
        <w:t xml:space="preserve">rucción de vía aérea superior: </w:t>
      </w:r>
      <w:r w:rsidRPr="00352305">
        <w:rPr>
          <w:rFonts w:ascii="Arial" w:hAnsi="Arial" w:cs="Arial"/>
        </w:rPr>
        <w:t xml:space="preserve">¿Qué y cómo corregir? Rev. Ped. Elec. [Internet]. 2016[citado 8 abril 2021]; 13(1). Disponible en:  </w:t>
      </w:r>
      <w:hyperlink r:id="rId18" w:history="1">
        <w:r w:rsidR="00D96802" w:rsidRPr="00352305">
          <w:rPr>
            <w:rStyle w:val="Hipervnculo"/>
            <w:rFonts w:ascii="Arial" w:hAnsi="Arial" w:cs="Arial"/>
          </w:rPr>
          <w:t>http://www.revistapediatria.cl/volumenes/2016/vol13num1/pdf/Malformaciones_craneofaciales.pdf</w:t>
        </w:r>
      </w:hyperlink>
    </w:p>
    <w:p w14:paraId="7D384CAA" w14:textId="087ECED5" w:rsidR="00350151" w:rsidRPr="00352305" w:rsidRDefault="00350151" w:rsidP="00281382">
      <w:pPr>
        <w:jc w:val="both"/>
        <w:rPr>
          <w:rFonts w:ascii="Arial" w:hAnsi="Arial" w:cs="Arial"/>
          <w:lang w:val="es-MX"/>
        </w:rPr>
      </w:pPr>
    </w:p>
    <w:p w14:paraId="43649D9E" w14:textId="329B9C1F" w:rsidR="00E83B94" w:rsidRPr="00352305" w:rsidRDefault="00E83B94" w:rsidP="00281382">
      <w:pPr>
        <w:tabs>
          <w:tab w:val="left" w:pos="0"/>
        </w:tabs>
        <w:jc w:val="both"/>
        <w:rPr>
          <w:rFonts w:ascii="Arial" w:hAnsi="Arial" w:cs="Arial"/>
        </w:rPr>
      </w:pPr>
      <w:r w:rsidRPr="00352305">
        <w:rPr>
          <w:rFonts w:ascii="Arial" w:hAnsi="Arial" w:cs="Arial"/>
        </w:rPr>
        <w:t xml:space="preserve">Conflicto de intereses: Los autores declaran que no existen conflictos de intereses. </w:t>
      </w:r>
    </w:p>
    <w:p w14:paraId="113F3E60" w14:textId="2C23CBD4" w:rsidR="00E83B94" w:rsidRPr="00352305" w:rsidRDefault="00281382" w:rsidP="00281382">
      <w:pPr>
        <w:tabs>
          <w:tab w:val="left" w:pos="0"/>
        </w:tabs>
        <w:jc w:val="both"/>
        <w:rPr>
          <w:rFonts w:ascii="Arial" w:hAnsi="Arial" w:cs="Arial"/>
        </w:rPr>
      </w:pPr>
      <w:r w:rsidRPr="00352305">
        <w:rPr>
          <w:rFonts w:ascii="Arial" w:hAnsi="Arial" w:cs="Arial"/>
        </w:rPr>
        <w:t>Los autores certifican la autenticidad de la autoría declarada y la originalidad del texto.</w:t>
      </w:r>
    </w:p>
    <w:p w14:paraId="101581C3" w14:textId="77777777" w:rsidR="00EE1F1B" w:rsidRPr="00352305" w:rsidRDefault="00EE1F1B" w:rsidP="00281382">
      <w:pPr>
        <w:tabs>
          <w:tab w:val="left" w:pos="0"/>
        </w:tabs>
        <w:jc w:val="both"/>
        <w:rPr>
          <w:rFonts w:ascii="Arial" w:hAnsi="Arial" w:cs="Arial"/>
          <w:b/>
        </w:rPr>
      </w:pPr>
    </w:p>
    <w:p w14:paraId="05FF908B" w14:textId="3DCD8288" w:rsidR="00E83B94" w:rsidRPr="00352305" w:rsidRDefault="00725755" w:rsidP="00281382">
      <w:pPr>
        <w:tabs>
          <w:tab w:val="left" w:pos="0"/>
        </w:tabs>
        <w:jc w:val="both"/>
        <w:rPr>
          <w:rFonts w:ascii="Arial" w:hAnsi="Arial" w:cs="Arial"/>
          <w:b/>
        </w:rPr>
      </w:pPr>
      <w:r w:rsidRPr="00352305">
        <w:rPr>
          <w:rFonts w:ascii="Arial" w:hAnsi="Arial" w:cs="Arial"/>
          <w:b/>
        </w:rPr>
        <w:t>Anexos</w:t>
      </w:r>
    </w:p>
    <w:p w14:paraId="311D8A0F" w14:textId="77777777" w:rsidR="00EE1F1B" w:rsidRPr="00352305" w:rsidRDefault="00EE1F1B" w:rsidP="00281382">
      <w:pPr>
        <w:jc w:val="both"/>
        <w:rPr>
          <w:rFonts w:ascii="Arial" w:hAnsi="Arial" w:cs="Arial"/>
        </w:rPr>
      </w:pPr>
      <w:r w:rsidRPr="00352305">
        <w:rPr>
          <w:rFonts w:ascii="Arial" w:hAnsi="Arial" w:cs="Arial"/>
          <w:noProof/>
          <w:lang w:eastAsia="es-ES"/>
        </w:rPr>
        <w:drawing>
          <wp:anchor distT="0" distB="0" distL="114300" distR="114300" simplePos="0" relativeHeight="251652096" behindDoc="1" locked="0" layoutInCell="1" allowOverlap="1" wp14:anchorId="6283A955" wp14:editId="603DE228">
            <wp:simplePos x="0" y="0"/>
            <wp:positionH relativeFrom="column">
              <wp:posOffset>1436370</wp:posOffset>
            </wp:positionH>
            <wp:positionV relativeFrom="paragraph">
              <wp:posOffset>180975</wp:posOffset>
            </wp:positionV>
            <wp:extent cx="1830070" cy="1821180"/>
            <wp:effectExtent l="0" t="0" r="0" b="7620"/>
            <wp:wrapTight wrapText="bothSides">
              <wp:wrapPolygon edited="0">
                <wp:start x="0" y="0"/>
                <wp:lineTo x="0" y="21464"/>
                <wp:lineTo x="21360" y="21464"/>
                <wp:lineTo x="2136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0070" cy="1821180"/>
                    </a:xfrm>
                    <a:prstGeom prst="rect">
                      <a:avLst/>
                    </a:prstGeom>
                    <a:noFill/>
                  </pic:spPr>
                </pic:pic>
              </a:graphicData>
            </a:graphic>
            <wp14:sizeRelV relativeFrom="margin">
              <wp14:pctHeight>0</wp14:pctHeight>
            </wp14:sizeRelV>
          </wp:anchor>
        </w:drawing>
      </w:r>
      <w:r w:rsidR="00281382" w:rsidRPr="00352305">
        <w:rPr>
          <w:rFonts w:ascii="Arial" w:hAnsi="Arial" w:cs="Arial"/>
        </w:rPr>
        <w:t xml:space="preserve">                                                                </w:t>
      </w:r>
    </w:p>
    <w:p w14:paraId="2168C43C" w14:textId="77777777" w:rsidR="00EE1F1B" w:rsidRPr="00352305" w:rsidRDefault="00EE1F1B" w:rsidP="00281382">
      <w:pPr>
        <w:jc w:val="both"/>
        <w:rPr>
          <w:rFonts w:ascii="Arial" w:hAnsi="Arial" w:cs="Arial"/>
        </w:rPr>
      </w:pPr>
    </w:p>
    <w:p w14:paraId="047F9425" w14:textId="77777777" w:rsidR="00EE1F1B" w:rsidRPr="00352305" w:rsidRDefault="00EE1F1B" w:rsidP="00281382">
      <w:pPr>
        <w:jc w:val="both"/>
        <w:rPr>
          <w:rFonts w:ascii="Arial" w:hAnsi="Arial" w:cs="Arial"/>
        </w:rPr>
      </w:pPr>
    </w:p>
    <w:p w14:paraId="062281D8" w14:textId="77777777" w:rsidR="00EE1F1B" w:rsidRPr="00352305" w:rsidRDefault="00EE1F1B" w:rsidP="00281382">
      <w:pPr>
        <w:jc w:val="both"/>
        <w:rPr>
          <w:rFonts w:ascii="Arial" w:hAnsi="Arial" w:cs="Arial"/>
        </w:rPr>
      </w:pPr>
    </w:p>
    <w:p w14:paraId="20DC8C7C" w14:textId="77777777" w:rsidR="00EE1F1B" w:rsidRPr="00352305" w:rsidRDefault="00EE1F1B" w:rsidP="00281382">
      <w:pPr>
        <w:jc w:val="both"/>
        <w:rPr>
          <w:rFonts w:ascii="Arial" w:hAnsi="Arial" w:cs="Arial"/>
        </w:rPr>
      </w:pPr>
    </w:p>
    <w:p w14:paraId="6903A8C7" w14:textId="77777777" w:rsidR="00EE1F1B" w:rsidRPr="00352305" w:rsidRDefault="00EE1F1B" w:rsidP="00281382">
      <w:pPr>
        <w:jc w:val="both"/>
        <w:rPr>
          <w:rFonts w:ascii="Arial" w:hAnsi="Arial" w:cs="Arial"/>
        </w:rPr>
      </w:pPr>
    </w:p>
    <w:p w14:paraId="6A0597A3" w14:textId="77777777" w:rsidR="00EE1F1B" w:rsidRPr="00352305" w:rsidRDefault="00EE1F1B" w:rsidP="00281382">
      <w:pPr>
        <w:jc w:val="both"/>
        <w:rPr>
          <w:rFonts w:ascii="Arial" w:hAnsi="Arial" w:cs="Arial"/>
        </w:rPr>
      </w:pPr>
    </w:p>
    <w:p w14:paraId="4CEB72C6" w14:textId="77777777" w:rsidR="00EE1F1B" w:rsidRPr="00352305" w:rsidRDefault="00EE1F1B" w:rsidP="00281382">
      <w:pPr>
        <w:jc w:val="both"/>
        <w:rPr>
          <w:rFonts w:ascii="Arial" w:hAnsi="Arial" w:cs="Arial"/>
        </w:rPr>
      </w:pPr>
    </w:p>
    <w:p w14:paraId="2CE64A35" w14:textId="77777777" w:rsidR="00EE1F1B" w:rsidRPr="00352305" w:rsidRDefault="00EE1F1B" w:rsidP="00281382">
      <w:pPr>
        <w:jc w:val="both"/>
        <w:rPr>
          <w:rFonts w:ascii="Arial" w:hAnsi="Arial" w:cs="Arial"/>
        </w:rPr>
      </w:pPr>
    </w:p>
    <w:p w14:paraId="17EBB1E1" w14:textId="77777777" w:rsidR="00EE1F1B" w:rsidRPr="00352305" w:rsidRDefault="00EE1F1B" w:rsidP="00281382">
      <w:pPr>
        <w:jc w:val="both"/>
        <w:rPr>
          <w:rFonts w:ascii="Arial" w:hAnsi="Arial" w:cs="Arial"/>
        </w:rPr>
      </w:pPr>
    </w:p>
    <w:p w14:paraId="70095240" w14:textId="77777777" w:rsidR="00EE1F1B" w:rsidRPr="00352305" w:rsidRDefault="00EE1F1B" w:rsidP="00281382">
      <w:pPr>
        <w:jc w:val="both"/>
        <w:rPr>
          <w:rFonts w:ascii="Arial" w:hAnsi="Arial" w:cs="Arial"/>
        </w:rPr>
      </w:pPr>
    </w:p>
    <w:p w14:paraId="6B753E1F" w14:textId="77777777" w:rsidR="00EE1F1B" w:rsidRPr="00352305" w:rsidRDefault="00EE1F1B" w:rsidP="00281382">
      <w:pPr>
        <w:jc w:val="both"/>
        <w:rPr>
          <w:rFonts w:ascii="Arial" w:hAnsi="Arial" w:cs="Arial"/>
        </w:rPr>
      </w:pPr>
    </w:p>
    <w:p w14:paraId="695C4170" w14:textId="77777777" w:rsidR="00EE1F1B" w:rsidRPr="00352305" w:rsidRDefault="00EE1F1B" w:rsidP="00281382">
      <w:pPr>
        <w:jc w:val="both"/>
        <w:rPr>
          <w:rFonts w:ascii="Arial" w:hAnsi="Arial" w:cs="Arial"/>
        </w:rPr>
      </w:pPr>
    </w:p>
    <w:p w14:paraId="6D0ABBC7" w14:textId="799BCEDF" w:rsidR="00281382" w:rsidRPr="00352305" w:rsidRDefault="00281382" w:rsidP="00281382">
      <w:pPr>
        <w:jc w:val="both"/>
        <w:rPr>
          <w:rFonts w:ascii="Arial" w:hAnsi="Arial" w:cs="Arial"/>
        </w:rPr>
      </w:pPr>
      <w:r w:rsidRPr="00352305">
        <w:rPr>
          <w:rFonts w:ascii="Arial" w:hAnsi="Arial" w:cs="Arial"/>
        </w:rPr>
        <w:t>Figura 1. Se observa el “perfil de pájaro” como también se le conoce a esta manifestación clínica de hipodesarrollo mandibular. (Fuente: Imagen del autor).</w:t>
      </w:r>
    </w:p>
    <w:p w14:paraId="5B796632" w14:textId="1491A352" w:rsidR="00EE1F1B" w:rsidRPr="00352305" w:rsidRDefault="00EE1F1B" w:rsidP="00281382">
      <w:pPr>
        <w:jc w:val="both"/>
        <w:rPr>
          <w:rFonts w:ascii="Arial" w:hAnsi="Arial" w:cs="Arial"/>
        </w:rPr>
      </w:pPr>
    </w:p>
    <w:p w14:paraId="02718D84" w14:textId="32334CEB" w:rsidR="00EE1F1B" w:rsidRPr="00352305" w:rsidRDefault="00EE1F1B" w:rsidP="00281382">
      <w:pPr>
        <w:jc w:val="both"/>
        <w:rPr>
          <w:rFonts w:ascii="Arial" w:hAnsi="Arial" w:cs="Arial"/>
        </w:rPr>
      </w:pPr>
      <w:r w:rsidRPr="00352305">
        <w:rPr>
          <w:rFonts w:ascii="Arial" w:hAnsi="Arial" w:cs="Arial"/>
          <w:noProof/>
          <w:lang w:eastAsia="es-ES"/>
        </w:rPr>
        <w:drawing>
          <wp:anchor distT="0" distB="0" distL="114300" distR="114300" simplePos="0" relativeHeight="251662336" behindDoc="1" locked="0" layoutInCell="1" allowOverlap="1" wp14:anchorId="2CFE6F88" wp14:editId="209B9AEE">
            <wp:simplePos x="0" y="0"/>
            <wp:positionH relativeFrom="column">
              <wp:posOffset>1666240</wp:posOffset>
            </wp:positionH>
            <wp:positionV relativeFrom="paragraph">
              <wp:posOffset>40005</wp:posOffset>
            </wp:positionV>
            <wp:extent cx="1824990" cy="1817370"/>
            <wp:effectExtent l="0" t="0" r="3810" b="0"/>
            <wp:wrapTight wrapText="bothSides">
              <wp:wrapPolygon edited="0">
                <wp:start x="0" y="0"/>
                <wp:lineTo x="0" y="21283"/>
                <wp:lineTo x="21420" y="21283"/>
                <wp:lineTo x="2142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4990" cy="1817370"/>
                    </a:xfrm>
                    <a:prstGeom prst="rect">
                      <a:avLst/>
                    </a:prstGeom>
                    <a:noFill/>
                  </pic:spPr>
                </pic:pic>
              </a:graphicData>
            </a:graphic>
            <wp14:sizeRelH relativeFrom="margin">
              <wp14:pctWidth>0</wp14:pctWidth>
            </wp14:sizeRelH>
            <wp14:sizeRelV relativeFrom="margin">
              <wp14:pctHeight>0</wp14:pctHeight>
            </wp14:sizeRelV>
          </wp:anchor>
        </w:drawing>
      </w:r>
    </w:p>
    <w:p w14:paraId="5826389B" w14:textId="2485B174" w:rsidR="00EE1F1B" w:rsidRPr="00352305" w:rsidRDefault="00EE1F1B" w:rsidP="00281382">
      <w:pPr>
        <w:jc w:val="both"/>
        <w:rPr>
          <w:rFonts w:ascii="Arial" w:hAnsi="Arial" w:cs="Arial"/>
        </w:rPr>
      </w:pPr>
    </w:p>
    <w:p w14:paraId="67711151" w14:textId="76D93674" w:rsidR="00EE1F1B" w:rsidRPr="00352305" w:rsidRDefault="00EE1F1B" w:rsidP="00281382">
      <w:pPr>
        <w:jc w:val="both"/>
        <w:rPr>
          <w:rFonts w:ascii="Arial" w:hAnsi="Arial" w:cs="Arial"/>
        </w:rPr>
      </w:pPr>
    </w:p>
    <w:p w14:paraId="6C759040" w14:textId="77777777" w:rsidR="00EE1F1B" w:rsidRPr="00352305" w:rsidRDefault="00EE1F1B" w:rsidP="00281382">
      <w:pPr>
        <w:jc w:val="both"/>
        <w:rPr>
          <w:rFonts w:ascii="Arial" w:hAnsi="Arial" w:cs="Arial"/>
        </w:rPr>
      </w:pPr>
    </w:p>
    <w:p w14:paraId="4A091720" w14:textId="4C889CFD" w:rsidR="00EE1F1B" w:rsidRPr="00352305" w:rsidRDefault="00EE1F1B" w:rsidP="00281382">
      <w:pPr>
        <w:jc w:val="both"/>
        <w:rPr>
          <w:rFonts w:ascii="Arial" w:hAnsi="Arial" w:cs="Arial"/>
        </w:rPr>
      </w:pPr>
    </w:p>
    <w:p w14:paraId="4E6962EE" w14:textId="2FECE1A6" w:rsidR="00EE1F1B" w:rsidRPr="00352305" w:rsidRDefault="00EE1F1B" w:rsidP="00281382">
      <w:pPr>
        <w:jc w:val="both"/>
        <w:rPr>
          <w:rFonts w:ascii="Arial" w:hAnsi="Arial" w:cs="Arial"/>
        </w:rPr>
      </w:pPr>
    </w:p>
    <w:p w14:paraId="1BB61740" w14:textId="684A1A50" w:rsidR="00EE1F1B" w:rsidRPr="00352305" w:rsidRDefault="00EE1F1B" w:rsidP="00281382">
      <w:pPr>
        <w:jc w:val="both"/>
        <w:rPr>
          <w:rFonts w:ascii="Arial" w:hAnsi="Arial" w:cs="Arial"/>
        </w:rPr>
      </w:pPr>
    </w:p>
    <w:p w14:paraId="0A179A23" w14:textId="139AF1FF" w:rsidR="00EE1F1B" w:rsidRPr="00352305" w:rsidRDefault="00EE1F1B" w:rsidP="00281382">
      <w:pPr>
        <w:jc w:val="both"/>
        <w:rPr>
          <w:rFonts w:ascii="Arial" w:hAnsi="Arial" w:cs="Arial"/>
        </w:rPr>
      </w:pPr>
    </w:p>
    <w:p w14:paraId="3A427E75" w14:textId="77777777" w:rsidR="00EE1F1B" w:rsidRPr="00352305" w:rsidRDefault="00EE1F1B" w:rsidP="00281382">
      <w:pPr>
        <w:jc w:val="both"/>
        <w:rPr>
          <w:rFonts w:ascii="Arial" w:hAnsi="Arial" w:cs="Arial"/>
        </w:rPr>
      </w:pPr>
    </w:p>
    <w:p w14:paraId="75A6B3AB" w14:textId="77777777" w:rsidR="00EE1F1B" w:rsidRPr="00352305" w:rsidRDefault="00EE1F1B" w:rsidP="00281382">
      <w:pPr>
        <w:jc w:val="both"/>
        <w:rPr>
          <w:rFonts w:ascii="Arial" w:hAnsi="Arial" w:cs="Arial"/>
        </w:rPr>
      </w:pPr>
    </w:p>
    <w:p w14:paraId="00E0F2B2" w14:textId="77777777" w:rsidR="00EE1F1B" w:rsidRPr="00352305" w:rsidRDefault="00EE1F1B" w:rsidP="00281382">
      <w:pPr>
        <w:jc w:val="both"/>
        <w:rPr>
          <w:rFonts w:ascii="Arial" w:hAnsi="Arial" w:cs="Arial"/>
        </w:rPr>
      </w:pPr>
    </w:p>
    <w:p w14:paraId="4F8D8E64" w14:textId="26901777" w:rsidR="00281382" w:rsidRPr="00352305" w:rsidRDefault="00281382" w:rsidP="00281382">
      <w:pPr>
        <w:jc w:val="both"/>
        <w:rPr>
          <w:rFonts w:ascii="Arial" w:hAnsi="Arial" w:cs="Arial"/>
        </w:rPr>
      </w:pPr>
      <w:r w:rsidRPr="00352305">
        <w:rPr>
          <w:rFonts w:ascii="Arial" w:hAnsi="Arial" w:cs="Arial"/>
        </w:rPr>
        <w:t xml:space="preserve">Figura 2. Presencia de fisura palatina en el paladar duro y blando en forma de herradura.            </w:t>
      </w:r>
    </w:p>
    <w:p w14:paraId="049C6594" w14:textId="4A46AF14" w:rsidR="00281382" w:rsidRPr="00352305" w:rsidRDefault="00281382" w:rsidP="00281382">
      <w:pPr>
        <w:jc w:val="both"/>
        <w:rPr>
          <w:rFonts w:ascii="Arial" w:hAnsi="Arial" w:cs="Arial"/>
        </w:rPr>
      </w:pPr>
      <w:r w:rsidRPr="00352305">
        <w:rPr>
          <w:rFonts w:ascii="Arial" w:hAnsi="Arial" w:cs="Arial"/>
        </w:rPr>
        <w:t>(Fuente Imagen del autor)</w:t>
      </w:r>
    </w:p>
    <w:p w14:paraId="73E2D6B6" w14:textId="77777777" w:rsidR="00EE1F1B" w:rsidRPr="00352305" w:rsidRDefault="00EE1F1B" w:rsidP="00281382">
      <w:pPr>
        <w:jc w:val="both"/>
        <w:rPr>
          <w:rFonts w:ascii="Arial" w:hAnsi="Arial" w:cs="Arial"/>
        </w:rPr>
      </w:pPr>
    </w:p>
    <w:p w14:paraId="7FB8C2EA" w14:textId="686B9D1D" w:rsidR="00EE1F1B" w:rsidRPr="00352305" w:rsidRDefault="00EE1F1B" w:rsidP="00281382">
      <w:pPr>
        <w:jc w:val="both"/>
        <w:rPr>
          <w:rFonts w:ascii="Arial" w:hAnsi="Arial" w:cs="Arial"/>
        </w:rPr>
      </w:pPr>
      <w:r w:rsidRPr="00352305">
        <w:rPr>
          <w:rFonts w:ascii="Arial" w:hAnsi="Arial" w:cs="Arial"/>
          <w:noProof/>
          <w:lang w:eastAsia="es-ES"/>
        </w:rPr>
        <w:drawing>
          <wp:anchor distT="0" distB="0" distL="114300" distR="114300" simplePos="0" relativeHeight="251669504" behindDoc="1" locked="0" layoutInCell="1" allowOverlap="1" wp14:anchorId="71E8DAA6" wp14:editId="3AB73B72">
            <wp:simplePos x="0" y="0"/>
            <wp:positionH relativeFrom="column">
              <wp:posOffset>1642110</wp:posOffset>
            </wp:positionH>
            <wp:positionV relativeFrom="paragraph">
              <wp:posOffset>7620</wp:posOffset>
            </wp:positionV>
            <wp:extent cx="1806172" cy="1799384"/>
            <wp:effectExtent l="0" t="0" r="3810" b="0"/>
            <wp:wrapTight wrapText="bothSides">
              <wp:wrapPolygon edited="0">
                <wp:start x="0" y="0"/>
                <wp:lineTo x="0" y="21272"/>
                <wp:lineTo x="21418" y="21272"/>
                <wp:lineTo x="2141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6172" cy="1799384"/>
                    </a:xfrm>
                    <a:prstGeom prst="rect">
                      <a:avLst/>
                    </a:prstGeom>
                    <a:noFill/>
                  </pic:spPr>
                </pic:pic>
              </a:graphicData>
            </a:graphic>
            <wp14:sizeRelH relativeFrom="page">
              <wp14:pctWidth>0</wp14:pctWidth>
            </wp14:sizeRelH>
            <wp14:sizeRelV relativeFrom="page">
              <wp14:pctHeight>0</wp14:pctHeight>
            </wp14:sizeRelV>
          </wp:anchor>
        </w:drawing>
      </w:r>
    </w:p>
    <w:p w14:paraId="0F0BCB49" w14:textId="77777777" w:rsidR="00EE1F1B" w:rsidRPr="00352305" w:rsidRDefault="00EE1F1B" w:rsidP="00281382">
      <w:pPr>
        <w:jc w:val="both"/>
        <w:rPr>
          <w:rFonts w:ascii="Arial" w:hAnsi="Arial" w:cs="Arial"/>
        </w:rPr>
      </w:pPr>
    </w:p>
    <w:p w14:paraId="058F87E6" w14:textId="6E079EF3" w:rsidR="00EE1F1B" w:rsidRPr="00352305" w:rsidRDefault="00EE1F1B" w:rsidP="00281382">
      <w:pPr>
        <w:jc w:val="both"/>
        <w:rPr>
          <w:rFonts w:ascii="Arial" w:hAnsi="Arial" w:cs="Arial"/>
        </w:rPr>
      </w:pPr>
    </w:p>
    <w:p w14:paraId="4A8139DF" w14:textId="4F6C6DC8" w:rsidR="00EE1F1B" w:rsidRPr="00352305" w:rsidRDefault="00EE1F1B" w:rsidP="00281382">
      <w:pPr>
        <w:jc w:val="both"/>
        <w:rPr>
          <w:rFonts w:ascii="Arial" w:hAnsi="Arial" w:cs="Arial"/>
        </w:rPr>
      </w:pPr>
    </w:p>
    <w:p w14:paraId="0DBC6248" w14:textId="0C58A56C" w:rsidR="00EE1F1B" w:rsidRPr="00352305" w:rsidRDefault="00EE1F1B" w:rsidP="00281382">
      <w:pPr>
        <w:jc w:val="both"/>
        <w:rPr>
          <w:rFonts w:ascii="Arial" w:hAnsi="Arial" w:cs="Arial"/>
        </w:rPr>
      </w:pPr>
    </w:p>
    <w:p w14:paraId="3FCEDC2D" w14:textId="1969B863" w:rsidR="00EE1F1B" w:rsidRPr="00352305" w:rsidRDefault="00EE1F1B" w:rsidP="00281382">
      <w:pPr>
        <w:jc w:val="both"/>
        <w:rPr>
          <w:rFonts w:ascii="Arial" w:hAnsi="Arial" w:cs="Arial"/>
        </w:rPr>
      </w:pPr>
    </w:p>
    <w:p w14:paraId="07D36EDB" w14:textId="06CEF3EA" w:rsidR="00EE1F1B" w:rsidRPr="00352305" w:rsidRDefault="00EE1F1B" w:rsidP="00281382">
      <w:pPr>
        <w:jc w:val="both"/>
        <w:rPr>
          <w:rFonts w:ascii="Arial" w:hAnsi="Arial" w:cs="Arial"/>
        </w:rPr>
      </w:pPr>
    </w:p>
    <w:p w14:paraId="4C70124D" w14:textId="6FC308E7" w:rsidR="00EE1F1B" w:rsidRPr="00352305" w:rsidRDefault="00EE1F1B" w:rsidP="00281382">
      <w:pPr>
        <w:jc w:val="both"/>
        <w:rPr>
          <w:rFonts w:ascii="Arial" w:hAnsi="Arial" w:cs="Arial"/>
        </w:rPr>
      </w:pPr>
    </w:p>
    <w:p w14:paraId="2839733D" w14:textId="706102CE" w:rsidR="00EE1F1B" w:rsidRPr="00352305" w:rsidRDefault="00EE1F1B" w:rsidP="00281382">
      <w:pPr>
        <w:jc w:val="both"/>
        <w:rPr>
          <w:rFonts w:ascii="Arial" w:hAnsi="Arial" w:cs="Arial"/>
        </w:rPr>
      </w:pPr>
    </w:p>
    <w:p w14:paraId="54B59165" w14:textId="7054D9C4" w:rsidR="00EE1F1B" w:rsidRPr="00352305" w:rsidRDefault="00EE1F1B" w:rsidP="00281382">
      <w:pPr>
        <w:jc w:val="both"/>
        <w:rPr>
          <w:rFonts w:ascii="Arial" w:hAnsi="Arial" w:cs="Arial"/>
        </w:rPr>
      </w:pPr>
    </w:p>
    <w:p w14:paraId="02332187" w14:textId="0E631B9E" w:rsidR="00EE1F1B" w:rsidRPr="00352305" w:rsidRDefault="00EE1F1B" w:rsidP="00281382">
      <w:pPr>
        <w:jc w:val="both"/>
        <w:rPr>
          <w:rFonts w:ascii="Arial" w:hAnsi="Arial" w:cs="Arial"/>
        </w:rPr>
      </w:pPr>
    </w:p>
    <w:p w14:paraId="0B272337" w14:textId="77777777" w:rsidR="00EE1F1B" w:rsidRPr="00352305" w:rsidRDefault="00EE1F1B" w:rsidP="00281382">
      <w:pPr>
        <w:jc w:val="both"/>
        <w:rPr>
          <w:rFonts w:ascii="Arial" w:hAnsi="Arial" w:cs="Arial"/>
        </w:rPr>
      </w:pPr>
    </w:p>
    <w:p w14:paraId="21D4BAB6" w14:textId="434E889E" w:rsidR="00281382" w:rsidRPr="00352305" w:rsidRDefault="00281382" w:rsidP="00281382">
      <w:pPr>
        <w:jc w:val="both"/>
        <w:rPr>
          <w:rFonts w:ascii="Arial" w:hAnsi="Arial" w:cs="Arial"/>
        </w:rPr>
      </w:pPr>
      <w:r w:rsidRPr="00352305">
        <w:rPr>
          <w:rFonts w:ascii="Arial" w:hAnsi="Arial" w:cs="Arial"/>
        </w:rPr>
        <w:t>Figura 3. Presencia de múltiples nódulos de Bohn en el paladar duro y el reborde alveolar superior.</w:t>
      </w:r>
    </w:p>
    <w:p w14:paraId="790BA537" w14:textId="574BC27A" w:rsidR="00281382" w:rsidRPr="00352305" w:rsidRDefault="00281382" w:rsidP="00281382">
      <w:pPr>
        <w:jc w:val="both"/>
        <w:rPr>
          <w:rFonts w:ascii="Arial" w:hAnsi="Arial" w:cs="Arial"/>
        </w:rPr>
      </w:pPr>
      <w:r w:rsidRPr="00352305">
        <w:rPr>
          <w:rFonts w:ascii="Arial" w:hAnsi="Arial" w:cs="Arial"/>
        </w:rPr>
        <w:t>(Fuente Imagen del autor)</w:t>
      </w:r>
    </w:p>
    <w:p w14:paraId="73E21DFA" w14:textId="6CDFFFF7" w:rsidR="003A1987" w:rsidRPr="00352305" w:rsidRDefault="003A1987" w:rsidP="00281382">
      <w:pPr>
        <w:jc w:val="both"/>
        <w:rPr>
          <w:rFonts w:ascii="Arial" w:hAnsi="Arial" w:cs="Arial"/>
        </w:rPr>
      </w:pPr>
    </w:p>
    <w:sectPr w:rsidR="003A1987" w:rsidRPr="00352305" w:rsidSect="006D17DA">
      <w:footerReference w:type="default" r:id="rId22"/>
      <w:pgSz w:w="12240" w:h="15840" w:code="11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0CC80" w14:textId="77777777" w:rsidR="00E84167" w:rsidRDefault="00E84167" w:rsidP="003E3D32">
      <w:r>
        <w:separator/>
      </w:r>
    </w:p>
  </w:endnote>
  <w:endnote w:type="continuationSeparator" w:id="0">
    <w:p w14:paraId="7D248FDD" w14:textId="77777777" w:rsidR="00E84167" w:rsidRDefault="00E84167" w:rsidP="003E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222066"/>
      <w:docPartObj>
        <w:docPartGallery w:val="Page Numbers (Bottom of Page)"/>
        <w:docPartUnique/>
      </w:docPartObj>
    </w:sdtPr>
    <w:sdtEndPr/>
    <w:sdtContent>
      <w:p w14:paraId="16412CF0" w14:textId="5AEDA357" w:rsidR="00692CF2" w:rsidRDefault="00692CF2">
        <w:pPr>
          <w:pStyle w:val="Piedepgina"/>
          <w:jc w:val="right"/>
        </w:pPr>
        <w:r>
          <w:fldChar w:fldCharType="begin"/>
        </w:r>
        <w:r>
          <w:instrText>PAGE   \* MERGEFORMAT</w:instrText>
        </w:r>
        <w:r>
          <w:fldChar w:fldCharType="separate"/>
        </w:r>
        <w:r w:rsidR="009C0643">
          <w:rPr>
            <w:noProof/>
          </w:rPr>
          <w:t>1</w:t>
        </w:r>
        <w:r>
          <w:fldChar w:fldCharType="end"/>
        </w:r>
      </w:p>
    </w:sdtContent>
  </w:sdt>
  <w:p w14:paraId="0C467F91" w14:textId="77777777" w:rsidR="00395882" w:rsidRDefault="0039588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85F92" w14:textId="77777777" w:rsidR="00E84167" w:rsidRDefault="00E84167" w:rsidP="003E3D32">
      <w:r>
        <w:separator/>
      </w:r>
    </w:p>
  </w:footnote>
  <w:footnote w:type="continuationSeparator" w:id="0">
    <w:p w14:paraId="7B5B7A6D" w14:textId="77777777" w:rsidR="00E84167" w:rsidRDefault="00E84167" w:rsidP="003E3D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15CD6"/>
    <w:multiLevelType w:val="hybridMultilevel"/>
    <w:tmpl w:val="B1EE75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BD1666"/>
    <w:multiLevelType w:val="hybridMultilevel"/>
    <w:tmpl w:val="1AD4A156"/>
    <w:lvl w:ilvl="0" w:tplc="080A000D">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15:restartNumberingAfterBreak="0">
    <w:nsid w:val="51A324F6"/>
    <w:multiLevelType w:val="multilevel"/>
    <w:tmpl w:val="DB76B60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326EF5"/>
    <w:multiLevelType w:val="multilevel"/>
    <w:tmpl w:val="EDA4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5D7077"/>
    <w:multiLevelType w:val="hybridMultilevel"/>
    <w:tmpl w:val="F1F2540A"/>
    <w:lvl w:ilvl="0" w:tplc="080894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EC21C74"/>
    <w:multiLevelType w:val="hybridMultilevel"/>
    <w:tmpl w:val="80303396"/>
    <w:lvl w:ilvl="0" w:tplc="BC12A95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5C"/>
    <w:rsid w:val="00004C97"/>
    <w:rsid w:val="00006795"/>
    <w:rsid w:val="00017E1F"/>
    <w:rsid w:val="00017F1A"/>
    <w:rsid w:val="0002793F"/>
    <w:rsid w:val="000315F9"/>
    <w:rsid w:val="000366CB"/>
    <w:rsid w:val="0003687C"/>
    <w:rsid w:val="00037A8D"/>
    <w:rsid w:val="000432D6"/>
    <w:rsid w:val="000450E8"/>
    <w:rsid w:val="000457C3"/>
    <w:rsid w:val="00053FDB"/>
    <w:rsid w:val="000545A1"/>
    <w:rsid w:val="00057D0C"/>
    <w:rsid w:val="000601FF"/>
    <w:rsid w:val="00061448"/>
    <w:rsid w:val="00062938"/>
    <w:rsid w:val="0006348B"/>
    <w:rsid w:val="000646CF"/>
    <w:rsid w:val="00074A91"/>
    <w:rsid w:val="00074C18"/>
    <w:rsid w:val="000750DA"/>
    <w:rsid w:val="00091428"/>
    <w:rsid w:val="00093A02"/>
    <w:rsid w:val="00097166"/>
    <w:rsid w:val="000B1BDE"/>
    <w:rsid w:val="000B3F14"/>
    <w:rsid w:val="000C22B0"/>
    <w:rsid w:val="000D7600"/>
    <w:rsid w:val="000E0DD8"/>
    <w:rsid w:val="000E0E8D"/>
    <w:rsid w:val="000E1B01"/>
    <w:rsid w:val="000E712C"/>
    <w:rsid w:val="000E7D3B"/>
    <w:rsid w:val="000F57FA"/>
    <w:rsid w:val="000F5E79"/>
    <w:rsid w:val="000F64E1"/>
    <w:rsid w:val="001005C6"/>
    <w:rsid w:val="00101975"/>
    <w:rsid w:val="001043AB"/>
    <w:rsid w:val="00110522"/>
    <w:rsid w:val="00110ABD"/>
    <w:rsid w:val="00120B4A"/>
    <w:rsid w:val="0012625C"/>
    <w:rsid w:val="00126547"/>
    <w:rsid w:val="00126593"/>
    <w:rsid w:val="0014679E"/>
    <w:rsid w:val="001469BC"/>
    <w:rsid w:val="00155289"/>
    <w:rsid w:val="00157C4D"/>
    <w:rsid w:val="0016095B"/>
    <w:rsid w:val="00161F84"/>
    <w:rsid w:val="00163502"/>
    <w:rsid w:val="001661F2"/>
    <w:rsid w:val="00171345"/>
    <w:rsid w:val="00180371"/>
    <w:rsid w:val="001815C7"/>
    <w:rsid w:val="001821A0"/>
    <w:rsid w:val="00184A24"/>
    <w:rsid w:val="00191A8C"/>
    <w:rsid w:val="00192BF2"/>
    <w:rsid w:val="00193AE2"/>
    <w:rsid w:val="00193EE7"/>
    <w:rsid w:val="00194F0C"/>
    <w:rsid w:val="001A7704"/>
    <w:rsid w:val="001A7AAA"/>
    <w:rsid w:val="001B18DB"/>
    <w:rsid w:val="001B2F38"/>
    <w:rsid w:val="001B45FB"/>
    <w:rsid w:val="001C649E"/>
    <w:rsid w:val="001C7CBC"/>
    <w:rsid w:val="001D06A7"/>
    <w:rsid w:val="001D5D97"/>
    <w:rsid w:val="001D6A75"/>
    <w:rsid w:val="001D700D"/>
    <w:rsid w:val="001E0632"/>
    <w:rsid w:val="001E2A7E"/>
    <w:rsid w:val="001E2AC9"/>
    <w:rsid w:val="001E2C9B"/>
    <w:rsid w:val="001E4977"/>
    <w:rsid w:val="001F0AE4"/>
    <w:rsid w:val="001F2096"/>
    <w:rsid w:val="001F4CFC"/>
    <w:rsid w:val="001F74B8"/>
    <w:rsid w:val="0020009B"/>
    <w:rsid w:val="002142AE"/>
    <w:rsid w:val="00215EA4"/>
    <w:rsid w:val="00220C63"/>
    <w:rsid w:val="00224358"/>
    <w:rsid w:val="00225143"/>
    <w:rsid w:val="002349E6"/>
    <w:rsid w:val="00240953"/>
    <w:rsid w:val="00245DB1"/>
    <w:rsid w:val="00251792"/>
    <w:rsid w:val="002535BA"/>
    <w:rsid w:val="0025520E"/>
    <w:rsid w:val="00260AC2"/>
    <w:rsid w:val="002623BC"/>
    <w:rsid w:val="00262D5C"/>
    <w:rsid w:val="00263934"/>
    <w:rsid w:val="002672C2"/>
    <w:rsid w:val="00267B36"/>
    <w:rsid w:val="0027200F"/>
    <w:rsid w:val="00274EE2"/>
    <w:rsid w:val="002758CA"/>
    <w:rsid w:val="0027701A"/>
    <w:rsid w:val="002778D0"/>
    <w:rsid w:val="00281382"/>
    <w:rsid w:val="002968BB"/>
    <w:rsid w:val="002A2DE8"/>
    <w:rsid w:val="002A7F1A"/>
    <w:rsid w:val="002B3034"/>
    <w:rsid w:val="002B345A"/>
    <w:rsid w:val="002C223C"/>
    <w:rsid w:val="002C2BB0"/>
    <w:rsid w:val="002C4661"/>
    <w:rsid w:val="002C4F8B"/>
    <w:rsid w:val="002D4DBC"/>
    <w:rsid w:val="002E48B5"/>
    <w:rsid w:val="002F1561"/>
    <w:rsid w:val="002F58D7"/>
    <w:rsid w:val="002F6F4F"/>
    <w:rsid w:val="002F71F6"/>
    <w:rsid w:val="002F79B0"/>
    <w:rsid w:val="0030036F"/>
    <w:rsid w:val="00311E3F"/>
    <w:rsid w:val="00314636"/>
    <w:rsid w:val="003146C2"/>
    <w:rsid w:val="00323C20"/>
    <w:rsid w:val="003247E0"/>
    <w:rsid w:val="0033070F"/>
    <w:rsid w:val="00333FBF"/>
    <w:rsid w:val="00340578"/>
    <w:rsid w:val="00341663"/>
    <w:rsid w:val="00350151"/>
    <w:rsid w:val="00352305"/>
    <w:rsid w:val="00360813"/>
    <w:rsid w:val="003623FE"/>
    <w:rsid w:val="00363C78"/>
    <w:rsid w:val="003641C8"/>
    <w:rsid w:val="00370A6D"/>
    <w:rsid w:val="00376146"/>
    <w:rsid w:val="0037710C"/>
    <w:rsid w:val="00381234"/>
    <w:rsid w:val="00385AC6"/>
    <w:rsid w:val="0039194B"/>
    <w:rsid w:val="00394668"/>
    <w:rsid w:val="0039507E"/>
    <w:rsid w:val="00395882"/>
    <w:rsid w:val="00397658"/>
    <w:rsid w:val="003A1987"/>
    <w:rsid w:val="003A4577"/>
    <w:rsid w:val="003A5E7D"/>
    <w:rsid w:val="003B1117"/>
    <w:rsid w:val="003B1306"/>
    <w:rsid w:val="003B17C5"/>
    <w:rsid w:val="003B1C79"/>
    <w:rsid w:val="003B439E"/>
    <w:rsid w:val="003D0B09"/>
    <w:rsid w:val="003D1103"/>
    <w:rsid w:val="003D1DDF"/>
    <w:rsid w:val="003D2249"/>
    <w:rsid w:val="003D2B96"/>
    <w:rsid w:val="003E3D32"/>
    <w:rsid w:val="003F249A"/>
    <w:rsid w:val="003F2F9B"/>
    <w:rsid w:val="003F3172"/>
    <w:rsid w:val="003F739B"/>
    <w:rsid w:val="004044CB"/>
    <w:rsid w:val="00405F88"/>
    <w:rsid w:val="004060F5"/>
    <w:rsid w:val="00407689"/>
    <w:rsid w:val="0041558D"/>
    <w:rsid w:val="0041615A"/>
    <w:rsid w:val="00430B16"/>
    <w:rsid w:val="00433A6A"/>
    <w:rsid w:val="00442673"/>
    <w:rsid w:val="00452A6B"/>
    <w:rsid w:val="00454D3B"/>
    <w:rsid w:val="004566CF"/>
    <w:rsid w:val="00457CED"/>
    <w:rsid w:val="00463B9B"/>
    <w:rsid w:val="0047724A"/>
    <w:rsid w:val="00477524"/>
    <w:rsid w:val="004824F9"/>
    <w:rsid w:val="0048350C"/>
    <w:rsid w:val="00497EDF"/>
    <w:rsid w:val="004A00F9"/>
    <w:rsid w:val="004A2D6F"/>
    <w:rsid w:val="004B23C7"/>
    <w:rsid w:val="004B3616"/>
    <w:rsid w:val="004C22C8"/>
    <w:rsid w:val="004C6727"/>
    <w:rsid w:val="004D1F4B"/>
    <w:rsid w:val="004D3FA2"/>
    <w:rsid w:val="004E3AE8"/>
    <w:rsid w:val="004E3F3B"/>
    <w:rsid w:val="004E4B18"/>
    <w:rsid w:val="004F0A47"/>
    <w:rsid w:val="004F36AE"/>
    <w:rsid w:val="004F74E8"/>
    <w:rsid w:val="005000E3"/>
    <w:rsid w:val="0050071E"/>
    <w:rsid w:val="00500D08"/>
    <w:rsid w:val="0050164B"/>
    <w:rsid w:val="00507DA7"/>
    <w:rsid w:val="00510DA1"/>
    <w:rsid w:val="0051227D"/>
    <w:rsid w:val="0051432B"/>
    <w:rsid w:val="00514408"/>
    <w:rsid w:val="005144A5"/>
    <w:rsid w:val="00516E5F"/>
    <w:rsid w:val="005203E9"/>
    <w:rsid w:val="00522800"/>
    <w:rsid w:val="005242EA"/>
    <w:rsid w:val="00527EFC"/>
    <w:rsid w:val="005354A6"/>
    <w:rsid w:val="0054185E"/>
    <w:rsid w:val="0054342F"/>
    <w:rsid w:val="0054731D"/>
    <w:rsid w:val="00552A9B"/>
    <w:rsid w:val="00553196"/>
    <w:rsid w:val="00563D3E"/>
    <w:rsid w:val="00566248"/>
    <w:rsid w:val="00566B0B"/>
    <w:rsid w:val="0057344F"/>
    <w:rsid w:val="00573931"/>
    <w:rsid w:val="0058507F"/>
    <w:rsid w:val="00591CE7"/>
    <w:rsid w:val="00592A72"/>
    <w:rsid w:val="00594C64"/>
    <w:rsid w:val="005A1B61"/>
    <w:rsid w:val="005B36DA"/>
    <w:rsid w:val="005C10EE"/>
    <w:rsid w:val="005C305A"/>
    <w:rsid w:val="005D3FF3"/>
    <w:rsid w:val="005F0C01"/>
    <w:rsid w:val="005F23E7"/>
    <w:rsid w:val="005F27A5"/>
    <w:rsid w:val="005F39FB"/>
    <w:rsid w:val="005F5DF8"/>
    <w:rsid w:val="005F7382"/>
    <w:rsid w:val="006036C2"/>
    <w:rsid w:val="006039F7"/>
    <w:rsid w:val="00607C13"/>
    <w:rsid w:val="00613EBF"/>
    <w:rsid w:val="00627998"/>
    <w:rsid w:val="006332A9"/>
    <w:rsid w:val="006411CE"/>
    <w:rsid w:val="0064228A"/>
    <w:rsid w:val="00642812"/>
    <w:rsid w:val="0064584B"/>
    <w:rsid w:val="00651A8B"/>
    <w:rsid w:val="006524B0"/>
    <w:rsid w:val="00653B02"/>
    <w:rsid w:val="00653ED1"/>
    <w:rsid w:val="006543CF"/>
    <w:rsid w:val="00656457"/>
    <w:rsid w:val="006571B2"/>
    <w:rsid w:val="00664D62"/>
    <w:rsid w:val="00672CFA"/>
    <w:rsid w:val="00676434"/>
    <w:rsid w:val="006805A4"/>
    <w:rsid w:val="0068469C"/>
    <w:rsid w:val="00684F9C"/>
    <w:rsid w:val="006864C4"/>
    <w:rsid w:val="00692CF2"/>
    <w:rsid w:val="0069675C"/>
    <w:rsid w:val="00696811"/>
    <w:rsid w:val="006A27CD"/>
    <w:rsid w:val="006A6015"/>
    <w:rsid w:val="006B0489"/>
    <w:rsid w:val="006B0827"/>
    <w:rsid w:val="006B4FBE"/>
    <w:rsid w:val="006D14A3"/>
    <w:rsid w:val="006D17DA"/>
    <w:rsid w:val="006D32B9"/>
    <w:rsid w:val="006D5802"/>
    <w:rsid w:val="006D59BA"/>
    <w:rsid w:val="006D6B82"/>
    <w:rsid w:val="006E0FFE"/>
    <w:rsid w:val="006E1474"/>
    <w:rsid w:val="006E3CEE"/>
    <w:rsid w:val="006E4DE2"/>
    <w:rsid w:val="006E7321"/>
    <w:rsid w:val="006E739A"/>
    <w:rsid w:val="006F0D9E"/>
    <w:rsid w:val="006F1735"/>
    <w:rsid w:val="006F2D86"/>
    <w:rsid w:val="006F530F"/>
    <w:rsid w:val="006F74CA"/>
    <w:rsid w:val="00703FEA"/>
    <w:rsid w:val="007110E7"/>
    <w:rsid w:val="00716FCC"/>
    <w:rsid w:val="007172FD"/>
    <w:rsid w:val="007179B6"/>
    <w:rsid w:val="00721C17"/>
    <w:rsid w:val="00723E40"/>
    <w:rsid w:val="007243D3"/>
    <w:rsid w:val="00725755"/>
    <w:rsid w:val="00726DC3"/>
    <w:rsid w:val="00727F18"/>
    <w:rsid w:val="00730B81"/>
    <w:rsid w:val="0073766C"/>
    <w:rsid w:val="00747C17"/>
    <w:rsid w:val="0075044B"/>
    <w:rsid w:val="007511C8"/>
    <w:rsid w:val="00752072"/>
    <w:rsid w:val="007608A4"/>
    <w:rsid w:val="0078440A"/>
    <w:rsid w:val="007861A2"/>
    <w:rsid w:val="007911DB"/>
    <w:rsid w:val="00792240"/>
    <w:rsid w:val="007A1D77"/>
    <w:rsid w:val="007A60FD"/>
    <w:rsid w:val="007B1F61"/>
    <w:rsid w:val="007B5B99"/>
    <w:rsid w:val="007C0C0D"/>
    <w:rsid w:val="007C404D"/>
    <w:rsid w:val="007C5D53"/>
    <w:rsid w:val="007D17D9"/>
    <w:rsid w:val="007D39CB"/>
    <w:rsid w:val="007D4089"/>
    <w:rsid w:val="007D44E9"/>
    <w:rsid w:val="007E530E"/>
    <w:rsid w:val="007E5996"/>
    <w:rsid w:val="007F211F"/>
    <w:rsid w:val="007F39FD"/>
    <w:rsid w:val="007F6749"/>
    <w:rsid w:val="00804351"/>
    <w:rsid w:val="008055E2"/>
    <w:rsid w:val="0081183A"/>
    <w:rsid w:val="00814DC5"/>
    <w:rsid w:val="00817412"/>
    <w:rsid w:val="00821ADE"/>
    <w:rsid w:val="008328A6"/>
    <w:rsid w:val="00833B8C"/>
    <w:rsid w:val="00843FE8"/>
    <w:rsid w:val="00845FB8"/>
    <w:rsid w:val="00847EEE"/>
    <w:rsid w:val="0085448C"/>
    <w:rsid w:val="0085481B"/>
    <w:rsid w:val="00857DC9"/>
    <w:rsid w:val="00860942"/>
    <w:rsid w:val="00861437"/>
    <w:rsid w:val="00871900"/>
    <w:rsid w:val="008763FB"/>
    <w:rsid w:val="00881D50"/>
    <w:rsid w:val="00882E0D"/>
    <w:rsid w:val="00885D13"/>
    <w:rsid w:val="00886046"/>
    <w:rsid w:val="0089414B"/>
    <w:rsid w:val="00897A22"/>
    <w:rsid w:val="00897BB6"/>
    <w:rsid w:val="008B43D5"/>
    <w:rsid w:val="008C19B6"/>
    <w:rsid w:val="008C22E1"/>
    <w:rsid w:val="008C3109"/>
    <w:rsid w:val="008C3AEA"/>
    <w:rsid w:val="008D336F"/>
    <w:rsid w:val="008D7474"/>
    <w:rsid w:val="008E1E79"/>
    <w:rsid w:val="008E2E27"/>
    <w:rsid w:val="008E4B87"/>
    <w:rsid w:val="008F1B27"/>
    <w:rsid w:val="008F1E36"/>
    <w:rsid w:val="008F3BB8"/>
    <w:rsid w:val="008F755A"/>
    <w:rsid w:val="009056BE"/>
    <w:rsid w:val="00907F04"/>
    <w:rsid w:val="00916B0A"/>
    <w:rsid w:val="00917214"/>
    <w:rsid w:val="00920860"/>
    <w:rsid w:val="00922337"/>
    <w:rsid w:val="009231AA"/>
    <w:rsid w:val="00926B21"/>
    <w:rsid w:val="00927498"/>
    <w:rsid w:val="00927784"/>
    <w:rsid w:val="009306BE"/>
    <w:rsid w:val="0093399B"/>
    <w:rsid w:val="00933BE0"/>
    <w:rsid w:val="00937D8F"/>
    <w:rsid w:val="009412AA"/>
    <w:rsid w:val="00944B3E"/>
    <w:rsid w:val="009465F8"/>
    <w:rsid w:val="00951035"/>
    <w:rsid w:val="00954AD3"/>
    <w:rsid w:val="009574AF"/>
    <w:rsid w:val="009615CF"/>
    <w:rsid w:val="009774DB"/>
    <w:rsid w:val="009775B5"/>
    <w:rsid w:val="0098176B"/>
    <w:rsid w:val="00982ED0"/>
    <w:rsid w:val="00983EC3"/>
    <w:rsid w:val="009844AD"/>
    <w:rsid w:val="009864D9"/>
    <w:rsid w:val="00990308"/>
    <w:rsid w:val="009930C0"/>
    <w:rsid w:val="00994E5D"/>
    <w:rsid w:val="00996F74"/>
    <w:rsid w:val="009A1863"/>
    <w:rsid w:val="009A7798"/>
    <w:rsid w:val="009C0643"/>
    <w:rsid w:val="009C0798"/>
    <w:rsid w:val="009C19E2"/>
    <w:rsid w:val="009C6CCB"/>
    <w:rsid w:val="009D1853"/>
    <w:rsid w:val="009E117A"/>
    <w:rsid w:val="009F29BD"/>
    <w:rsid w:val="00A02B8E"/>
    <w:rsid w:val="00A04E82"/>
    <w:rsid w:val="00A15B2D"/>
    <w:rsid w:val="00A17F52"/>
    <w:rsid w:val="00A277F7"/>
    <w:rsid w:val="00A40C4E"/>
    <w:rsid w:val="00A41AB3"/>
    <w:rsid w:val="00A41E58"/>
    <w:rsid w:val="00A54886"/>
    <w:rsid w:val="00A55160"/>
    <w:rsid w:val="00A57FF4"/>
    <w:rsid w:val="00A6334B"/>
    <w:rsid w:val="00A642A6"/>
    <w:rsid w:val="00A72A6A"/>
    <w:rsid w:val="00A74C35"/>
    <w:rsid w:val="00A771E0"/>
    <w:rsid w:val="00A82FEB"/>
    <w:rsid w:val="00A90D3D"/>
    <w:rsid w:val="00AA12E4"/>
    <w:rsid w:val="00AB1212"/>
    <w:rsid w:val="00AB4C5A"/>
    <w:rsid w:val="00AB56F5"/>
    <w:rsid w:val="00AC1F0D"/>
    <w:rsid w:val="00AC2734"/>
    <w:rsid w:val="00AC44EB"/>
    <w:rsid w:val="00AC63B7"/>
    <w:rsid w:val="00AC66C6"/>
    <w:rsid w:val="00AD6903"/>
    <w:rsid w:val="00AD7827"/>
    <w:rsid w:val="00AF0F2F"/>
    <w:rsid w:val="00B00554"/>
    <w:rsid w:val="00B015AE"/>
    <w:rsid w:val="00B0404A"/>
    <w:rsid w:val="00B0475B"/>
    <w:rsid w:val="00B04B7F"/>
    <w:rsid w:val="00B14918"/>
    <w:rsid w:val="00B3037E"/>
    <w:rsid w:val="00B310BF"/>
    <w:rsid w:val="00B358B9"/>
    <w:rsid w:val="00B415E1"/>
    <w:rsid w:val="00B54310"/>
    <w:rsid w:val="00B63DC2"/>
    <w:rsid w:val="00B66435"/>
    <w:rsid w:val="00B80E65"/>
    <w:rsid w:val="00B81B04"/>
    <w:rsid w:val="00B81FCA"/>
    <w:rsid w:val="00B8316B"/>
    <w:rsid w:val="00B84331"/>
    <w:rsid w:val="00B847C6"/>
    <w:rsid w:val="00B8536D"/>
    <w:rsid w:val="00B85D09"/>
    <w:rsid w:val="00B91830"/>
    <w:rsid w:val="00B9213D"/>
    <w:rsid w:val="00B931DD"/>
    <w:rsid w:val="00B93505"/>
    <w:rsid w:val="00B9482F"/>
    <w:rsid w:val="00BA1B61"/>
    <w:rsid w:val="00BA37D4"/>
    <w:rsid w:val="00BA532B"/>
    <w:rsid w:val="00BB03E7"/>
    <w:rsid w:val="00BB7C54"/>
    <w:rsid w:val="00BC0A93"/>
    <w:rsid w:val="00BC16B4"/>
    <w:rsid w:val="00BD242F"/>
    <w:rsid w:val="00BD5783"/>
    <w:rsid w:val="00BE4521"/>
    <w:rsid w:val="00BF061A"/>
    <w:rsid w:val="00BF18C4"/>
    <w:rsid w:val="00C00556"/>
    <w:rsid w:val="00C03FBC"/>
    <w:rsid w:val="00C10BB8"/>
    <w:rsid w:val="00C12FA7"/>
    <w:rsid w:val="00C13583"/>
    <w:rsid w:val="00C20C6F"/>
    <w:rsid w:val="00C21142"/>
    <w:rsid w:val="00C22663"/>
    <w:rsid w:val="00C22BE0"/>
    <w:rsid w:val="00C27E0D"/>
    <w:rsid w:val="00C3649A"/>
    <w:rsid w:val="00C47AD7"/>
    <w:rsid w:val="00C55277"/>
    <w:rsid w:val="00C563DB"/>
    <w:rsid w:val="00C61495"/>
    <w:rsid w:val="00C77C45"/>
    <w:rsid w:val="00C8164D"/>
    <w:rsid w:val="00C81E44"/>
    <w:rsid w:val="00C83CF4"/>
    <w:rsid w:val="00C85E1B"/>
    <w:rsid w:val="00C9332C"/>
    <w:rsid w:val="00C9486D"/>
    <w:rsid w:val="00C979BE"/>
    <w:rsid w:val="00CB0831"/>
    <w:rsid w:val="00CB1C1E"/>
    <w:rsid w:val="00CB3174"/>
    <w:rsid w:val="00CB42E1"/>
    <w:rsid w:val="00CB46CF"/>
    <w:rsid w:val="00CC2E13"/>
    <w:rsid w:val="00CD0DF1"/>
    <w:rsid w:val="00CD1D41"/>
    <w:rsid w:val="00CD72F5"/>
    <w:rsid w:val="00CE06C0"/>
    <w:rsid w:val="00CE4472"/>
    <w:rsid w:val="00CE7653"/>
    <w:rsid w:val="00CE7850"/>
    <w:rsid w:val="00CF351A"/>
    <w:rsid w:val="00CF6D5D"/>
    <w:rsid w:val="00CF7226"/>
    <w:rsid w:val="00CF771F"/>
    <w:rsid w:val="00D05F39"/>
    <w:rsid w:val="00D13CD4"/>
    <w:rsid w:val="00D23CAC"/>
    <w:rsid w:val="00D24267"/>
    <w:rsid w:val="00D33F31"/>
    <w:rsid w:val="00D34309"/>
    <w:rsid w:val="00D36116"/>
    <w:rsid w:val="00D37326"/>
    <w:rsid w:val="00D37E47"/>
    <w:rsid w:val="00D45DCC"/>
    <w:rsid w:val="00D517F4"/>
    <w:rsid w:val="00D569AA"/>
    <w:rsid w:val="00D56CCA"/>
    <w:rsid w:val="00D579B4"/>
    <w:rsid w:val="00D6053D"/>
    <w:rsid w:val="00D6059F"/>
    <w:rsid w:val="00D60D0A"/>
    <w:rsid w:val="00D6442E"/>
    <w:rsid w:val="00D65FE9"/>
    <w:rsid w:val="00D66362"/>
    <w:rsid w:val="00D66860"/>
    <w:rsid w:val="00D71258"/>
    <w:rsid w:val="00D762A2"/>
    <w:rsid w:val="00D77C39"/>
    <w:rsid w:val="00D8522B"/>
    <w:rsid w:val="00D85D2F"/>
    <w:rsid w:val="00D926B2"/>
    <w:rsid w:val="00D95FBC"/>
    <w:rsid w:val="00D96802"/>
    <w:rsid w:val="00DA0667"/>
    <w:rsid w:val="00DA5663"/>
    <w:rsid w:val="00DA5DE8"/>
    <w:rsid w:val="00DA69A0"/>
    <w:rsid w:val="00DB408A"/>
    <w:rsid w:val="00DB78AD"/>
    <w:rsid w:val="00DC01B9"/>
    <w:rsid w:val="00DC21B6"/>
    <w:rsid w:val="00DC291E"/>
    <w:rsid w:val="00DD26AC"/>
    <w:rsid w:val="00DD3980"/>
    <w:rsid w:val="00DD5BFF"/>
    <w:rsid w:val="00DD5DA8"/>
    <w:rsid w:val="00DE09BB"/>
    <w:rsid w:val="00DE2625"/>
    <w:rsid w:val="00DE41E0"/>
    <w:rsid w:val="00DE6ED1"/>
    <w:rsid w:val="00DF3DF3"/>
    <w:rsid w:val="00DF475A"/>
    <w:rsid w:val="00E00A87"/>
    <w:rsid w:val="00E0377A"/>
    <w:rsid w:val="00E1245E"/>
    <w:rsid w:val="00E228BA"/>
    <w:rsid w:val="00E233B7"/>
    <w:rsid w:val="00E25765"/>
    <w:rsid w:val="00E328BF"/>
    <w:rsid w:val="00E32D3D"/>
    <w:rsid w:val="00E33A98"/>
    <w:rsid w:val="00E37DD6"/>
    <w:rsid w:val="00E4098C"/>
    <w:rsid w:val="00E50B90"/>
    <w:rsid w:val="00E5146D"/>
    <w:rsid w:val="00E5304B"/>
    <w:rsid w:val="00E553F7"/>
    <w:rsid w:val="00E61944"/>
    <w:rsid w:val="00E62D86"/>
    <w:rsid w:val="00E63310"/>
    <w:rsid w:val="00E64F24"/>
    <w:rsid w:val="00E67104"/>
    <w:rsid w:val="00E74659"/>
    <w:rsid w:val="00E75511"/>
    <w:rsid w:val="00E77368"/>
    <w:rsid w:val="00E810CF"/>
    <w:rsid w:val="00E8289B"/>
    <w:rsid w:val="00E8302E"/>
    <w:rsid w:val="00E83B94"/>
    <w:rsid w:val="00E84167"/>
    <w:rsid w:val="00E9246C"/>
    <w:rsid w:val="00E94CEE"/>
    <w:rsid w:val="00E94F80"/>
    <w:rsid w:val="00E96731"/>
    <w:rsid w:val="00E9691F"/>
    <w:rsid w:val="00EA0D9D"/>
    <w:rsid w:val="00EA2C17"/>
    <w:rsid w:val="00EB18D9"/>
    <w:rsid w:val="00EB1F52"/>
    <w:rsid w:val="00EC05DC"/>
    <w:rsid w:val="00EC630C"/>
    <w:rsid w:val="00ED00CF"/>
    <w:rsid w:val="00ED065C"/>
    <w:rsid w:val="00ED11CE"/>
    <w:rsid w:val="00ED143F"/>
    <w:rsid w:val="00ED28D8"/>
    <w:rsid w:val="00ED59B7"/>
    <w:rsid w:val="00ED60EB"/>
    <w:rsid w:val="00EE1F1B"/>
    <w:rsid w:val="00EE41E8"/>
    <w:rsid w:val="00EF3FD3"/>
    <w:rsid w:val="00F02612"/>
    <w:rsid w:val="00F04E91"/>
    <w:rsid w:val="00F06993"/>
    <w:rsid w:val="00F11FEB"/>
    <w:rsid w:val="00F14F3A"/>
    <w:rsid w:val="00F15929"/>
    <w:rsid w:val="00F20AEE"/>
    <w:rsid w:val="00F32A5D"/>
    <w:rsid w:val="00F32FC0"/>
    <w:rsid w:val="00F342E6"/>
    <w:rsid w:val="00F34AFF"/>
    <w:rsid w:val="00F3589C"/>
    <w:rsid w:val="00F41E6E"/>
    <w:rsid w:val="00F46071"/>
    <w:rsid w:val="00F46251"/>
    <w:rsid w:val="00F67573"/>
    <w:rsid w:val="00F70A80"/>
    <w:rsid w:val="00F715AE"/>
    <w:rsid w:val="00F7590D"/>
    <w:rsid w:val="00F76929"/>
    <w:rsid w:val="00F82B1B"/>
    <w:rsid w:val="00F845CF"/>
    <w:rsid w:val="00F90F31"/>
    <w:rsid w:val="00F910E5"/>
    <w:rsid w:val="00F9277B"/>
    <w:rsid w:val="00F933B3"/>
    <w:rsid w:val="00F951EC"/>
    <w:rsid w:val="00F97DF6"/>
    <w:rsid w:val="00FA330A"/>
    <w:rsid w:val="00FB0DEC"/>
    <w:rsid w:val="00FB3592"/>
    <w:rsid w:val="00FB3DB1"/>
    <w:rsid w:val="00FB7AAC"/>
    <w:rsid w:val="00FC4BFA"/>
    <w:rsid w:val="00FC515E"/>
    <w:rsid w:val="00FD70B2"/>
    <w:rsid w:val="00FE0920"/>
    <w:rsid w:val="00FE0C48"/>
    <w:rsid w:val="00FE200B"/>
    <w:rsid w:val="00FE2E65"/>
    <w:rsid w:val="00FF01FE"/>
    <w:rsid w:val="00FF4FA3"/>
    <w:rsid w:val="00FF5336"/>
    <w:rsid w:val="00FF75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0F02"/>
  <w15:docId w15:val="{F16DE477-CF37-4E65-A6F1-379A9C59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1">
    <w:name w:val="heading 1"/>
    <w:basedOn w:val="Normal"/>
    <w:link w:val="Ttulo1Car"/>
    <w:uiPriority w:val="9"/>
    <w:qFormat/>
    <w:rsid w:val="0054342F"/>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C364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9B6"/>
    <w:pPr>
      <w:ind w:left="720"/>
      <w:contextualSpacing/>
    </w:pPr>
  </w:style>
  <w:style w:type="character" w:styleId="Hipervnculo">
    <w:name w:val="Hyperlink"/>
    <w:basedOn w:val="Fuentedeprrafopredeter"/>
    <w:uiPriority w:val="99"/>
    <w:unhideWhenUsed/>
    <w:rsid w:val="002F71F6"/>
    <w:rPr>
      <w:color w:val="0000FF" w:themeColor="hyperlink"/>
      <w:u w:val="single"/>
    </w:rPr>
  </w:style>
  <w:style w:type="character" w:styleId="Textoennegrita">
    <w:name w:val="Strong"/>
    <w:basedOn w:val="Fuentedeprrafopredeter"/>
    <w:uiPriority w:val="22"/>
    <w:qFormat/>
    <w:rsid w:val="00350151"/>
    <w:rPr>
      <w:b/>
      <w:bCs/>
    </w:rPr>
  </w:style>
  <w:style w:type="character" w:styleId="CitaHTML">
    <w:name w:val="HTML Cite"/>
    <w:basedOn w:val="Fuentedeprrafopredeter"/>
    <w:uiPriority w:val="99"/>
    <w:semiHidden/>
    <w:unhideWhenUsed/>
    <w:rsid w:val="007F39FD"/>
    <w:rPr>
      <w:i/>
      <w:iCs/>
    </w:rPr>
  </w:style>
  <w:style w:type="character" w:customStyle="1" w:styleId="jlqj4b">
    <w:name w:val="jlqj4b"/>
    <w:basedOn w:val="Fuentedeprrafopredeter"/>
    <w:rsid w:val="0069675C"/>
  </w:style>
  <w:style w:type="character" w:customStyle="1" w:styleId="text">
    <w:name w:val="text"/>
    <w:basedOn w:val="Fuentedeprrafopredeter"/>
    <w:rsid w:val="00857DC9"/>
  </w:style>
  <w:style w:type="character" w:customStyle="1" w:styleId="author-ref">
    <w:name w:val="author-ref"/>
    <w:basedOn w:val="Fuentedeprrafopredeter"/>
    <w:rsid w:val="00857DC9"/>
  </w:style>
  <w:style w:type="paragraph" w:styleId="Textodeglobo">
    <w:name w:val="Balloon Text"/>
    <w:basedOn w:val="Normal"/>
    <w:link w:val="TextodegloboCar"/>
    <w:uiPriority w:val="99"/>
    <w:semiHidden/>
    <w:unhideWhenUsed/>
    <w:rsid w:val="007E530E"/>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30E"/>
    <w:rPr>
      <w:rFonts w:ascii="Tahoma" w:hAnsi="Tahoma" w:cs="Tahoma"/>
      <w:sz w:val="16"/>
      <w:szCs w:val="16"/>
      <w:lang w:val="es-ES"/>
    </w:rPr>
  </w:style>
  <w:style w:type="character" w:customStyle="1" w:styleId="Ttulo1Car">
    <w:name w:val="Título 1 Car"/>
    <w:basedOn w:val="Fuentedeprrafopredeter"/>
    <w:link w:val="Ttulo1"/>
    <w:uiPriority w:val="9"/>
    <w:rsid w:val="0054342F"/>
    <w:rPr>
      <w:rFonts w:ascii="Times New Roman" w:eastAsia="Times New Roman" w:hAnsi="Times New Roman" w:cs="Times New Roman"/>
      <w:b/>
      <w:bCs/>
      <w:kern w:val="36"/>
      <w:sz w:val="48"/>
      <w:szCs w:val="48"/>
      <w:lang w:val="es-ES" w:eastAsia="es-ES"/>
    </w:rPr>
  </w:style>
  <w:style w:type="paragraph" w:styleId="NormalWeb">
    <w:name w:val="Normal (Web)"/>
    <w:basedOn w:val="Normal"/>
    <w:uiPriority w:val="99"/>
    <w:semiHidden/>
    <w:unhideWhenUsed/>
    <w:rsid w:val="00F11FEB"/>
    <w:pPr>
      <w:spacing w:before="100" w:beforeAutospacing="1" w:after="100" w:afterAutospacing="1"/>
    </w:pPr>
    <w:rPr>
      <w:rFonts w:ascii="Times New Roman" w:eastAsiaTheme="minorEastAsia" w:hAnsi="Times New Roman" w:cs="Times New Roman"/>
      <w:sz w:val="24"/>
      <w:szCs w:val="24"/>
      <w:lang w:eastAsia="es-ES"/>
    </w:rPr>
  </w:style>
  <w:style w:type="character" w:customStyle="1" w:styleId="title-text">
    <w:name w:val="title-text"/>
    <w:basedOn w:val="Fuentedeprrafopredeter"/>
    <w:rsid w:val="00C3649A"/>
  </w:style>
  <w:style w:type="character" w:customStyle="1" w:styleId="sr-only">
    <w:name w:val="sr-only"/>
    <w:basedOn w:val="Fuentedeprrafopredeter"/>
    <w:rsid w:val="00C3649A"/>
  </w:style>
  <w:style w:type="character" w:customStyle="1" w:styleId="Ttulo2Car">
    <w:name w:val="Título 2 Car"/>
    <w:basedOn w:val="Fuentedeprrafopredeter"/>
    <w:link w:val="Ttulo2"/>
    <w:uiPriority w:val="9"/>
    <w:semiHidden/>
    <w:rsid w:val="00C3649A"/>
    <w:rPr>
      <w:rFonts w:asciiTheme="majorHAnsi" w:eastAsiaTheme="majorEastAsia" w:hAnsiTheme="majorHAnsi" w:cstheme="majorBidi"/>
      <w:b/>
      <w:bCs/>
      <w:color w:val="4F81BD" w:themeColor="accent1"/>
      <w:sz w:val="26"/>
      <w:szCs w:val="26"/>
      <w:lang w:val="es-ES"/>
    </w:rPr>
  </w:style>
  <w:style w:type="character" w:styleId="Nmerodelnea">
    <w:name w:val="line number"/>
    <w:basedOn w:val="Fuentedeprrafopredeter"/>
    <w:uiPriority w:val="99"/>
    <w:semiHidden/>
    <w:unhideWhenUsed/>
    <w:rsid w:val="002349E6"/>
  </w:style>
  <w:style w:type="paragraph" w:styleId="Encabezado">
    <w:name w:val="header"/>
    <w:basedOn w:val="Normal"/>
    <w:link w:val="EncabezadoCar"/>
    <w:uiPriority w:val="99"/>
    <w:unhideWhenUsed/>
    <w:rsid w:val="003E3D32"/>
    <w:pPr>
      <w:tabs>
        <w:tab w:val="center" w:pos="4252"/>
        <w:tab w:val="right" w:pos="8504"/>
      </w:tabs>
    </w:pPr>
  </w:style>
  <w:style w:type="character" w:customStyle="1" w:styleId="EncabezadoCar">
    <w:name w:val="Encabezado Car"/>
    <w:basedOn w:val="Fuentedeprrafopredeter"/>
    <w:link w:val="Encabezado"/>
    <w:uiPriority w:val="99"/>
    <w:rsid w:val="003E3D32"/>
    <w:rPr>
      <w:lang w:val="es-ES"/>
    </w:rPr>
  </w:style>
  <w:style w:type="paragraph" w:styleId="Piedepgina">
    <w:name w:val="footer"/>
    <w:basedOn w:val="Normal"/>
    <w:link w:val="PiedepginaCar"/>
    <w:uiPriority w:val="99"/>
    <w:unhideWhenUsed/>
    <w:rsid w:val="003E3D32"/>
    <w:pPr>
      <w:tabs>
        <w:tab w:val="center" w:pos="4252"/>
        <w:tab w:val="right" w:pos="8504"/>
      </w:tabs>
    </w:pPr>
  </w:style>
  <w:style w:type="character" w:customStyle="1" w:styleId="PiedepginaCar">
    <w:name w:val="Pie de página Car"/>
    <w:basedOn w:val="Fuentedeprrafopredeter"/>
    <w:link w:val="Piedepgina"/>
    <w:uiPriority w:val="99"/>
    <w:rsid w:val="003E3D32"/>
    <w:rPr>
      <w:lang w:val="es-ES"/>
    </w:rPr>
  </w:style>
  <w:style w:type="character" w:styleId="Refdecomentario">
    <w:name w:val="annotation reference"/>
    <w:basedOn w:val="Fuentedeprrafopredeter"/>
    <w:uiPriority w:val="99"/>
    <w:semiHidden/>
    <w:unhideWhenUsed/>
    <w:rsid w:val="00F04E91"/>
    <w:rPr>
      <w:sz w:val="16"/>
      <w:szCs w:val="16"/>
    </w:rPr>
  </w:style>
  <w:style w:type="paragraph" w:styleId="Textocomentario">
    <w:name w:val="annotation text"/>
    <w:basedOn w:val="Normal"/>
    <w:link w:val="TextocomentarioCar"/>
    <w:uiPriority w:val="99"/>
    <w:unhideWhenUsed/>
    <w:rsid w:val="00F04E91"/>
    <w:rPr>
      <w:sz w:val="20"/>
      <w:szCs w:val="20"/>
    </w:rPr>
  </w:style>
  <w:style w:type="character" w:customStyle="1" w:styleId="TextocomentarioCar">
    <w:name w:val="Texto comentario Car"/>
    <w:basedOn w:val="Fuentedeprrafopredeter"/>
    <w:link w:val="Textocomentario"/>
    <w:uiPriority w:val="99"/>
    <w:rsid w:val="00F04E91"/>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F04E91"/>
    <w:rPr>
      <w:b/>
      <w:bCs/>
    </w:rPr>
  </w:style>
  <w:style w:type="character" w:customStyle="1" w:styleId="AsuntodelcomentarioCar">
    <w:name w:val="Asunto del comentario Car"/>
    <w:basedOn w:val="TextocomentarioCar"/>
    <w:link w:val="Asuntodelcomentario"/>
    <w:uiPriority w:val="99"/>
    <w:semiHidden/>
    <w:rsid w:val="00F04E91"/>
    <w:rPr>
      <w:b/>
      <w:bCs/>
      <w:sz w:val="20"/>
      <w:szCs w:val="20"/>
      <w:lang w:val="es-ES"/>
    </w:rPr>
  </w:style>
  <w:style w:type="paragraph" w:styleId="Revisin">
    <w:name w:val="Revision"/>
    <w:hidden/>
    <w:uiPriority w:val="99"/>
    <w:semiHidden/>
    <w:rsid w:val="00F04E91"/>
    <w:rPr>
      <w:lang w:val="es-ES"/>
    </w:rPr>
  </w:style>
  <w:style w:type="character" w:customStyle="1" w:styleId="hgkelc">
    <w:name w:val="hgkelc"/>
    <w:basedOn w:val="Fuentedeprrafopredeter"/>
    <w:rsid w:val="00514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9710">
      <w:bodyDiv w:val="1"/>
      <w:marLeft w:val="0"/>
      <w:marRight w:val="0"/>
      <w:marTop w:val="0"/>
      <w:marBottom w:val="0"/>
      <w:divBdr>
        <w:top w:val="none" w:sz="0" w:space="0" w:color="auto"/>
        <w:left w:val="none" w:sz="0" w:space="0" w:color="auto"/>
        <w:bottom w:val="none" w:sz="0" w:space="0" w:color="auto"/>
        <w:right w:val="none" w:sz="0" w:space="0" w:color="auto"/>
      </w:divBdr>
    </w:div>
    <w:div w:id="243997190">
      <w:bodyDiv w:val="1"/>
      <w:marLeft w:val="0"/>
      <w:marRight w:val="0"/>
      <w:marTop w:val="0"/>
      <w:marBottom w:val="0"/>
      <w:divBdr>
        <w:top w:val="none" w:sz="0" w:space="0" w:color="auto"/>
        <w:left w:val="none" w:sz="0" w:space="0" w:color="auto"/>
        <w:bottom w:val="none" w:sz="0" w:space="0" w:color="auto"/>
        <w:right w:val="none" w:sz="0" w:space="0" w:color="auto"/>
      </w:divBdr>
      <w:divsChild>
        <w:div w:id="1519782092">
          <w:marLeft w:val="0"/>
          <w:marRight w:val="0"/>
          <w:marTop w:val="0"/>
          <w:marBottom w:val="0"/>
          <w:divBdr>
            <w:top w:val="none" w:sz="0" w:space="0" w:color="auto"/>
            <w:left w:val="none" w:sz="0" w:space="0" w:color="auto"/>
            <w:bottom w:val="none" w:sz="0" w:space="0" w:color="auto"/>
            <w:right w:val="none" w:sz="0" w:space="0" w:color="auto"/>
          </w:divBdr>
          <w:divsChild>
            <w:div w:id="2000428193">
              <w:marLeft w:val="0"/>
              <w:marRight w:val="0"/>
              <w:marTop w:val="0"/>
              <w:marBottom w:val="0"/>
              <w:divBdr>
                <w:top w:val="none" w:sz="0" w:space="0" w:color="auto"/>
                <w:left w:val="none" w:sz="0" w:space="0" w:color="auto"/>
                <w:bottom w:val="none" w:sz="0" w:space="0" w:color="auto"/>
                <w:right w:val="none" w:sz="0" w:space="0" w:color="auto"/>
              </w:divBdr>
              <w:divsChild>
                <w:div w:id="1200239459">
                  <w:marLeft w:val="0"/>
                  <w:marRight w:val="0"/>
                  <w:marTop w:val="0"/>
                  <w:marBottom w:val="0"/>
                  <w:divBdr>
                    <w:top w:val="none" w:sz="0" w:space="0" w:color="auto"/>
                    <w:left w:val="none" w:sz="0" w:space="0" w:color="auto"/>
                    <w:bottom w:val="none" w:sz="0" w:space="0" w:color="auto"/>
                    <w:right w:val="none" w:sz="0" w:space="0" w:color="auto"/>
                  </w:divBdr>
                  <w:divsChild>
                    <w:div w:id="271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29477">
      <w:bodyDiv w:val="1"/>
      <w:marLeft w:val="0"/>
      <w:marRight w:val="0"/>
      <w:marTop w:val="0"/>
      <w:marBottom w:val="0"/>
      <w:divBdr>
        <w:top w:val="none" w:sz="0" w:space="0" w:color="auto"/>
        <w:left w:val="none" w:sz="0" w:space="0" w:color="auto"/>
        <w:bottom w:val="none" w:sz="0" w:space="0" w:color="auto"/>
        <w:right w:val="none" w:sz="0" w:space="0" w:color="auto"/>
      </w:divBdr>
      <w:divsChild>
        <w:div w:id="1594775370">
          <w:marLeft w:val="0"/>
          <w:marRight w:val="0"/>
          <w:marTop w:val="0"/>
          <w:marBottom w:val="0"/>
          <w:divBdr>
            <w:top w:val="none" w:sz="0" w:space="0" w:color="auto"/>
            <w:left w:val="none" w:sz="0" w:space="0" w:color="auto"/>
            <w:bottom w:val="none" w:sz="0" w:space="0" w:color="auto"/>
            <w:right w:val="none" w:sz="0" w:space="0" w:color="auto"/>
          </w:divBdr>
          <w:divsChild>
            <w:div w:id="1743331509">
              <w:marLeft w:val="0"/>
              <w:marRight w:val="0"/>
              <w:marTop w:val="0"/>
              <w:marBottom w:val="0"/>
              <w:divBdr>
                <w:top w:val="none" w:sz="0" w:space="0" w:color="auto"/>
                <w:left w:val="none" w:sz="0" w:space="0" w:color="auto"/>
                <w:bottom w:val="none" w:sz="0" w:space="0" w:color="auto"/>
                <w:right w:val="none" w:sz="0" w:space="0" w:color="auto"/>
              </w:divBdr>
              <w:divsChild>
                <w:div w:id="18545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2055">
          <w:marLeft w:val="0"/>
          <w:marRight w:val="0"/>
          <w:marTop w:val="0"/>
          <w:marBottom w:val="0"/>
          <w:divBdr>
            <w:top w:val="none" w:sz="0" w:space="0" w:color="auto"/>
            <w:left w:val="none" w:sz="0" w:space="0" w:color="auto"/>
            <w:bottom w:val="none" w:sz="0" w:space="0" w:color="auto"/>
            <w:right w:val="none" w:sz="0" w:space="0" w:color="auto"/>
          </w:divBdr>
          <w:divsChild>
            <w:div w:id="1312176413">
              <w:marLeft w:val="0"/>
              <w:marRight w:val="0"/>
              <w:marTop w:val="0"/>
              <w:marBottom w:val="0"/>
              <w:divBdr>
                <w:top w:val="none" w:sz="0" w:space="0" w:color="auto"/>
                <w:left w:val="none" w:sz="0" w:space="0" w:color="auto"/>
                <w:bottom w:val="none" w:sz="0" w:space="0" w:color="auto"/>
                <w:right w:val="none" w:sz="0" w:space="0" w:color="auto"/>
              </w:divBdr>
            </w:div>
          </w:divsChild>
        </w:div>
        <w:div w:id="1773697663">
          <w:marLeft w:val="0"/>
          <w:marRight w:val="0"/>
          <w:marTop w:val="0"/>
          <w:marBottom w:val="0"/>
          <w:divBdr>
            <w:top w:val="none" w:sz="0" w:space="0" w:color="auto"/>
            <w:left w:val="none" w:sz="0" w:space="0" w:color="auto"/>
            <w:bottom w:val="none" w:sz="0" w:space="0" w:color="auto"/>
            <w:right w:val="none" w:sz="0" w:space="0" w:color="auto"/>
          </w:divBdr>
          <w:divsChild>
            <w:div w:id="10841562">
              <w:marLeft w:val="0"/>
              <w:marRight w:val="0"/>
              <w:marTop w:val="0"/>
              <w:marBottom w:val="0"/>
              <w:divBdr>
                <w:top w:val="none" w:sz="0" w:space="0" w:color="auto"/>
                <w:left w:val="none" w:sz="0" w:space="0" w:color="auto"/>
                <w:bottom w:val="none" w:sz="0" w:space="0" w:color="auto"/>
                <w:right w:val="none" w:sz="0" w:space="0" w:color="auto"/>
              </w:divBdr>
              <w:divsChild>
                <w:div w:id="1930381090">
                  <w:marLeft w:val="0"/>
                  <w:marRight w:val="0"/>
                  <w:marTop w:val="0"/>
                  <w:marBottom w:val="0"/>
                  <w:divBdr>
                    <w:top w:val="none" w:sz="0" w:space="0" w:color="auto"/>
                    <w:left w:val="none" w:sz="0" w:space="0" w:color="auto"/>
                    <w:bottom w:val="none" w:sz="0" w:space="0" w:color="auto"/>
                    <w:right w:val="none" w:sz="0" w:space="0" w:color="auto"/>
                  </w:divBdr>
                  <w:divsChild>
                    <w:div w:id="9598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7220">
      <w:bodyDiv w:val="1"/>
      <w:marLeft w:val="0"/>
      <w:marRight w:val="0"/>
      <w:marTop w:val="0"/>
      <w:marBottom w:val="0"/>
      <w:divBdr>
        <w:top w:val="none" w:sz="0" w:space="0" w:color="auto"/>
        <w:left w:val="none" w:sz="0" w:space="0" w:color="auto"/>
        <w:bottom w:val="none" w:sz="0" w:space="0" w:color="auto"/>
        <w:right w:val="none" w:sz="0" w:space="0" w:color="auto"/>
      </w:divBdr>
      <w:divsChild>
        <w:div w:id="1422335673">
          <w:marLeft w:val="0"/>
          <w:marRight w:val="0"/>
          <w:marTop w:val="0"/>
          <w:marBottom w:val="0"/>
          <w:divBdr>
            <w:top w:val="none" w:sz="0" w:space="0" w:color="auto"/>
            <w:left w:val="none" w:sz="0" w:space="0" w:color="auto"/>
            <w:bottom w:val="none" w:sz="0" w:space="0" w:color="auto"/>
            <w:right w:val="none" w:sz="0" w:space="0" w:color="auto"/>
          </w:divBdr>
          <w:divsChild>
            <w:div w:id="1760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rd@nauta.cu" TargetMode="External"/><Relationship Id="rId13" Type="http://schemas.openxmlformats.org/officeDocument/2006/relationships/hyperlink" Target="https://doi.org/10.1038/ng.329" TargetMode="External"/><Relationship Id="rId18" Type="http://schemas.openxmlformats.org/officeDocument/2006/relationships/hyperlink" Target="http://www.revistapediatria.cl/volumenes/2016/vol13num1/pdf/Malformaciones_craneofaciales.pdf"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dx.doi.org/10.4321/S0376-78922018000300006" TargetMode="External"/><Relationship Id="rId17" Type="http://schemas.openxmlformats.org/officeDocument/2006/relationships/hyperlink" Target="https://doi.org/10.1016/j.ijporl.2019.109842" TargetMode="External"/><Relationship Id="rId2" Type="http://schemas.openxmlformats.org/officeDocument/2006/relationships/numbering" Target="numbering.xml"/><Relationship Id="rId16" Type="http://schemas.openxmlformats.org/officeDocument/2006/relationships/hyperlink" Target="http://www.revpanorama.sld.cu/index.php/panorama/article/view/76/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medicaelectronica.sld.cu/index.php/rme/article/view/1872/31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digraphic.com/pdfs/medicadelcentro/mec-2017/mec173m.pdf" TargetMode="External"/><Relationship Id="rId23" Type="http://schemas.openxmlformats.org/officeDocument/2006/relationships/fontTable" Target="fontTable.xml"/><Relationship Id="rId10" Type="http://schemas.openxmlformats.org/officeDocument/2006/relationships/hyperlink" Target="mailto:noeltl@infomed.sld.c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il.katia.rodriguez@nauta.cu" TargetMode="External"/><Relationship Id="rId14" Type="http://schemas.openxmlformats.org/officeDocument/2006/relationships/hyperlink" Target="https://doi.org/10.1007/s00431-018-3111-4"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F5DAB-7F9D-4D40-A01A-9B731FB2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11714</TotalTime>
  <Pages>8</Pages>
  <Words>3725</Words>
  <Characters>20490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dc:creator>
  <cp:keywords/>
  <dc:description/>
  <cp:lastModifiedBy>Iliana Diaz Villavicencio</cp:lastModifiedBy>
  <cp:revision>252</cp:revision>
  <cp:lastPrinted>2013-11-03T11:56:00Z</cp:lastPrinted>
  <dcterms:created xsi:type="dcterms:W3CDTF">2021-02-23T14:03:00Z</dcterms:created>
  <dcterms:modified xsi:type="dcterms:W3CDTF">2022-09-08T21:20:00Z</dcterms:modified>
</cp:coreProperties>
</file>