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11" w:rsidRDefault="00822911" w:rsidP="00822911">
      <w:pPr>
        <w:rPr>
          <w:lang w:val="es-ES"/>
        </w:rPr>
      </w:pPr>
    </w:p>
    <w:p w:rsidR="00822911" w:rsidRPr="00DE5353" w:rsidRDefault="00822911" w:rsidP="00DE5353">
      <w:pPr>
        <w:rPr>
          <w:rFonts w:ascii="Arial" w:hAnsi="Arial" w:cs="Arial"/>
          <w:sz w:val="24"/>
          <w:szCs w:val="24"/>
          <w:lang w:val="es-ES"/>
        </w:rPr>
      </w:pP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 xml:space="preserve">        FACULTAD DE CIENCIAS MÉDICAS DE SAGUA LA GRANDE</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Departamento docente: Enfermería</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Nombre de la asignatura o programa: Enfermería clínica quirúrgico.</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Carrera: Enfermería (Técnico Medio 9no grado).</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Año y semestre en que se imparte: 2do año. Primer semestre.</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Profesor: Lic. Yurima Licea Morales .Profesora Asistente.</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 xml:space="preserve"> Lic. en Enfermería. Especialista en enfermería comunitaria </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 xml:space="preserve">MSc. Longevidad Satisfactoria .Profesor Asistente </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Correo electrónico: yurimalm@infomed.sld.cu</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 xml:space="preserve">Tipo y número de la actividad: </w:t>
      </w:r>
      <w:r w:rsidR="00DB4E29" w:rsidRPr="00DE5353">
        <w:rPr>
          <w:rFonts w:ascii="Arial" w:hAnsi="Arial" w:cs="Arial"/>
          <w:sz w:val="24"/>
          <w:szCs w:val="24"/>
          <w:lang w:val="es-ES"/>
        </w:rPr>
        <w:t xml:space="preserve">Clase </w:t>
      </w:r>
      <w:r w:rsidR="00830473">
        <w:rPr>
          <w:rFonts w:ascii="Arial" w:hAnsi="Arial" w:cs="Arial"/>
          <w:sz w:val="24"/>
          <w:szCs w:val="24"/>
          <w:lang w:val="es-ES"/>
        </w:rPr>
        <w:t xml:space="preserve"> teórico </w:t>
      </w:r>
      <w:r w:rsidR="00DB4E29" w:rsidRPr="00DE5353">
        <w:rPr>
          <w:rFonts w:ascii="Arial" w:hAnsi="Arial" w:cs="Arial"/>
          <w:sz w:val="24"/>
          <w:szCs w:val="24"/>
          <w:lang w:val="es-ES"/>
        </w:rPr>
        <w:t>práctica 1</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Asunto: UNIDAD V: Atención de Enfermería a pacientes con afecciones del sistema nervioso</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 xml:space="preserve"> Sumario</w:t>
      </w:r>
      <w:r w:rsidR="00DE5353" w:rsidRPr="00DE5353">
        <w:rPr>
          <w:rFonts w:ascii="Arial" w:hAnsi="Arial" w:cs="Arial"/>
          <w:sz w:val="24"/>
          <w:szCs w:val="24"/>
          <w:lang w:val="es-ES"/>
        </w:rPr>
        <w:t>: 3.3</w:t>
      </w:r>
      <w:r w:rsidRPr="00DE5353">
        <w:rPr>
          <w:rFonts w:ascii="Arial" w:hAnsi="Arial" w:cs="Arial"/>
          <w:sz w:val="24"/>
          <w:szCs w:val="24"/>
          <w:lang w:val="es-ES"/>
        </w:rPr>
        <w:t xml:space="preserve"> </w:t>
      </w:r>
      <w:r w:rsidR="00DB4E29" w:rsidRPr="00DE5353">
        <w:rPr>
          <w:rFonts w:ascii="Arial" w:hAnsi="Arial" w:cs="Arial"/>
          <w:sz w:val="24"/>
          <w:szCs w:val="24"/>
          <w:lang w:val="es-ES"/>
        </w:rPr>
        <w:t>Punción Lumbar. Definición, atención de enfermería antes, durante y después. Examen citoquímico y bacteriológico</w:t>
      </w:r>
    </w:p>
    <w:p w:rsidR="00822911" w:rsidRPr="00DE5353" w:rsidRDefault="00822911" w:rsidP="00DE5353">
      <w:pPr>
        <w:rPr>
          <w:rFonts w:ascii="Arial" w:hAnsi="Arial" w:cs="Arial"/>
          <w:sz w:val="24"/>
          <w:szCs w:val="24"/>
          <w:lang w:val="es-ES"/>
        </w:rPr>
      </w:pPr>
      <w:r w:rsidRPr="00DE5353">
        <w:rPr>
          <w:rFonts w:ascii="Arial" w:hAnsi="Arial" w:cs="Arial"/>
          <w:sz w:val="24"/>
          <w:szCs w:val="24"/>
          <w:lang w:val="es-ES"/>
        </w:rPr>
        <w:t xml:space="preserve">Objetivos: </w:t>
      </w:r>
    </w:p>
    <w:p w:rsidR="00C5522D" w:rsidRPr="00DE5353" w:rsidRDefault="00DB4E29" w:rsidP="00DE5353">
      <w:pPr>
        <w:rPr>
          <w:rFonts w:ascii="Arial" w:hAnsi="Arial" w:cs="Arial"/>
          <w:sz w:val="24"/>
          <w:szCs w:val="24"/>
          <w:lang w:val="es-ES"/>
        </w:rPr>
      </w:pPr>
      <w:r w:rsidRPr="00DE5353">
        <w:rPr>
          <w:rFonts w:ascii="Arial" w:hAnsi="Arial" w:cs="Arial"/>
          <w:sz w:val="24"/>
          <w:szCs w:val="24"/>
          <w:lang w:val="es-ES"/>
        </w:rPr>
        <w:t>Aplicar el procedimiento correcto Punción Lumbar mediante la atención de enfermería antes, durante y después</w:t>
      </w:r>
      <w:r w:rsidR="00883729" w:rsidRPr="00DE5353">
        <w:rPr>
          <w:rFonts w:ascii="Arial" w:hAnsi="Arial" w:cs="Arial"/>
          <w:sz w:val="24"/>
          <w:szCs w:val="24"/>
          <w:lang w:val="es-ES"/>
        </w:rPr>
        <w:t xml:space="preserve"> </w:t>
      </w:r>
      <w:r w:rsidRPr="00DE5353">
        <w:rPr>
          <w:rFonts w:ascii="Arial" w:hAnsi="Arial" w:cs="Arial"/>
          <w:sz w:val="24"/>
          <w:szCs w:val="24"/>
          <w:lang w:val="es-ES"/>
        </w:rPr>
        <w:t xml:space="preserve">del Examen citoquímico y bacteriológico  </w:t>
      </w:r>
      <w:r w:rsidR="00822911" w:rsidRPr="00DE5353">
        <w:rPr>
          <w:rFonts w:ascii="Arial" w:hAnsi="Arial" w:cs="Arial"/>
          <w:sz w:val="24"/>
          <w:szCs w:val="24"/>
          <w:lang w:val="es-ES"/>
        </w:rPr>
        <w:t>considerando las cuestiones gerontológicas, éticas, bioéticas y la terapéutica pertinente, en los diferentes niveles de atención.</w:t>
      </w:r>
      <w:r w:rsidR="00C5522D" w:rsidRPr="00DE5353">
        <w:rPr>
          <w:rFonts w:ascii="Arial" w:hAnsi="Arial" w:cs="Arial"/>
          <w:sz w:val="24"/>
          <w:szCs w:val="24"/>
        </w:rPr>
        <w:t xml:space="preserve"> </w:t>
      </w:r>
    </w:p>
    <w:p w:rsidR="00C5522D" w:rsidRPr="00DE5353" w:rsidRDefault="00C5522D" w:rsidP="00DE5353">
      <w:pPr>
        <w:rPr>
          <w:rFonts w:ascii="Arial" w:hAnsi="Arial" w:cs="Arial"/>
          <w:sz w:val="24"/>
          <w:szCs w:val="24"/>
          <w:lang w:val="es-ES"/>
        </w:rPr>
      </w:pPr>
      <w:r w:rsidRPr="00DE5353">
        <w:rPr>
          <w:rFonts w:ascii="Arial" w:hAnsi="Arial" w:cs="Arial"/>
          <w:sz w:val="24"/>
          <w:szCs w:val="24"/>
          <w:lang w:val="es-ES"/>
        </w:rPr>
        <w:t>Bibliografía</w:t>
      </w:r>
      <w:r w:rsidR="00077551" w:rsidRPr="00DE5353">
        <w:rPr>
          <w:rFonts w:ascii="Arial" w:hAnsi="Arial" w:cs="Arial"/>
          <w:sz w:val="24"/>
          <w:szCs w:val="24"/>
          <w:lang w:val="es-ES"/>
        </w:rPr>
        <w:t xml:space="preserve"> básica </w:t>
      </w:r>
    </w:p>
    <w:p w:rsidR="00C12732" w:rsidRPr="00DE5353" w:rsidRDefault="00077551" w:rsidP="00DE5353">
      <w:pPr>
        <w:rPr>
          <w:rFonts w:ascii="Arial" w:hAnsi="Arial" w:cs="Arial"/>
          <w:sz w:val="24"/>
          <w:szCs w:val="24"/>
          <w:lang w:val="es-ES"/>
        </w:rPr>
      </w:pPr>
      <w:r w:rsidRPr="00DE5353">
        <w:rPr>
          <w:rFonts w:ascii="Arial" w:hAnsi="Arial" w:cs="Arial"/>
          <w:sz w:val="24"/>
          <w:szCs w:val="24"/>
          <w:lang w:val="es-ES"/>
        </w:rPr>
        <w:t>Temas de Enfermería médico quirúrgica, Tercera parte, colectivo de autores.</w:t>
      </w:r>
    </w:p>
    <w:p w:rsidR="00C12732" w:rsidRPr="00DE5353" w:rsidRDefault="00077551" w:rsidP="00DE5353">
      <w:pPr>
        <w:rPr>
          <w:rFonts w:ascii="Arial" w:hAnsi="Arial" w:cs="Arial"/>
          <w:sz w:val="24"/>
          <w:szCs w:val="24"/>
          <w:lang w:val="es-ES"/>
        </w:rPr>
      </w:pPr>
      <w:r w:rsidRPr="00DE5353">
        <w:rPr>
          <w:rFonts w:ascii="Arial" w:hAnsi="Arial" w:cs="Arial"/>
          <w:sz w:val="24"/>
          <w:szCs w:val="24"/>
          <w:lang w:val="es-ES"/>
        </w:rPr>
        <w:t xml:space="preserve">Bibliografía complementaria </w:t>
      </w:r>
    </w:p>
    <w:p w:rsidR="00C5522D" w:rsidRPr="00DE5353" w:rsidRDefault="00C5522D" w:rsidP="00DE5353">
      <w:pPr>
        <w:rPr>
          <w:rFonts w:ascii="Arial" w:hAnsi="Arial" w:cs="Arial"/>
          <w:sz w:val="24"/>
          <w:szCs w:val="24"/>
          <w:lang w:val="es-ES"/>
        </w:rPr>
      </w:pPr>
      <w:r w:rsidRPr="00DE5353">
        <w:rPr>
          <w:rFonts w:ascii="Arial" w:hAnsi="Arial" w:cs="Arial"/>
          <w:sz w:val="24"/>
          <w:szCs w:val="24"/>
          <w:lang w:val="es-ES"/>
        </w:rPr>
        <w:t>1-Enfermería Médico Quirúrgico, 8va edición, volumen I, Brunner y Suddarth.</w:t>
      </w:r>
    </w:p>
    <w:p w:rsidR="00C5522D" w:rsidRPr="00DE5353" w:rsidRDefault="00BE766A" w:rsidP="00DE5353">
      <w:pPr>
        <w:rPr>
          <w:rFonts w:ascii="Arial" w:hAnsi="Arial" w:cs="Arial"/>
          <w:sz w:val="24"/>
          <w:szCs w:val="24"/>
          <w:lang w:val="es-ES"/>
        </w:rPr>
      </w:pPr>
      <w:r w:rsidRPr="00DE5353">
        <w:rPr>
          <w:rFonts w:ascii="Arial" w:hAnsi="Arial" w:cs="Arial"/>
          <w:sz w:val="24"/>
          <w:szCs w:val="24"/>
          <w:lang w:val="es-ES"/>
        </w:rPr>
        <w:t>2</w:t>
      </w:r>
      <w:r w:rsidR="00C5522D" w:rsidRPr="00DE5353">
        <w:rPr>
          <w:rFonts w:ascii="Arial" w:hAnsi="Arial" w:cs="Arial"/>
          <w:sz w:val="24"/>
          <w:szCs w:val="24"/>
          <w:lang w:val="es-ES"/>
        </w:rPr>
        <w:t>-Morfología, Dovales y Otros.</w:t>
      </w:r>
    </w:p>
    <w:p w:rsidR="00E036C8" w:rsidRPr="00DE5353" w:rsidRDefault="00E036C8" w:rsidP="00DE5353">
      <w:pPr>
        <w:rPr>
          <w:rFonts w:ascii="Arial" w:hAnsi="Arial" w:cs="Arial"/>
          <w:sz w:val="24"/>
          <w:szCs w:val="24"/>
          <w:lang w:val="es-ES"/>
        </w:rPr>
      </w:pPr>
    </w:p>
    <w:p w:rsidR="00E036C8" w:rsidRPr="00DE5353" w:rsidRDefault="00E036C8" w:rsidP="00DE5353">
      <w:pPr>
        <w:rPr>
          <w:rFonts w:ascii="Arial" w:hAnsi="Arial" w:cs="Arial"/>
          <w:sz w:val="24"/>
          <w:szCs w:val="24"/>
          <w:lang w:val="es-ES"/>
        </w:rPr>
      </w:pPr>
    </w:p>
    <w:p w:rsidR="00E036C8" w:rsidRPr="00DE5353" w:rsidRDefault="00E036C8" w:rsidP="00DE5353">
      <w:pPr>
        <w:rPr>
          <w:rFonts w:ascii="Arial" w:hAnsi="Arial" w:cs="Arial"/>
          <w:sz w:val="24"/>
          <w:szCs w:val="24"/>
          <w:lang w:val="es-ES"/>
        </w:rPr>
      </w:pPr>
    </w:p>
    <w:p w:rsidR="00822911" w:rsidRPr="00830473" w:rsidRDefault="00822911" w:rsidP="00DE5353">
      <w:pPr>
        <w:rPr>
          <w:rFonts w:ascii="Arial" w:hAnsi="Arial" w:cs="Arial"/>
          <w:b/>
          <w:sz w:val="24"/>
          <w:szCs w:val="24"/>
          <w:lang w:val="es-ES"/>
        </w:rPr>
      </w:pPr>
      <w:r w:rsidRPr="00830473">
        <w:rPr>
          <w:rFonts w:ascii="Arial" w:hAnsi="Arial" w:cs="Arial"/>
          <w:b/>
          <w:sz w:val="24"/>
          <w:szCs w:val="24"/>
          <w:lang w:val="es-ES"/>
        </w:rPr>
        <w:t>Introducción:</w:t>
      </w:r>
    </w:p>
    <w:p w:rsidR="0096463B" w:rsidRPr="00DE5353" w:rsidRDefault="00066E0E" w:rsidP="00DE5353">
      <w:pPr>
        <w:rPr>
          <w:rFonts w:ascii="Arial" w:hAnsi="Arial" w:cs="Arial"/>
          <w:sz w:val="24"/>
          <w:szCs w:val="24"/>
          <w:lang w:val="es-ES"/>
        </w:rPr>
      </w:pPr>
      <w:r w:rsidRPr="00DE5353">
        <w:rPr>
          <w:rFonts w:ascii="Arial" w:hAnsi="Arial" w:cs="Arial"/>
          <w:sz w:val="24"/>
          <w:szCs w:val="24"/>
          <w:lang w:val="es-ES"/>
        </w:rPr>
        <w:t xml:space="preserve">El diagnóstico positivo de la meningitis se establece sobre la base de los signos clínicos que obligan a la práctica de la punción lumbar (PL) y que el estudio </w:t>
      </w:r>
      <w:r w:rsidRPr="00DE5353">
        <w:rPr>
          <w:rFonts w:ascii="Arial" w:hAnsi="Arial" w:cs="Arial"/>
          <w:sz w:val="24"/>
          <w:szCs w:val="24"/>
        </w:rPr>
        <w:t>confirma. El  enfermero debe cumplir las medidas de asepsia y antisepsia ante cualquier procedimiento preparar el material y equipo  necesario para que el medico realice la PL, depende del cuidado</w:t>
      </w:r>
      <w:r w:rsidRPr="00DE5353">
        <w:rPr>
          <w:rFonts w:ascii="Arial" w:hAnsi="Arial" w:cs="Arial"/>
          <w:sz w:val="24"/>
          <w:szCs w:val="24"/>
          <w:lang w:val="es-ES"/>
        </w:rPr>
        <w:t xml:space="preserve"> que le brindemos antes, durante y después el éxito de la misma.</w:t>
      </w:r>
    </w:p>
    <w:p w:rsidR="0096463B" w:rsidRPr="00DE5353" w:rsidRDefault="00066E0E" w:rsidP="00DE5353">
      <w:pPr>
        <w:rPr>
          <w:rFonts w:ascii="Arial" w:hAnsi="Arial" w:cs="Arial"/>
          <w:b/>
          <w:sz w:val="24"/>
          <w:szCs w:val="24"/>
          <w:lang w:val="es-ES"/>
        </w:rPr>
      </w:pPr>
      <w:r w:rsidRPr="00DE5353">
        <w:rPr>
          <w:rFonts w:ascii="Arial" w:hAnsi="Arial" w:cs="Arial"/>
          <w:b/>
          <w:sz w:val="24"/>
          <w:szCs w:val="24"/>
          <w:lang w:val="es-ES"/>
        </w:rPr>
        <w:t xml:space="preserve">Desarrollo </w:t>
      </w:r>
    </w:p>
    <w:p w:rsidR="00883729" w:rsidRPr="00DE5353" w:rsidRDefault="00883729" w:rsidP="00DE5353">
      <w:pPr>
        <w:rPr>
          <w:rFonts w:ascii="Arial" w:hAnsi="Arial" w:cs="Arial"/>
          <w:b/>
          <w:sz w:val="24"/>
          <w:szCs w:val="24"/>
          <w:lang w:val="es-ES"/>
        </w:rPr>
      </w:pPr>
      <w:r w:rsidRPr="00DE5353">
        <w:rPr>
          <w:rFonts w:ascii="Arial" w:hAnsi="Arial" w:cs="Arial"/>
          <w:b/>
          <w:sz w:val="24"/>
          <w:szCs w:val="24"/>
          <w:lang w:val="es-ES"/>
        </w:rPr>
        <w:t>Complementarios.</w:t>
      </w:r>
    </w:p>
    <w:p w:rsidR="00883729" w:rsidRPr="00DE5353" w:rsidRDefault="00883729" w:rsidP="00DE5353">
      <w:pPr>
        <w:rPr>
          <w:rFonts w:ascii="Arial" w:hAnsi="Arial" w:cs="Arial"/>
          <w:b/>
          <w:sz w:val="24"/>
          <w:szCs w:val="24"/>
          <w:lang w:val="es-ES"/>
        </w:rPr>
      </w:pPr>
      <w:r w:rsidRPr="00DE5353">
        <w:rPr>
          <w:rFonts w:ascii="Arial" w:hAnsi="Arial" w:cs="Arial"/>
          <w:b/>
          <w:sz w:val="24"/>
          <w:szCs w:val="24"/>
          <w:lang w:val="es-ES"/>
        </w:rPr>
        <w:t>Punción lumbar</w:t>
      </w:r>
    </w:p>
    <w:p w:rsidR="00883729" w:rsidRPr="00DE5353" w:rsidRDefault="00883729" w:rsidP="00DE5353">
      <w:pPr>
        <w:rPr>
          <w:rFonts w:ascii="Arial" w:hAnsi="Arial" w:cs="Arial"/>
          <w:sz w:val="24"/>
          <w:szCs w:val="24"/>
          <w:lang w:val="es-ES"/>
        </w:rPr>
      </w:pPr>
      <w:r w:rsidRPr="00DE5353">
        <w:rPr>
          <w:rFonts w:ascii="Arial" w:hAnsi="Arial" w:cs="Arial"/>
          <w:sz w:val="24"/>
          <w:szCs w:val="24"/>
          <w:lang w:val="es-ES"/>
        </w:rPr>
        <w:t>-Estudio del LCR (a través de la punción Lumbar):</w:t>
      </w:r>
    </w:p>
    <w:p w:rsidR="00883729" w:rsidRPr="00DE5353" w:rsidRDefault="00883729" w:rsidP="00DE5353">
      <w:pPr>
        <w:rPr>
          <w:rFonts w:ascii="Arial" w:hAnsi="Arial" w:cs="Arial"/>
          <w:sz w:val="24"/>
          <w:szCs w:val="24"/>
          <w:lang w:val="es-ES"/>
        </w:rPr>
      </w:pPr>
      <w:r w:rsidRPr="00DE5353">
        <w:rPr>
          <w:rFonts w:ascii="Arial" w:hAnsi="Arial" w:cs="Arial"/>
          <w:sz w:val="24"/>
          <w:szCs w:val="24"/>
          <w:lang w:val="es-ES"/>
        </w:rPr>
        <w:t xml:space="preserve"> a-Adultos: L3- L4</w:t>
      </w:r>
    </w:p>
    <w:p w:rsidR="00883729" w:rsidRPr="00DE5353" w:rsidRDefault="00883729" w:rsidP="00DE5353">
      <w:pPr>
        <w:rPr>
          <w:rFonts w:ascii="Arial" w:hAnsi="Arial" w:cs="Arial"/>
          <w:sz w:val="24"/>
          <w:szCs w:val="24"/>
          <w:lang w:val="es-ES"/>
        </w:rPr>
      </w:pPr>
      <w:r w:rsidRPr="00DE5353">
        <w:rPr>
          <w:rFonts w:ascii="Arial" w:hAnsi="Arial" w:cs="Arial"/>
          <w:sz w:val="24"/>
          <w:szCs w:val="24"/>
          <w:lang w:val="es-ES"/>
        </w:rPr>
        <w:t xml:space="preserve"> b- Niños pequeños: L4- L5</w:t>
      </w:r>
    </w:p>
    <w:p w:rsidR="00883729" w:rsidRPr="00DE5353" w:rsidRDefault="00883729" w:rsidP="00DE5353">
      <w:pPr>
        <w:rPr>
          <w:rFonts w:ascii="Arial" w:hAnsi="Arial" w:cs="Arial"/>
          <w:b/>
          <w:sz w:val="24"/>
          <w:szCs w:val="24"/>
          <w:lang w:val="es-ES"/>
        </w:rPr>
      </w:pPr>
      <w:r w:rsidRPr="00DE5353">
        <w:rPr>
          <w:rFonts w:ascii="Arial" w:hAnsi="Arial" w:cs="Arial"/>
          <w:b/>
          <w:sz w:val="24"/>
          <w:szCs w:val="24"/>
          <w:lang w:val="es-ES"/>
        </w:rPr>
        <w:t>Diagnóstico.</w:t>
      </w:r>
    </w:p>
    <w:p w:rsidR="00883729" w:rsidRPr="00DE5353" w:rsidRDefault="00883729" w:rsidP="00DE5353">
      <w:pPr>
        <w:rPr>
          <w:rFonts w:ascii="Arial" w:hAnsi="Arial" w:cs="Arial"/>
          <w:sz w:val="24"/>
          <w:szCs w:val="24"/>
          <w:lang w:val="es-ES"/>
        </w:rPr>
      </w:pPr>
      <w:r w:rsidRPr="00DE5353">
        <w:rPr>
          <w:rFonts w:ascii="Arial" w:hAnsi="Arial" w:cs="Arial"/>
          <w:b/>
          <w:sz w:val="24"/>
          <w:szCs w:val="24"/>
          <w:lang w:val="es-ES"/>
        </w:rPr>
        <w:t>LCR:</w:t>
      </w:r>
      <w:r w:rsidRPr="00DE5353">
        <w:rPr>
          <w:rFonts w:ascii="Arial" w:hAnsi="Arial" w:cs="Arial"/>
          <w:sz w:val="24"/>
          <w:szCs w:val="24"/>
          <w:lang w:val="es-ES"/>
        </w:rPr>
        <w:t xml:space="preserve"> La presión aumenta por encima de 200 mm de agua, el líquido sale a chorros por la aguja y continua en forma de gotas precipitadas, es turbia la mayor parte de las veces. Puede ser </w:t>
      </w:r>
    </w:p>
    <w:p w:rsidR="00883729" w:rsidRPr="00DE5353" w:rsidRDefault="00883729" w:rsidP="00DE5353">
      <w:pPr>
        <w:rPr>
          <w:rFonts w:ascii="Arial" w:hAnsi="Arial" w:cs="Arial"/>
          <w:sz w:val="24"/>
          <w:szCs w:val="24"/>
          <w:lang w:val="es-ES"/>
        </w:rPr>
      </w:pPr>
      <w:r w:rsidRPr="00DE5353">
        <w:rPr>
          <w:rFonts w:ascii="Arial" w:hAnsi="Arial" w:cs="Arial"/>
          <w:sz w:val="24"/>
          <w:szCs w:val="24"/>
          <w:lang w:val="es-ES"/>
        </w:rPr>
        <w:t>a- Claro como agua de arroz: meningoencefalitis viral y tuberculosis.</w:t>
      </w:r>
    </w:p>
    <w:p w:rsidR="00883729" w:rsidRPr="00DE5353" w:rsidRDefault="00883729" w:rsidP="00DE5353">
      <w:pPr>
        <w:rPr>
          <w:rFonts w:ascii="Arial" w:hAnsi="Arial" w:cs="Arial"/>
          <w:sz w:val="24"/>
          <w:szCs w:val="24"/>
          <w:lang w:val="es-ES"/>
        </w:rPr>
      </w:pPr>
      <w:r w:rsidRPr="00DE5353">
        <w:rPr>
          <w:rFonts w:ascii="Arial" w:hAnsi="Arial" w:cs="Arial"/>
          <w:sz w:val="24"/>
          <w:szCs w:val="24"/>
          <w:lang w:val="es-ES"/>
        </w:rPr>
        <w:t>b- Turbio y purulento: meningoencefalitis bacteriana.</w:t>
      </w:r>
    </w:p>
    <w:p w:rsidR="00883729" w:rsidRPr="00DE5353" w:rsidRDefault="00883729" w:rsidP="00DE5353">
      <w:pPr>
        <w:rPr>
          <w:rFonts w:ascii="Arial" w:hAnsi="Arial" w:cs="Arial"/>
          <w:sz w:val="24"/>
          <w:szCs w:val="24"/>
          <w:lang w:val="es-ES"/>
        </w:rPr>
      </w:pPr>
      <w:r w:rsidRPr="00DE5353">
        <w:rPr>
          <w:rFonts w:ascii="Arial" w:hAnsi="Arial" w:cs="Arial"/>
          <w:sz w:val="24"/>
          <w:szCs w:val="24"/>
          <w:lang w:val="es-ES"/>
        </w:rPr>
        <w:t>c- Hemorrágicos: hemorragia subaracnoidea</w:t>
      </w:r>
    </w:p>
    <w:p w:rsidR="00883729" w:rsidRPr="00DE5353" w:rsidRDefault="00883729" w:rsidP="00DE5353">
      <w:pPr>
        <w:rPr>
          <w:rFonts w:ascii="Arial" w:hAnsi="Arial" w:cs="Arial"/>
          <w:sz w:val="24"/>
          <w:szCs w:val="24"/>
          <w:lang w:val="es-ES"/>
        </w:rPr>
      </w:pPr>
      <w:r w:rsidRPr="00DE5353">
        <w:rPr>
          <w:rFonts w:ascii="Arial" w:hAnsi="Arial" w:cs="Arial"/>
          <w:sz w:val="24"/>
          <w:szCs w:val="24"/>
          <w:lang w:val="es-ES"/>
        </w:rPr>
        <w:t xml:space="preserve">Proteínas aumentadas por encima de 40mg% (pueden llegar hasta 500 mg% </w:t>
      </w:r>
      <w:r w:rsidR="00DE5353" w:rsidRPr="00DE5353">
        <w:rPr>
          <w:rFonts w:ascii="Arial" w:hAnsi="Arial" w:cs="Arial"/>
          <w:sz w:val="24"/>
          <w:szCs w:val="24"/>
          <w:lang w:val="es-ES"/>
        </w:rPr>
        <w:t>o</w:t>
      </w:r>
      <w:r w:rsidRPr="00DE5353">
        <w:rPr>
          <w:rFonts w:ascii="Arial" w:hAnsi="Arial" w:cs="Arial"/>
          <w:sz w:val="24"/>
          <w:szCs w:val="24"/>
          <w:lang w:val="es-ES"/>
        </w:rPr>
        <w:t xml:space="preserve"> más)</w:t>
      </w:r>
    </w:p>
    <w:p w:rsidR="00883729" w:rsidRPr="00DE5353" w:rsidRDefault="00883729" w:rsidP="00DE5353">
      <w:pPr>
        <w:rPr>
          <w:rFonts w:ascii="Arial" w:hAnsi="Arial" w:cs="Arial"/>
          <w:sz w:val="24"/>
          <w:szCs w:val="24"/>
          <w:lang w:val="es-ES"/>
        </w:rPr>
      </w:pPr>
      <w:r w:rsidRPr="00DE5353">
        <w:rPr>
          <w:rFonts w:ascii="Arial" w:hAnsi="Arial" w:cs="Arial"/>
          <w:sz w:val="24"/>
          <w:szCs w:val="24"/>
          <w:lang w:val="es-ES"/>
        </w:rPr>
        <w:t>La glucosa (CN 40 y 60 mg) está disminuida</w:t>
      </w:r>
    </w:p>
    <w:p w:rsidR="00E036C8" w:rsidRPr="00DE5353" w:rsidRDefault="00883729" w:rsidP="00DE5353">
      <w:pPr>
        <w:rPr>
          <w:rFonts w:ascii="Arial" w:hAnsi="Arial" w:cs="Arial"/>
          <w:sz w:val="24"/>
          <w:szCs w:val="24"/>
          <w:lang w:val="es-ES"/>
        </w:rPr>
      </w:pPr>
      <w:r w:rsidRPr="00DE5353">
        <w:rPr>
          <w:rFonts w:ascii="Arial" w:hAnsi="Arial" w:cs="Arial"/>
          <w:sz w:val="24"/>
          <w:szCs w:val="24"/>
          <w:lang w:val="es-ES"/>
        </w:rPr>
        <w:t>Los cloruros siempre están disminuidos por debajo de 650 mg%.</w:t>
      </w:r>
    </w:p>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 xml:space="preserve">Debe  realizarse punción lumbar  (PL)  para estudio   del  LCR  siempre  </w:t>
      </w:r>
    </w:p>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 xml:space="preserve">      </w:t>
      </w:r>
      <w:r w:rsidR="00DE5353" w:rsidRPr="00DE5353">
        <w:rPr>
          <w:rFonts w:ascii="Arial" w:hAnsi="Arial" w:cs="Arial"/>
          <w:sz w:val="24"/>
          <w:szCs w:val="24"/>
          <w:lang w:val="es-ES"/>
        </w:rPr>
        <w:t>Y</w:t>
      </w:r>
      <w:r w:rsidRPr="00DE5353">
        <w:rPr>
          <w:rFonts w:ascii="Arial" w:hAnsi="Arial" w:cs="Arial"/>
          <w:sz w:val="24"/>
          <w:szCs w:val="24"/>
          <w:lang w:val="es-ES"/>
        </w:rPr>
        <w:t xml:space="preserve">  cuando   se sospeche el diagnóstico de ME.</w:t>
      </w:r>
    </w:p>
    <w:p w:rsidR="00E036C8" w:rsidRPr="00DE5353" w:rsidRDefault="00E036C8" w:rsidP="00DE5353">
      <w:pPr>
        <w:rPr>
          <w:rFonts w:ascii="Arial" w:hAnsi="Arial" w:cs="Arial"/>
          <w:sz w:val="24"/>
          <w:szCs w:val="24"/>
          <w:lang w:val="es-ES"/>
        </w:rPr>
      </w:pPr>
    </w:p>
    <w:p w:rsidR="00DE5353" w:rsidRDefault="00DE5353" w:rsidP="00DE5353">
      <w:pPr>
        <w:rPr>
          <w:rFonts w:ascii="Arial" w:hAnsi="Arial" w:cs="Arial"/>
          <w:b/>
          <w:sz w:val="24"/>
          <w:szCs w:val="24"/>
          <w:lang w:val="es-ES"/>
        </w:rPr>
      </w:pPr>
      <w:r>
        <w:rPr>
          <w:rFonts w:ascii="Arial" w:hAnsi="Arial" w:cs="Arial"/>
          <w:b/>
          <w:sz w:val="24"/>
          <w:szCs w:val="24"/>
          <w:lang w:val="es-ES"/>
        </w:rPr>
        <w:t xml:space="preserve">Procedimiento </w:t>
      </w:r>
    </w:p>
    <w:p w:rsidR="00DE5353" w:rsidRPr="00DE5353" w:rsidRDefault="00DE5353" w:rsidP="00DE5353">
      <w:pPr>
        <w:rPr>
          <w:rFonts w:ascii="Arial" w:hAnsi="Arial" w:cs="Arial"/>
          <w:sz w:val="24"/>
          <w:szCs w:val="24"/>
          <w:lang w:val="es-ES"/>
        </w:rPr>
      </w:pPr>
      <w:r w:rsidRPr="00DE5353">
        <w:rPr>
          <w:rFonts w:ascii="Arial" w:hAnsi="Arial" w:cs="Arial"/>
          <w:b/>
          <w:sz w:val="24"/>
          <w:szCs w:val="24"/>
          <w:lang w:val="es-ES"/>
        </w:rPr>
        <w:t>Objetivos:</w:t>
      </w:r>
      <w:r>
        <w:rPr>
          <w:rFonts w:ascii="Arial" w:hAnsi="Arial" w:cs="Arial"/>
          <w:sz w:val="24"/>
          <w:szCs w:val="24"/>
          <w:lang w:val="es-ES"/>
        </w:rPr>
        <w:t xml:space="preserve"> Contribuir al diagnóstico de la Meningoencefalitis  </w:t>
      </w:r>
      <w:r w:rsidRPr="00DE5353">
        <w:rPr>
          <w:rFonts w:ascii="Arial" w:hAnsi="Arial" w:cs="Arial"/>
          <w:sz w:val="24"/>
          <w:szCs w:val="24"/>
          <w:lang w:val="es-ES"/>
        </w:rPr>
        <w:t>y evitar complicaciones.</w:t>
      </w:r>
    </w:p>
    <w:p w:rsidR="00DE5353" w:rsidRPr="00DE5353" w:rsidRDefault="00DE5353" w:rsidP="00DE5353">
      <w:pPr>
        <w:rPr>
          <w:rFonts w:ascii="Arial" w:hAnsi="Arial" w:cs="Arial"/>
          <w:sz w:val="24"/>
          <w:szCs w:val="24"/>
          <w:lang w:val="es-ES"/>
        </w:rPr>
      </w:pPr>
      <w:r w:rsidRPr="00830473">
        <w:rPr>
          <w:rFonts w:ascii="Arial" w:hAnsi="Arial" w:cs="Arial"/>
          <w:b/>
          <w:sz w:val="24"/>
          <w:szCs w:val="24"/>
          <w:lang w:val="es-ES"/>
        </w:rPr>
        <w:t>Precauciones</w:t>
      </w:r>
      <w:r w:rsidRPr="00DE5353">
        <w:rPr>
          <w:rFonts w:ascii="Arial" w:hAnsi="Arial" w:cs="Arial"/>
          <w:sz w:val="24"/>
          <w:szCs w:val="24"/>
          <w:lang w:val="es-ES"/>
        </w:rPr>
        <w:t>: Realizar tom</w:t>
      </w:r>
      <w:r>
        <w:rPr>
          <w:rFonts w:ascii="Arial" w:hAnsi="Arial" w:cs="Arial"/>
          <w:sz w:val="24"/>
          <w:szCs w:val="24"/>
          <w:lang w:val="es-ES"/>
        </w:rPr>
        <w:t xml:space="preserve">a de la </w:t>
      </w:r>
      <w:r w:rsidRPr="00DE5353">
        <w:rPr>
          <w:rFonts w:ascii="Arial" w:hAnsi="Arial" w:cs="Arial"/>
          <w:sz w:val="24"/>
          <w:szCs w:val="24"/>
          <w:lang w:val="es-ES"/>
        </w:rPr>
        <w:t xml:space="preserve"> muestra bacteriológica y envíela al Laboratorio de </w:t>
      </w:r>
      <w:r>
        <w:rPr>
          <w:rFonts w:ascii="Arial" w:hAnsi="Arial" w:cs="Arial"/>
          <w:sz w:val="24"/>
          <w:szCs w:val="24"/>
          <w:lang w:val="es-ES"/>
        </w:rPr>
        <w:t xml:space="preserve">Bacteriología </w:t>
      </w:r>
    </w:p>
    <w:p w:rsidR="00DE5353" w:rsidRPr="00D03DCD" w:rsidRDefault="00DE5353" w:rsidP="00DE5353">
      <w:pPr>
        <w:rPr>
          <w:rFonts w:ascii="Arial" w:hAnsi="Arial" w:cs="Arial"/>
          <w:b/>
          <w:sz w:val="24"/>
          <w:szCs w:val="24"/>
          <w:lang w:val="es-ES"/>
        </w:rPr>
      </w:pPr>
      <w:r w:rsidRPr="00D03DCD">
        <w:rPr>
          <w:rFonts w:ascii="Arial" w:hAnsi="Arial" w:cs="Arial"/>
          <w:b/>
          <w:sz w:val="24"/>
          <w:szCs w:val="24"/>
          <w:lang w:val="es-ES"/>
        </w:rPr>
        <w:t>Equipo:</w:t>
      </w:r>
    </w:p>
    <w:p w:rsidR="00DE5353" w:rsidRPr="00DE5353" w:rsidRDefault="00DE5353" w:rsidP="00DE5353">
      <w:pPr>
        <w:rPr>
          <w:rFonts w:ascii="Arial" w:hAnsi="Arial" w:cs="Arial"/>
          <w:sz w:val="24"/>
          <w:szCs w:val="24"/>
          <w:lang w:val="es-ES"/>
        </w:rPr>
      </w:pPr>
      <w:r w:rsidRPr="00830473">
        <w:rPr>
          <w:rFonts w:ascii="Arial" w:hAnsi="Arial" w:cs="Arial"/>
          <w:b/>
          <w:sz w:val="24"/>
          <w:szCs w:val="24"/>
          <w:lang w:val="es-ES"/>
        </w:rPr>
        <w:t>Estéril:</w:t>
      </w:r>
      <w:r w:rsidRPr="00DE5353">
        <w:rPr>
          <w:rFonts w:ascii="Arial" w:hAnsi="Arial" w:cs="Arial"/>
          <w:sz w:val="24"/>
          <w:szCs w:val="24"/>
          <w:lang w:val="es-ES"/>
        </w:rPr>
        <w:t xml:space="preserve"> pinzas, torundas,  tubo de ensayo, guantes estériles </w:t>
      </w:r>
      <w:r>
        <w:rPr>
          <w:rFonts w:ascii="Arial" w:hAnsi="Arial" w:cs="Arial"/>
          <w:sz w:val="24"/>
          <w:szCs w:val="24"/>
          <w:lang w:val="es-ES"/>
        </w:rPr>
        <w:t xml:space="preserve">jeringuillas  y agujas </w:t>
      </w:r>
      <w:r w:rsidRPr="00DE5353">
        <w:rPr>
          <w:rFonts w:ascii="Arial" w:hAnsi="Arial" w:cs="Arial"/>
          <w:sz w:val="24"/>
          <w:szCs w:val="24"/>
          <w:lang w:val="es-ES"/>
        </w:rPr>
        <w:t xml:space="preserve"> </w:t>
      </w:r>
    </w:p>
    <w:p w:rsidR="00DE5353" w:rsidRPr="00DE5353" w:rsidRDefault="00DE5353" w:rsidP="00DE5353">
      <w:pPr>
        <w:rPr>
          <w:rFonts w:ascii="Arial" w:hAnsi="Arial" w:cs="Arial"/>
          <w:sz w:val="24"/>
          <w:szCs w:val="24"/>
          <w:lang w:val="es-ES"/>
        </w:rPr>
      </w:pPr>
      <w:r w:rsidRPr="00830473">
        <w:rPr>
          <w:rFonts w:ascii="Arial" w:hAnsi="Arial" w:cs="Arial"/>
          <w:b/>
          <w:sz w:val="24"/>
          <w:szCs w:val="24"/>
          <w:lang w:val="es-ES"/>
        </w:rPr>
        <w:t>No estéril:</w:t>
      </w:r>
      <w:r w:rsidRPr="00DE5353">
        <w:rPr>
          <w:rFonts w:ascii="Arial" w:hAnsi="Arial" w:cs="Arial"/>
          <w:sz w:val="24"/>
          <w:szCs w:val="24"/>
          <w:lang w:val="es-ES"/>
        </w:rPr>
        <w:t xml:space="preserve"> recipiente de desecho, (según indicación médica), solución (según indicación médica), a</w:t>
      </w:r>
      <w:r>
        <w:rPr>
          <w:rFonts w:ascii="Arial" w:hAnsi="Arial" w:cs="Arial"/>
          <w:sz w:val="24"/>
          <w:szCs w:val="24"/>
          <w:lang w:val="es-ES"/>
        </w:rPr>
        <w:t>gua y jabón (si es necesario), paño estéril para el campo donde   se aplicara el procedimiento, paraban</w:t>
      </w:r>
      <w:r w:rsidRPr="00DE5353">
        <w:rPr>
          <w:rFonts w:ascii="Arial" w:hAnsi="Arial" w:cs="Arial"/>
          <w:sz w:val="24"/>
          <w:szCs w:val="24"/>
          <w:lang w:val="es-ES"/>
        </w:rPr>
        <w:t>, tijera abotonada, esparadrapo y.</w:t>
      </w:r>
    </w:p>
    <w:p w:rsidR="00DE5353" w:rsidRPr="00830473" w:rsidRDefault="00DE5353" w:rsidP="00DE5353">
      <w:pPr>
        <w:rPr>
          <w:rFonts w:ascii="Arial" w:hAnsi="Arial" w:cs="Arial"/>
          <w:b/>
          <w:sz w:val="24"/>
          <w:szCs w:val="24"/>
          <w:lang w:val="es-ES"/>
        </w:rPr>
      </w:pPr>
      <w:r w:rsidRPr="00830473">
        <w:rPr>
          <w:rFonts w:ascii="Arial" w:hAnsi="Arial" w:cs="Arial"/>
          <w:b/>
          <w:sz w:val="24"/>
          <w:szCs w:val="24"/>
          <w:lang w:val="es-ES"/>
        </w:rPr>
        <w:t>Procedimiento:</w:t>
      </w:r>
    </w:p>
    <w:p w:rsidR="00DE5353" w:rsidRPr="00DE5353" w:rsidRDefault="00DE5353" w:rsidP="00DE5353">
      <w:pPr>
        <w:rPr>
          <w:rFonts w:ascii="Arial" w:hAnsi="Arial" w:cs="Arial"/>
          <w:sz w:val="24"/>
          <w:szCs w:val="24"/>
          <w:lang w:val="es-ES"/>
        </w:rPr>
      </w:pPr>
      <w:r w:rsidRPr="00830473">
        <w:rPr>
          <w:rFonts w:ascii="Arial" w:hAnsi="Arial" w:cs="Arial"/>
          <w:b/>
          <w:sz w:val="24"/>
          <w:szCs w:val="24"/>
          <w:lang w:val="es-ES"/>
        </w:rPr>
        <w:t>Invariantes funcionales generales</w:t>
      </w:r>
      <w:r w:rsidRPr="00DE5353">
        <w:rPr>
          <w:rFonts w:ascii="Arial" w:hAnsi="Arial" w:cs="Arial"/>
          <w:sz w:val="24"/>
          <w:szCs w:val="24"/>
          <w:lang w:val="es-ES"/>
        </w:rPr>
        <w:t>.</w:t>
      </w:r>
    </w:p>
    <w:p w:rsidR="00DE5353" w:rsidRPr="00830473" w:rsidRDefault="00DE5353" w:rsidP="00DE5353">
      <w:pPr>
        <w:rPr>
          <w:rFonts w:ascii="Arial" w:hAnsi="Arial" w:cs="Arial"/>
          <w:b/>
          <w:sz w:val="24"/>
          <w:szCs w:val="24"/>
          <w:lang w:val="es-ES"/>
        </w:rPr>
      </w:pPr>
      <w:r w:rsidRPr="00830473">
        <w:rPr>
          <w:rFonts w:ascii="Arial" w:hAnsi="Arial" w:cs="Arial"/>
          <w:b/>
          <w:sz w:val="24"/>
          <w:szCs w:val="24"/>
          <w:lang w:val="es-ES"/>
        </w:rPr>
        <w:t>Variantes funcionales:</w:t>
      </w:r>
    </w:p>
    <w:p w:rsidR="00DE5353" w:rsidRPr="00DE5353" w:rsidRDefault="00DE5353" w:rsidP="00DE5353">
      <w:pPr>
        <w:rPr>
          <w:rFonts w:ascii="Arial" w:hAnsi="Arial" w:cs="Arial"/>
          <w:sz w:val="24"/>
          <w:szCs w:val="24"/>
          <w:lang w:val="es-ES"/>
        </w:rPr>
      </w:pPr>
      <w:r>
        <w:rPr>
          <w:rFonts w:ascii="Arial" w:hAnsi="Arial" w:cs="Arial"/>
          <w:sz w:val="24"/>
          <w:szCs w:val="24"/>
          <w:lang w:val="es-ES"/>
        </w:rPr>
        <w:t>– Coloque el paraban.</w:t>
      </w:r>
    </w:p>
    <w:p w:rsidR="00DE5353" w:rsidRDefault="00DE5353" w:rsidP="00DE5353">
      <w:pPr>
        <w:rPr>
          <w:rFonts w:ascii="Arial" w:hAnsi="Arial" w:cs="Arial"/>
          <w:sz w:val="24"/>
          <w:szCs w:val="24"/>
          <w:lang w:val="es-ES"/>
        </w:rPr>
      </w:pPr>
      <w:r w:rsidRPr="00DE5353">
        <w:rPr>
          <w:rFonts w:ascii="Arial" w:hAnsi="Arial" w:cs="Arial"/>
          <w:sz w:val="24"/>
          <w:szCs w:val="24"/>
          <w:lang w:val="es-ES"/>
        </w:rPr>
        <w:t>– Acomode al paciente de forma conveniente para efectuar la</w:t>
      </w:r>
      <w:r>
        <w:rPr>
          <w:rFonts w:ascii="Arial" w:hAnsi="Arial" w:cs="Arial"/>
          <w:sz w:val="24"/>
          <w:szCs w:val="24"/>
          <w:lang w:val="es-ES"/>
        </w:rPr>
        <w:t xml:space="preserve"> PL en posición cefálica.</w:t>
      </w:r>
    </w:p>
    <w:p w:rsidR="00D03DCD" w:rsidRDefault="00D03DCD" w:rsidP="00DE5353">
      <w:pPr>
        <w:rPr>
          <w:rFonts w:ascii="Arial" w:hAnsi="Arial" w:cs="Arial"/>
          <w:sz w:val="24"/>
          <w:szCs w:val="24"/>
          <w:lang w:val="es-ES"/>
        </w:rPr>
      </w:pPr>
      <w:r>
        <w:rPr>
          <w:rFonts w:ascii="Arial" w:hAnsi="Arial" w:cs="Arial"/>
          <w:sz w:val="24"/>
          <w:szCs w:val="24"/>
          <w:lang w:val="es-ES"/>
        </w:rPr>
        <w:t>-Realice  Lavado de mano médico-</w:t>
      </w:r>
      <w:proofErr w:type="gramStart"/>
      <w:r>
        <w:rPr>
          <w:rFonts w:ascii="Arial" w:hAnsi="Arial" w:cs="Arial"/>
          <w:sz w:val="24"/>
          <w:szCs w:val="24"/>
          <w:lang w:val="es-ES"/>
        </w:rPr>
        <w:t>higiénico  .</w:t>
      </w:r>
      <w:proofErr w:type="gramEnd"/>
    </w:p>
    <w:p w:rsidR="00D03DCD" w:rsidRDefault="00D03DCD" w:rsidP="00DE5353">
      <w:pPr>
        <w:rPr>
          <w:rFonts w:ascii="Arial" w:hAnsi="Arial" w:cs="Arial"/>
          <w:sz w:val="24"/>
          <w:szCs w:val="24"/>
          <w:lang w:val="es-ES"/>
        </w:rPr>
      </w:pPr>
      <w:r>
        <w:rPr>
          <w:rFonts w:ascii="Arial" w:hAnsi="Arial" w:cs="Arial"/>
          <w:sz w:val="24"/>
          <w:szCs w:val="24"/>
          <w:lang w:val="es-ES"/>
        </w:rPr>
        <w:t>-C</w:t>
      </w:r>
      <w:r w:rsidRPr="00D03DCD">
        <w:rPr>
          <w:rFonts w:ascii="Arial" w:hAnsi="Arial" w:cs="Arial"/>
          <w:sz w:val="24"/>
          <w:szCs w:val="24"/>
          <w:lang w:val="es-ES"/>
        </w:rPr>
        <w:t>olóquese los guantes y</w:t>
      </w:r>
      <w:r>
        <w:rPr>
          <w:rFonts w:ascii="Arial" w:hAnsi="Arial" w:cs="Arial"/>
          <w:sz w:val="24"/>
          <w:szCs w:val="24"/>
          <w:lang w:val="es-ES"/>
        </w:rPr>
        <w:t xml:space="preserve"> prepare la jeringuilla y aguja para la extracción del líquido cefalorraquídeo </w:t>
      </w:r>
      <w:r w:rsidRPr="00D03DCD">
        <w:rPr>
          <w:rFonts w:ascii="Arial" w:hAnsi="Arial" w:cs="Arial"/>
          <w:sz w:val="24"/>
          <w:szCs w:val="24"/>
          <w:lang w:val="es-ES"/>
        </w:rPr>
        <w:t xml:space="preserve"> </w:t>
      </w:r>
    </w:p>
    <w:p w:rsidR="00DE5353" w:rsidRPr="00DE5353" w:rsidRDefault="00D03DCD" w:rsidP="00DE5353">
      <w:pPr>
        <w:rPr>
          <w:rFonts w:ascii="Arial" w:hAnsi="Arial" w:cs="Arial"/>
          <w:sz w:val="24"/>
          <w:szCs w:val="24"/>
          <w:lang w:val="es-ES"/>
        </w:rPr>
      </w:pPr>
      <w:r>
        <w:t>-</w:t>
      </w:r>
      <w:r w:rsidRPr="00D03DCD">
        <w:rPr>
          <w:rFonts w:ascii="Arial" w:hAnsi="Arial" w:cs="Arial"/>
          <w:sz w:val="24"/>
          <w:szCs w:val="24"/>
        </w:rPr>
        <w:t>Coloque el paño estéril .</w:t>
      </w:r>
      <w:r w:rsidR="00DE5353" w:rsidRPr="00DE5353">
        <w:rPr>
          <w:rFonts w:ascii="Arial" w:hAnsi="Arial" w:cs="Arial"/>
          <w:sz w:val="24"/>
          <w:szCs w:val="24"/>
          <w:lang w:val="es-ES"/>
        </w:rPr>
        <w:t xml:space="preserve">Tome una pinza y una torunda, y comience a limpiar la </w:t>
      </w:r>
      <w:r>
        <w:rPr>
          <w:rFonts w:ascii="Arial" w:hAnsi="Arial" w:cs="Arial"/>
          <w:sz w:val="24"/>
          <w:szCs w:val="24"/>
          <w:lang w:val="es-ES"/>
        </w:rPr>
        <w:t xml:space="preserve">zona </w:t>
      </w:r>
      <w:r w:rsidR="00DE5353" w:rsidRPr="00DE5353">
        <w:rPr>
          <w:rFonts w:ascii="Arial" w:hAnsi="Arial" w:cs="Arial"/>
          <w:sz w:val="24"/>
          <w:szCs w:val="24"/>
          <w:lang w:val="es-ES"/>
        </w:rPr>
        <w:t>desde la parte</w:t>
      </w:r>
      <w:r>
        <w:rPr>
          <w:rFonts w:ascii="Arial" w:hAnsi="Arial" w:cs="Arial"/>
          <w:sz w:val="24"/>
          <w:szCs w:val="24"/>
          <w:lang w:val="es-ES"/>
        </w:rPr>
        <w:t xml:space="preserve"> superior hacia la parte inferior;</w:t>
      </w:r>
      <w:r w:rsidR="00DE5353" w:rsidRPr="00DE5353">
        <w:rPr>
          <w:rFonts w:ascii="Arial" w:hAnsi="Arial" w:cs="Arial"/>
          <w:sz w:val="24"/>
          <w:szCs w:val="24"/>
          <w:lang w:val="es-ES"/>
        </w:rPr>
        <w:t xml:space="preserve"> esto se hará con agua y jabón para arrastrar suciedades y microorganismos</w:t>
      </w:r>
      <w:r>
        <w:rPr>
          <w:rFonts w:ascii="Arial" w:hAnsi="Arial" w:cs="Arial"/>
          <w:sz w:val="24"/>
          <w:szCs w:val="24"/>
          <w:lang w:val="es-ES"/>
        </w:rPr>
        <w:t>.</w:t>
      </w:r>
    </w:p>
    <w:p w:rsidR="00DE5353" w:rsidRDefault="00DE5353" w:rsidP="00DE5353">
      <w:pPr>
        <w:rPr>
          <w:rFonts w:ascii="Arial" w:hAnsi="Arial" w:cs="Arial"/>
          <w:sz w:val="24"/>
          <w:szCs w:val="24"/>
          <w:lang w:val="es-ES"/>
        </w:rPr>
      </w:pPr>
      <w:r w:rsidRPr="00DE5353">
        <w:rPr>
          <w:rFonts w:ascii="Arial" w:hAnsi="Arial" w:cs="Arial"/>
          <w:sz w:val="24"/>
          <w:szCs w:val="24"/>
          <w:lang w:val="es-ES"/>
        </w:rPr>
        <w:t xml:space="preserve">– Tome un tubo de ensayo y recoja una muestra </w:t>
      </w:r>
      <w:r w:rsidR="00D03DCD">
        <w:rPr>
          <w:rFonts w:ascii="Arial" w:hAnsi="Arial" w:cs="Arial"/>
          <w:sz w:val="24"/>
          <w:szCs w:val="24"/>
          <w:lang w:val="es-ES"/>
        </w:rPr>
        <w:t xml:space="preserve">después de puncionado en L4-L5 </w:t>
      </w:r>
      <w:r w:rsidRPr="00DE5353">
        <w:rPr>
          <w:rFonts w:ascii="Arial" w:hAnsi="Arial" w:cs="Arial"/>
          <w:sz w:val="24"/>
          <w:szCs w:val="24"/>
          <w:lang w:val="es-ES"/>
        </w:rPr>
        <w:t xml:space="preserve"> para análisis bacteriológico.</w:t>
      </w:r>
    </w:p>
    <w:p w:rsidR="00DE5353" w:rsidRPr="00DE5353" w:rsidRDefault="00DE5353" w:rsidP="00DE5353">
      <w:pPr>
        <w:rPr>
          <w:rFonts w:ascii="Arial" w:hAnsi="Arial" w:cs="Arial"/>
          <w:sz w:val="24"/>
          <w:szCs w:val="24"/>
          <w:lang w:val="es-ES"/>
        </w:rPr>
      </w:pPr>
      <w:r w:rsidRPr="00DE5353">
        <w:rPr>
          <w:rFonts w:ascii="Arial" w:hAnsi="Arial" w:cs="Arial"/>
          <w:sz w:val="24"/>
          <w:szCs w:val="24"/>
          <w:lang w:val="es-ES"/>
        </w:rPr>
        <w:t>– Coloque</w:t>
      </w:r>
      <w:r w:rsidR="00D03DCD">
        <w:rPr>
          <w:rFonts w:ascii="Arial" w:hAnsi="Arial" w:cs="Arial"/>
          <w:sz w:val="24"/>
          <w:szCs w:val="24"/>
          <w:lang w:val="es-ES"/>
        </w:rPr>
        <w:t xml:space="preserve"> en </w:t>
      </w:r>
      <w:r w:rsidRPr="00DE5353">
        <w:rPr>
          <w:rFonts w:ascii="Arial" w:hAnsi="Arial" w:cs="Arial"/>
          <w:sz w:val="24"/>
          <w:szCs w:val="24"/>
          <w:lang w:val="es-ES"/>
        </w:rPr>
        <w:t xml:space="preserve"> el tubo previamente rotulado, tape el mismo y sitúelo en un lugar visible y seguro para su envío inmediato al Laboratorio de Microbiología.</w:t>
      </w:r>
    </w:p>
    <w:p w:rsidR="00DE5353" w:rsidRPr="00DE5353" w:rsidRDefault="00D03DCD" w:rsidP="00DE5353">
      <w:pPr>
        <w:rPr>
          <w:rFonts w:ascii="Arial" w:hAnsi="Arial" w:cs="Arial"/>
          <w:sz w:val="24"/>
          <w:szCs w:val="24"/>
          <w:lang w:val="es-ES"/>
        </w:rPr>
      </w:pPr>
      <w:r w:rsidRPr="00DE5353">
        <w:rPr>
          <w:rFonts w:ascii="Arial" w:hAnsi="Arial" w:cs="Arial"/>
          <w:sz w:val="24"/>
          <w:szCs w:val="24"/>
          <w:lang w:val="es-ES"/>
        </w:rPr>
        <w:t xml:space="preserve"> –</w:t>
      </w:r>
      <w:r w:rsidR="00DE5353" w:rsidRPr="00DE5353">
        <w:rPr>
          <w:rFonts w:ascii="Arial" w:hAnsi="Arial" w:cs="Arial"/>
          <w:sz w:val="24"/>
          <w:szCs w:val="24"/>
          <w:lang w:val="es-ES"/>
        </w:rPr>
        <w:t xml:space="preserve"> Cubra la </w:t>
      </w:r>
      <w:r>
        <w:rPr>
          <w:rFonts w:ascii="Arial" w:hAnsi="Arial" w:cs="Arial"/>
          <w:sz w:val="24"/>
          <w:szCs w:val="24"/>
          <w:lang w:val="es-ES"/>
        </w:rPr>
        <w:t xml:space="preserve">zona puncionada </w:t>
      </w:r>
      <w:r w:rsidR="00DE5353" w:rsidRPr="00DE5353">
        <w:rPr>
          <w:rFonts w:ascii="Arial" w:hAnsi="Arial" w:cs="Arial"/>
          <w:sz w:val="24"/>
          <w:szCs w:val="24"/>
          <w:lang w:val="es-ES"/>
        </w:rPr>
        <w:t>con un apósito y fíjelo con esparadrapo, según indicación médica.</w:t>
      </w:r>
    </w:p>
    <w:p w:rsidR="00DE5353" w:rsidRPr="00DE5353" w:rsidRDefault="00DE5353" w:rsidP="00DE5353">
      <w:pPr>
        <w:rPr>
          <w:rFonts w:ascii="Arial" w:hAnsi="Arial" w:cs="Arial"/>
          <w:sz w:val="24"/>
          <w:szCs w:val="24"/>
          <w:lang w:val="es-ES"/>
        </w:rPr>
      </w:pPr>
      <w:r w:rsidRPr="00DE5353">
        <w:rPr>
          <w:rFonts w:ascii="Arial" w:hAnsi="Arial" w:cs="Arial"/>
          <w:sz w:val="24"/>
          <w:szCs w:val="24"/>
          <w:lang w:val="es-ES"/>
        </w:rPr>
        <w:lastRenderedPageBreak/>
        <w:t>– Retire el</w:t>
      </w:r>
      <w:r w:rsidR="00D03DCD">
        <w:rPr>
          <w:rFonts w:ascii="Arial" w:hAnsi="Arial" w:cs="Arial"/>
          <w:sz w:val="24"/>
          <w:szCs w:val="24"/>
          <w:lang w:val="es-ES"/>
        </w:rPr>
        <w:t xml:space="preserve"> campo aislante,</w:t>
      </w:r>
      <w:r w:rsidRPr="00DE5353">
        <w:rPr>
          <w:rFonts w:ascii="Arial" w:hAnsi="Arial" w:cs="Arial"/>
          <w:sz w:val="24"/>
          <w:szCs w:val="24"/>
          <w:lang w:val="es-ES"/>
        </w:rPr>
        <w:t xml:space="preserve"> el paraban</w:t>
      </w:r>
      <w:r w:rsidR="00D03DCD">
        <w:rPr>
          <w:rFonts w:ascii="Arial" w:hAnsi="Arial" w:cs="Arial"/>
          <w:sz w:val="24"/>
          <w:szCs w:val="24"/>
          <w:lang w:val="es-ES"/>
        </w:rPr>
        <w:t xml:space="preserve"> y desinfecte equipo para enviar a la central de esterilización.</w:t>
      </w:r>
    </w:p>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 xml:space="preserve"> Cuando se obtiene el LCR se realiza examen citoquímico, examen directo   con  coloración de Gram, siembras para cultivo, y siempre que sea posible, pruebas de determinación de antígeno con aglutinación de látex.</w:t>
      </w:r>
    </w:p>
    <w:tbl>
      <w:tblPr>
        <w:tblStyle w:val="Tablaconcuadrcula"/>
        <w:tblW w:w="0" w:type="auto"/>
        <w:tblLook w:val="04A0" w:firstRow="1" w:lastRow="0" w:firstColumn="1" w:lastColumn="0" w:noHBand="0" w:noVBand="1"/>
      </w:tblPr>
      <w:tblGrid>
        <w:gridCol w:w="8978"/>
      </w:tblGrid>
      <w:tr w:rsidR="00E036C8" w:rsidRPr="00DE5353" w:rsidTr="00E036C8">
        <w:tc>
          <w:tcPr>
            <w:tcW w:w="8978" w:type="dxa"/>
          </w:tcPr>
          <w:p w:rsidR="00E036C8" w:rsidRPr="00DE5353" w:rsidRDefault="00E036C8" w:rsidP="00AE3BA5">
            <w:pPr>
              <w:rPr>
                <w:rFonts w:ascii="Arial" w:hAnsi="Arial" w:cs="Arial"/>
                <w:sz w:val="24"/>
                <w:szCs w:val="24"/>
                <w:lang w:val="es-ES"/>
              </w:rPr>
            </w:pPr>
          </w:p>
        </w:tc>
      </w:tr>
      <w:tr w:rsidR="00E036C8" w:rsidRPr="00DE5353" w:rsidTr="00E036C8">
        <w:tc>
          <w:tcPr>
            <w:tcW w:w="8978" w:type="dxa"/>
          </w:tcPr>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ab/>
            </w:r>
            <w:r w:rsidRPr="00DE5353">
              <w:rPr>
                <w:rFonts w:ascii="Arial" w:hAnsi="Arial" w:cs="Arial"/>
                <w:color w:val="000000" w:themeColor="text1"/>
                <w:sz w:val="24"/>
                <w:szCs w:val="24"/>
                <w:lang w:val="es-ES"/>
              </w:rPr>
              <w:tab/>
            </w:r>
            <w:r w:rsidR="00AE3BA5">
              <w:rPr>
                <w:rFonts w:ascii="Arial" w:hAnsi="Arial" w:cs="Arial"/>
                <w:color w:val="000000" w:themeColor="text1"/>
                <w:sz w:val="24"/>
                <w:szCs w:val="24"/>
                <w:lang w:val="es-ES"/>
              </w:rPr>
              <w:t xml:space="preserve">           </w:t>
            </w:r>
            <w:r w:rsidRPr="00DE5353">
              <w:rPr>
                <w:rFonts w:ascii="Arial" w:hAnsi="Arial" w:cs="Arial"/>
                <w:color w:val="000000" w:themeColor="text1"/>
                <w:sz w:val="24"/>
                <w:szCs w:val="24"/>
                <w:lang w:val="es-ES"/>
              </w:rPr>
              <w:t>RN a término</w:t>
            </w:r>
            <w:r w:rsidRPr="00DE5353">
              <w:rPr>
                <w:rFonts w:ascii="Arial" w:hAnsi="Arial" w:cs="Arial"/>
                <w:sz w:val="24"/>
                <w:szCs w:val="24"/>
                <w:lang w:val="es-ES"/>
              </w:rPr>
              <w:tab/>
            </w:r>
            <w:r w:rsidRPr="00DE5353">
              <w:rPr>
                <w:rFonts w:ascii="Arial" w:hAnsi="Arial" w:cs="Arial"/>
                <w:sz w:val="24"/>
                <w:szCs w:val="24"/>
                <w:lang w:val="es-ES"/>
              </w:rPr>
              <w:tab/>
            </w:r>
            <w:r w:rsidRPr="00DE5353">
              <w:rPr>
                <w:rFonts w:ascii="Arial" w:hAnsi="Arial" w:cs="Arial"/>
                <w:sz w:val="24"/>
                <w:szCs w:val="24"/>
                <w:lang w:val="es-ES"/>
              </w:rPr>
              <w:tab/>
            </w:r>
            <w:r w:rsidR="00AE3BA5">
              <w:rPr>
                <w:rFonts w:ascii="Arial" w:hAnsi="Arial" w:cs="Arial"/>
                <w:sz w:val="24"/>
                <w:szCs w:val="24"/>
                <w:lang w:val="es-ES"/>
              </w:rPr>
              <w:t xml:space="preserve">           </w:t>
            </w:r>
            <w:r w:rsidRPr="00DE5353">
              <w:rPr>
                <w:rFonts w:ascii="Arial" w:hAnsi="Arial" w:cs="Arial"/>
                <w:sz w:val="24"/>
                <w:szCs w:val="24"/>
                <w:lang w:val="es-ES"/>
              </w:rPr>
              <w:t xml:space="preserve">RN </w:t>
            </w:r>
            <w:r w:rsidR="00AE3BA5" w:rsidRPr="00DE5353">
              <w:rPr>
                <w:rFonts w:ascii="Arial" w:hAnsi="Arial" w:cs="Arial"/>
                <w:sz w:val="24"/>
                <w:szCs w:val="24"/>
                <w:lang w:val="es-ES"/>
              </w:rPr>
              <w:t>pre término</w:t>
            </w:r>
          </w:p>
        </w:tc>
      </w:tr>
      <w:tr w:rsidR="00E036C8" w:rsidRPr="00DE5353" w:rsidTr="00E036C8">
        <w:tc>
          <w:tcPr>
            <w:tcW w:w="8978" w:type="dxa"/>
          </w:tcPr>
          <w:p w:rsidR="00E036C8" w:rsidRPr="00DE5353" w:rsidRDefault="00E036C8" w:rsidP="00DE5353">
            <w:pPr>
              <w:rPr>
                <w:rFonts w:ascii="Arial" w:hAnsi="Arial" w:cs="Arial"/>
                <w:sz w:val="24"/>
                <w:szCs w:val="24"/>
                <w:lang w:val="es-ES"/>
              </w:rPr>
            </w:pPr>
          </w:p>
        </w:tc>
      </w:tr>
      <w:tr w:rsidR="00E036C8" w:rsidRPr="00DE5353" w:rsidTr="00E036C8">
        <w:tc>
          <w:tcPr>
            <w:tcW w:w="8978" w:type="dxa"/>
          </w:tcPr>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Leucocitos          7 x 10-6 (rango 0-32)                8 x 10 -6 (rango 0 -29)</w:t>
            </w:r>
          </w:p>
        </w:tc>
      </w:tr>
      <w:tr w:rsidR="00E036C8" w:rsidRPr="00DE5353" w:rsidTr="00E036C8">
        <w:tc>
          <w:tcPr>
            <w:tcW w:w="8978" w:type="dxa"/>
          </w:tcPr>
          <w:p w:rsidR="00E036C8" w:rsidRPr="00DE5353" w:rsidRDefault="00E036C8" w:rsidP="00DE5353">
            <w:pPr>
              <w:rPr>
                <w:rFonts w:ascii="Arial" w:hAnsi="Arial" w:cs="Arial"/>
                <w:sz w:val="24"/>
                <w:szCs w:val="24"/>
                <w:lang w:val="es-ES"/>
              </w:rPr>
            </w:pPr>
          </w:p>
        </w:tc>
      </w:tr>
      <w:tr w:rsidR="00E036C8" w:rsidRPr="000E5EB5" w:rsidTr="00E036C8">
        <w:tc>
          <w:tcPr>
            <w:tcW w:w="8978" w:type="dxa"/>
          </w:tcPr>
          <w:p w:rsidR="00E036C8" w:rsidRPr="00DE5353" w:rsidRDefault="00E036C8" w:rsidP="00DE5353">
            <w:pPr>
              <w:rPr>
                <w:rFonts w:ascii="Arial" w:hAnsi="Arial" w:cs="Arial"/>
                <w:sz w:val="24"/>
                <w:szCs w:val="24"/>
                <w:lang w:val="en-US"/>
              </w:rPr>
            </w:pPr>
            <w:r w:rsidRPr="00DE5353">
              <w:rPr>
                <w:rFonts w:ascii="Arial" w:hAnsi="Arial" w:cs="Arial"/>
                <w:sz w:val="24"/>
                <w:szCs w:val="24"/>
                <w:lang w:val="en-US"/>
              </w:rPr>
              <w:t xml:space="preserve">Proteínas          90 mg% (rango 20 - 170)           115 mg% (rango 65 - 150)    </w:t>
            </w:r>
          </w:p>
        </w:tc>
      </w:tr>
      <w:tr w:rsidR="00E036C8" w:rsidRPr="000E5EB5" w:rsidTr="00E036C8">
        <w:tc>
          <w:tcPr>
            <w:tcW w:w="8978" w:type="dxa"/>
          </w:tcPr>
          <w:p w:rsidR="00E036C8" w:rsidRPr="00DE5353" w:rsidRDefault="00E036C8" w:rsidP="00DE5353">
            <w:pPr>
              <w:rPr>
                <w:rFonts w:ascii="Arial" w:hAnsi="Arial" w:cs="Arial"/>
                <w:sz w:val="24"/>
                <w:szCs w:val="24"/>
                <w:lang w:val="en-US"/>
              </w:rPr>
            </w:pPr>
          </w:p>
        </w:tc>
      </w:tr>
      <w:tr w:rsidR="00E036C8" w:rsidRPr="00DE5353" w:rsidTr="00E036C8">
        <w:tc>
          <w:tcPr>
            <w:tcW w:w="8978" w:type="dxa"/>
          </w:tcPr>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Glucosa            52 mg% (rango 34 - 119)              50 mg% (rango 24 -63)</w:t>
            </w:r>
          </w:p>
        </w:tc>
      </w:tr>
      <w:tr w:rsidR="00E036C8" w:rsidRPr="00DE5353" w:rsidTr="00E036C8">
        <w:tc>
          <w:tcPr>
            <w:tcW w:w="8978" w:type="dxa"/>
          </w:tcPr>
          <w:p w:rsidR="00E036C8" w:rsidRPr="00DE5353" w:rsidRDefault="00E036C8" w:rsidP="00DE5353">
            <w:pPr>
              <w:rPr>
                <w:rFonts w:ascii="Arial" w:hAnsi="Arial" w:cs="Arial"/>
                <w:sz w:val="24"/>
                <w:szCs w:val="24"/>
                <w:lang w:val="es-ES"/>
              </w:rPr>
            </w:pPr>
          </w:p>
        </w:tc>
      </w:tr>
      <w:tr w:rsidR="00E036C8" w:rsidRPr="00DE5353" w:rsidTr="00E036C8">
        <w:tc>
          <w:tcPr>
            <w:tcW w:w="8978" w:type="dxa"/>
          </w:tcPr>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Relación Glucosa</w:t>
            </w:r>
          </w:p>
        </w:tc>
      </w:tr>
      <w:tr w:rsidR="00E036C8" w:rsidRPr="00DE5353" w:rsidTr="00E036C8">
        <w:tc>
          <w:tcPr>
            <w:tcW w:w="8978" w:type="dxa"/>
          </w:tcPr>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LCR/sangre</w:t>
            </w:r>
            <w:r w:rsidRPr="00DE5353">
              <w:rPr>
                <w:rFonts w:ascii="Arial" w:hAnsi="Arial" w:cs="Arial"/>
                <w:sz w:val="24"/>
                <w:szCs w:val="24"/>
                <w:lang w:val="es-ES"/>
              </w:rPr>
              <w:tab/>
              <w:t xml:space="preserve">               51 %</w:t>
            </w:r>
            <w:r w:rsidRPr="00DE5353">
              <w:rPr>
                <w:rFonts w:ascii="Arial" w:hAnsi="Arial" w:cs="Arial"/>
                <w:sz w:val="24"/>
                <w:szCs w:val="24"/>
                <w:lang w:val="es-ES"/>
              </w:rPr>
              <w:tab/>
            </w:r>
            <w:r w:rsidRPr="00DE5353">
              <w:rPr>
                <w:rFonts w:ascii="Arial" w:hAnsi="Arial" w:cs="Arial"/>
                <w:sz w:val="24"/>
                <w:szCs w:val="24"/>
                <w:lang w:val="es-ES"/>
              </w:rPr>
              <w:tab/>
            </w:r>
            <w:r w:rsidRPr="00DE5353">
              <w:rPr>
                <w:rFonts w:ascii="Arial" w:hAnsi="Arial" w:cs="Arial"/>
                <w:sz w:val="24"/>
                <w:szCs w:val="24"/>
                <w:lang w:val="es-ES"/>
              </w:rPr>
              <w:tab/>
            </w:r>
            <w:r w:rsidRPr="00DE5353">
              <w:rPr>
                <w:rFonts w:ascii="Arial" w:hAnsi="Arial" w:cs="Arial"/>
                <w:sz w:val="24"/>
                <w:szCs w:val="24"/>
                <w:lang w:val="es-ES"/>
              </w:rPr>
              <w:tab/>
              <w:t xml:space="preserve">       75 %</w:t>
            </w:r>
          </w:p>
        </w:tc>
      </w:tr>
      <w:tr w:rsidR="00E036C8" w:rsidRPr="00DE5353" w:rsidTr="00E036C8">
        <w:tc>
          <w:tcPr>
            <w:tcW w:w="8978" w:type="dxa"/>
          </w:tcPr>
          <w:p w:rsidR="00E036C8" w:rsidRPr="00DE5353" w:rsidRDefault="00E036C8" w:rsidP="00DE5353">
            <w:pPr>
              <w:rPr>
                <w:rFonts w:ascii="Arial" w:hAnsi="Arial" w:cs="Arial"/>
                <w:sz w:val="24"/>
                <w:szCs w:val="24"/>
                <w:lang w:val="es-ES"/>
              </w:rPr>
            </w:pPr>
          </w:p>
        </w:tc>
      </w:tr>
      <w:tr w:rsidR="00E036C8" w:rsidRPr="00DE5353" w:rsidTr="00E036C8">
        <w:tc>
          <w:tcPr>
            <w:tcW w:w="8978" w:type="dxa"/>
          </w:tcPr>
          <w:p w:rsidR="00E036C8" w:rsidRPr="00DE5353" w:rsidRDefault="00E036C8" w:rsidP="00DE5353">
            <w:pPr>
              <w:rPr>
                <w:rFonts w:ascii="Arial" w:hAnsi="Arial" w:cs="Arial"/>
                <w:sz w:val="24"/>
                <w:szCs w:val="24"/>
                <w:lang w:val="es-ES"/>
              </w:rPr>
            </w:pPr>
          </w:p>
        </w:tc>
      </w:tr>
    </w:tbl>
    <w:p w:rsidR="00E036C8" w:rsidRPr="00DE5353" w:rsidRDefault="00E036C8" w:rsidP="00DE5353">
      <w:pPr>
        <w:rPr>
          <w:rFonts w:ascii="Arial" w:hAnsi="Arial" w:cs="Arial"/>
          <w:sz w:val="24"/>
          <w:szCs w:val="24"/>
          <w:lang w:val="es-ES"/>
        </w:rPr>
      </w:pPr>
    </w:p>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 xml:space="preserve">En  las Meningoencefalitis  bacterianas se encuentra celularidad muy  elevada,  a predominio  de polimorfonucleares, incremento de la  proteína  y glucosa baja, con una relación glucosa LCR/sangre &lt; 50 %. Puede hacer  casos con ME bacteriana y celularidad normal.   El factor de necrosis tumoral </w:t>
      </w:r>
      <w:r w:rsidRPr="00DE5353">
        <w:rPr>
          <w:rFonts w:ascii="Arial" w:hAnsi="Arial" w:cs="Arial"/>
          <w:sz w:val="24"/>
          <w:szCs w:val="24"/>
          <w:lang w:val="es-ES"/>
        </w:rPr>
        <w:t xml:space="preserve"> (FNT </w:t>
      </w:r>
      <w:r w:rsidRPr="00DE5353">
        <w:rPr>
          <w:rFonts w:ascii="Arial" w:hAnsi="Arial" w:cs="Arial"/>
          <w:sz w:val="24"/>
          <w:szCs w:val="24"/>
          <w:lang w:val="es-ES"/>
        </w:rPr>
        <w:t>) elevado  en el LCR es expresión de etiología bacteriana</w:t>
      </w:r>
      <w:r w:rsidR="00DE5353" w:rsidRPr="00DE5353">
        <w:rPr>
          <w:rFonts w:ascii="Arial" w:hAnsi="Arial" w:cs="Arial"/>
          <w:sz w:val="24"/>
          <w:szCs w:val="24"/>
          <w:lang w:val="es-ES"/>
        </w:rPr>
        <w:t>...</w:t>
      </w:r>
    </w:p>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 xml:space="preserve">La  PL se puede diferir en recién nacidos  severamente  enfermos  para no comprometer el estado cardiopulmonar.  </w:t>
      </w:r>
    </w:p>
    <w:p w:rsidR="00E036C8" w:rsidRPr="00DE5353" w:rsidRDefault="00E036C8" w:rsidP="00DE5353">
      <w:pPr>
        <w:rPr>
          <w:rFonts w:ascii="Arial" w:hAnsi="Arial" w:cs="Arial"/>
          <w:sz w:val="24"/>
          <w:szCs w:val="24"/>
          <w:lang w:val="es-ES"/>
        </w:rPr>
      </w:pPr>
      <w:r w:rsidRPr="00DE5353">
        <w:rPr>
          <w:rFonts w:ascii="Arial" w:hAnsi="Arial" w:cs="Arial"/>
          <w:sz w:val="24"/>
          <w:szCs w:val="24"/>
          <w:lang w:val="es-ES"/>
        </w:rPr>
        <w:t xml:space="preserve">Se debe repetir la PL después de una PL inicial negativa en 12 - 24   horas,   si  la  evolución  del  recién nacido continúa deteriorándose  o  hay un cuadro febril  persistente  sin  causa aparente.   Igualmente  se repite a las 24 - 48 horas si  la  PL inicial  fue traumática.  Por último, se repite la PL al  2do  o 3er  día de tratamiento antibiótico para evaluar  esterilización del LCR (Gram y cultivo). En las </w:t>
      </w:r>
      <w:r w:rsidR="00D43DAF" w:rsidRPr="00DE5353">
        <w:rPr>
          <w:rFonts w:ascii="Arial" w:hAnsi="Arial" w:cs="Arial"/>
          <w:sz w:val="24"/>
          <w:szCs w:val="24"/>
          <w:lang w:val="es-ES"/>
        </w:rPr>
        <w:t xml:space="preserve">Meningoencefalitis  </w:t>
      </w:r>
      <w:r w:rsidRPr="00DE5353">
        <w:rPr>
          <w:rFonts w:ascii="Arial" w:hAnsi="Arial" w:cs="Arial"/>
          <w:sz w:val="24"/>
          <w:szCs w:val="24"/>
          <w:lang w:val="es-ES"/>
        </w:rPr>
        <w:t xml:space="preserve">bacterianas no complicadas no es necesario hacer PL al final del tratamiento para confirmar criterio de curación, si clínicamente está bien. </w:t>
      </w:r>
    </w:p>
    <w:p w:rsidR="00822911" w:rsidRPr="00DE5353" w:rsidRDefault="00066E0E" w:rsidP="00DE5353">
      <w:pPr>
        <w:rPr>
          <w:rFonts w:ascii="Arial" w:hAnsi="Arial" w:cs="Arial"/>
          <w:sz w:val="24"/>
          <w:szCs w:val="24"/>
          <w:lang w:val="es-ES"/>
        </w:rPr>
      </w:pPr>
      <w:r w:rsidRPr="00830473">
        <w:rPr>
          <w:rFonts w:ascii="Arial" w:hAnsi="Arial" w:cs="Arial"/>
          <w:b/>
          <w:sz w:val="24"/>
          <w:szCs w:val="24"/>
          <w:lang w:val="es-ES"/>
        </w:rPr>
        <w:t xml:space="preserve">Conclusiones </w:t>
      </w:r>
      <w:r w:rsidRPr="00DE5353">
        <w:rPr>
          <w:rFonts w:ascii="Arial" w:hAnsi="Arial" w:cs="Arial"/>
          <w:sz w:val="24"/>
          <w:szCs w:val="24"/>
          <w:lang w:val="es-ES"/>
        </w:rPr>
        <w:t xml:space="preserve">El  diagnóstico definitivo lo da el cultivo del LCR  aunque  hay quienes  consideran el resultado de las pruebas de aglutinación de látex, como confirmatorios. La preparación del enfermero para realizar este procedimiento es importante </w:t>
      </w:r>
      <w:r w:rsidR="007301FC" w:rsidRPr="007301FC">
        <w:rPr>
          <w:rFonts w:ascii="Arial" w:hAnsi="Arial" w:cs="Arial"/>
          <w:b/>
          <w:sz w:val="24"/>
          <w:szCs w:val="24"/>
          <w:lang w:val="es-ES"/>
        </w:rPr>
        <w:t xml:space="preserve">PARA EVITAR COMPLICACIONES Y EL CUMPLIMIENTO DE LAS MEDIDAS DE ASEPSIA Y </w:t>
      </w:r>
      <w:bookmarkStart w:id="0" w:name="_GoBack"/>
      <w:bookmarkEnd w:id="0"/>
      <w:r w:rsidR="000E5EB5" w:rsidRPr="007301FC">
        <w:rPr>
          <w:rFonts w:ascii="Arial" w:hAnsi="Arial" w:cs="Arial"/>
          <w:b/>
          <w:sz w:val="24"/>
          <w:szCs w:val="24"/>
          <w:lang w:val="es-ES"/>
        </w:rPr>
        <w:t>ANTISEPSIA</w:t>
      </w:r>
      <w:r w:rsidR="000E5EB5">
        <w:rPr>
          <w:rFonts w:ascii="Arial" w:hAnsi="Arial" w:cs="Arial"/>
          <w:sz w:val="24"/>
          <w:szCs w:val="24"/>
          <w:lang w:val="es-ES"/>
        </w:rPr>
        <w:t>.</w:t>
      </w:r>
    </w:p>
    <w:sectPr w:rsidR="00822911" w:rsidRPr="00DE53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0FE2"/>
    <w:multiLevelType w:val="hybridMultilevel"/>
    <w:tmpl w:val="145C5D84"/>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nsid w:val="692A2F9D"/>
    <w:multiLevelType w:val="hybridMultilevel"/>
    <w:tmpl w:val="BA5CD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11"/>
    <w:rsid w:val="00066E0E"/>
    <w:rsid w:val="00077551"/>
    <w:rsid w:val="000E5EB5"/>
    <w:rsid w:val="00130A79"/>
    <w:rsid w:val="001869C2"/>
    <w:rsid w:val="004759C3"/>
    <w:rsid w:val="006651C6"/>
    <w:rsid w:val="006A3152"/>
    <w:rsid w:val="007301FC"/>
    <w:rsid w:val="00822911"/>
    <w:rsid w:val="00830473"/>
    <w:rsid w:val="00883729"/>
    <w:rsid w:val="0096463B"/>
    <w:rsid w:val="00A30734"/>
    <w:rsid w:val="00AE3BA5"/>
    <w:rsid w:val="00BB3AC8"/>
    <w:rsid w:val="00BC7263"/>
    <w:rsid w:val="00BE09AE"/>
    <w:rsid w:val="00BE766A"/>
    <w:rsid w:val="00C12732"/>
    <w:rsid w:val="00C5522D"/>
    <w:rsid w:val="00CC63AF"/>
    <w:rsid w:val="00D03DCD"/>
    <w:rsid w:val="00D43DAF"/>
    <w:rsid w:val="00D972F9"/>
    <w:rsid w:val="00DB4E29"/>
    <w:rsid w:val="00DE5353"/>
    <w:rsid w:val="00E036C8"/>
    <w:rsid w:val="00EE4F7C"/>
    <w:rsid w:val="00F02D2F"/>
    <w:rsid w:val="00FA3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CC63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E036C8"/>
    <w:pPr>
      <w:ind w:left="720"/>
      <w:contextualSpacing/>
    </w:pPr>
  </w:style>
  <w:style w:type="table" w:styleId="Sombreadoclaro-nfasis1">
    <w:name w:val="Light Shading Accent 1"/>
    <w:basedOn w:val="Tablanormal"/>
    <w:uiPriority w:val="60"/>
    <w:rsid w:val="007301F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7301F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CC63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E036C8"/>
    <w:pPr>
      <w:ind w:left="720"/>
      <w:contextualSpacing/>
    </w:pPr>
  </w:style>
  <w:style w:type="table" w:styleId="Sombreadoclaro-nfasis1">
    <w:name w:val="Light Shading Accent 1"/>
    <w:basedOn w:val="Tablanormal"/>
    <w:uiPriority w:val="60"/>
    <w:rsid w:val="007301F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7301F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4D60-AAEA-4539-9D07-EF1275B4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930</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Filial de Ciencias Médicas "Lidia Doce Sánchez"</dc:creator>
  <cp:keywords/>
  <dc:description/>
  <cp:lastModifiedBy>Filial de Ciencias Médicas "Lidia Doce Sánchez"</cp:lastModifiedBy>
  <cp:revision>6</cp:revision>
  <dcterms:created xsi:type="dcterms:W3CDTF">2021-05-05T17:45:00Z</dcterms:created>
  <dcterms:modified xsi:type="dcterms:W3CDTF">2021-05-05T17:47:00Z</dcterms:modified>
</cp:coreProperties>
</file>