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55CF" w:rsidRDefault="005F55CF" w:rsidP="005F55CF">
      <w:pPr>
        <w:pStyle w:val="Ttulo1"/>
      </w:pPr>
      <w:r>
        <w:t>¿Qué es el «</w:t>
      </w:r>
      <w:proofErr w:type="spellStart"/>
      <w:r>
        <w:t>publish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perish</w:t>
      </w:r>
      <w:proofErr w:type="spellEnd"/>
      <w:r>
        <w:t>»?</w:t>
      </w:r>
    </w:p>
    <w:p w:rsidR="005F55CF" w:rsidRDefault="005F55CF" w:rsidP="005F55CF">
      <w:pPr>
        <w:spacing w:before="100" w:beforeAutospacing="1" w:after="100" w:afterAutospacing="1"/>
      </w:pPr>
      <w:r>
        <w:t>La academia ya tenía su propia pandemia antes de la llegada del COVID-19.</w:t>
      </w:r>
    </w:p>
    <w:p w:rsidR="005F55CF" w:rsidRPr="005F55CF" w:rsidRDefault="005F55CF" w:rsidP="005F55CF">
      <w:r w:rsidRPr="005F55CF">
        <w:t xml:space="preserve">abril 2, 2021 Por </w:t>
      </w:r>
      <w:r w:rsidRPr="005F55CF">
        <w:rPr>
          <w:b/>
          <w:bCs/>
        </w:rPr>
        <w:t>Sofía García-Bullé</w:t>
      </w:r>
      <w:r w:rsidRPr="005F55CF">
        <w:t xml:space="preserve"> </w:t>
      </w:r>
    </w:p>
    <w:p w:rsidR="005F55CF" w:rsidRPr="005F55CF" w:rsidRDefault="005F55CF" w:rsidP="005F55CF">
      <w:r w:rsidRPr="005F55CF">
        <w:t xml:space="preserve">Una lectura de 3 minutos </w:t>
      </w:r>
    </w:p>
    <w:p w:rsidR="005F55CF" w:rsidRPr="005F55CF" w:rsidRDefault="005F55CF" w:rsidP="005F55CF">
      <w:r w:rsidRPr="005F55CF">
        <w:t xml:space="preserve">Compartir </w:t>
      </w:r>
    </w:p>
    <w:p w:rsidR="005F55CF" w:rsidRPr="005F55CF" w:rsidRDefault="005F55CF" w:rsidP="005F55CF">
      <w:r w:rsidRPr="005F55CF">
        <w:rPr>
          <w:noProof/>
          <w:color w:val="0000FF"/>
        </w:rPr>
        <w:drawing>
          <wp:inline distT="0" distB="0" distL="0" distR="0" wp14:anchorId="5F7C51DC" wp14:editId="2551C033">
            <wp:extent cx="200025" cy="171450"/>
            <wp:effectExtent l="0" t="0" r="9525" b="0"/>
            <wp:docPr id="3" name="Imagen 3" descr="twitte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5CF">
        <w:rPr>
          <w:noProof/>
          <w:color w:val="0000FF"/>
        </w:rPr>
        <w:drawing>
          <wp:inline distT="0" distB="0" distL="0" distR="0" wp14:anchorId="3F5D55D7" wp14:editId="7F9BC073">
            <wp:extent cx="190500" cy="190500"/>
            <wp:effectExtent l="0" t="0" r="0" b="0"/>
            <wp:docPr id="4" name="Imagen 4" descr="linkedi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kedi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5CF" w:rsidRPr="005F55CF" w:rsidRDefault="005F55CF" w:rsidP="005F55CF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5F55CF">
        <w:rPr>
          <w:b/>
          <w:bCs/>
          <w:sz w:val="36"/>
          <w:szCs w:val="36"/>
        </w:rPr>
        <w:t>Esta tendencia entre académicos es una de las mayores causas de hartazgo y abandono de la profesión.</w:t>
      </w:r>
    </w:p>
    <w:p w:rsidR="005F55CF" w:rsidRPr="005F55CF" w:rsidRDefault="005F55CF" w:rsidP="005F55CF">
      <w:pPr>
        <w:spacing w:before="100" w:beforeAutospacing="1" w:after="100" w:afterAutospacing="1"/>
      </w:pPr>
      <w:r w:rsidRPr="005F55CF">
        <w:t>La principal tarea de un académico es la de generar y transmitir conocimiento. Dependiendo de en qué fase de tu carrera te encuentres y en qué buscas especializarte, en la publicación de investigaciones o estudios, etcétera, puede ser la piedra angular de tu carrera.</w:t>
      </w:r>
    </w:p>
    <w:p w:rsidR="005F55CF" w:rsidRPr="005F55CF" w:rsidRDefault="005F55CF" w:rsidP="005F55CF">
      <w:pPr>
        <w:spacing w:before="100" w:beforeAutospacing="1" w:after="100" w:afterAutospacing="1"/>
      </w:pPr>
      <w:r w:rsidRPr="005F55CF">
        <w:t xml:space="preserve">Para los que se dedican a investigar y producir conocimiento, el mantenerse relevantes a través de nuevas entregas de material con resultados correctos de alto impacto e interés es crucial para encontrar plazas </w:t>
      </w:r>
      <w:proofErr w:type="gramStart"/>
      <w:r w:rsidRPr="005F55CF">
        <w:t>o  mantener</w:t>
      </w:r>
      <w:proofErr w:type="gramEnd"/>
      <w:r w:rsidRPr="005F55CF">
        <w:t xml:space="preserve"> las que ya tienen, esta es la base de la tendencia </w:t>
      </w:r>
      <w:proofErr w:type="spellStart"/>
      <w:r w:rsidRPr="005F55CF">
        <w:rPr>
          <w:i/>
          <w:iCs/>
        </w:rPr>
        <w:t>publish</w:t>
      </w:r>
      <w:proofErr w:type="spellEnd"/>
      <w:r w:rsidRPr="005F55CF">
        <w:rPr>
          <w:i/>
          <w:iCs/>
        </w:rPr>
        <w:t xml:space="preserve"> </w:t>
      </w:r>
      <w:proofErr w:type="spellStart"/>
      <w:r w:rsidRPr="005F55CF">
        <w:rPr>
          <w:i/>
          <w:iCs/>
        </w:rPr>
        <w:t>or</w:t>
      </w:r>
      <w:proofErr w:type="spellEnd"/>
      <w:r w:rsidRPr="005F55CF">
        <w:rPr>
          <w:i/>
          <w:iCs/>
        </w:rPr>
        <w:t xml:space="preserve"> </w:t>
      </w:r>
      <w:proofErr w:type="spellStart"/>
      <w:r w:rsidRPr="005F55CF">
        <w:rPr>
          <w:i/>
          <w:iCs/>
        </w:rPr>
        <w:t>perish</w:t>
      </w:r>
      <w:proofErr w:type="spellEnd"/>
      <w:r w:rsidRPr="005F55CF">
        <w:rPr>
          <w:i/>
          <w:iCs/>
        </w:rPr>
        <w:t>.</w:t>
      </w:r>
    </w:p>
    <w:p w:rsidR="005F55CF" w:rsidRPr="005F55CF" w:rsidRDefault="005F55CF" w:rsidP="005F55CF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5F55CF">
        <w:rPr>
          <w:b/>
          <w:bCs/>
          <w:sz w:val="36"/>
          <w:szCs w:val="36"/>
        </w:rPr>
        <w:t>¿En qué consiste?</w:t>
      </w:r>
    </w:p>
    <w:p w:rsidR="005F55CF" w:rsidRPr="005F55CF" w:rsidRDefault="005F55CF" w:rsidP="005F55CF">
      <w:pPr>
        <w:spacing w:before="100" w:beforeAutospacing="1" w:after="100" w:afterAutospacing="1"/>
      </w:pPr>
      <w:proofErr w:type="spellStart"/>
      <w:r w:rsidRPr="005F55CF">
        <w:rPr>
          <w:i/>
          <w:iCs/>
        </w:rPr>
        <w:t>Publish</w:t>
      </w:r>
      <w:proofErr w:type="spellEnd"/>
      <w:r w:rsidRPr="005F55CF">
        <w:rPr>
          <w:i/>
          <w:iCs/>
        </w:rPr>
        <w:t xml:space="preserve"> </w:t>
      </w:r>
      <w:proofErr w:type="spellStart"/>
      <w:r w:rsidRPr="005F55CF">
        <w:rPr>
          <w:i/>
          <w:iCs/>
        </w:rPr>
        <w:t>or</w:t>
      </w:r>
      <w:proofErr w:type="spellEnd"/>
      <w:r w:rsidRPr="005F55CF">
        <w:rPr>
          <w:i/>
          <w:iCs/>
        </w:rPr>
        <w:t xml:space="preserve"> </w:t>
      </w:r>
      <w:proofErr w:type="spellStart"/>
      <w:r w:rsidRPr="005F55CF">
        <w:rPr>
          <w:i/>
          <w:iCs/>
        </w:rPr>
        <w:t>perish</w:t>
      </w:r>
      <w:proofErr w:type="spellEnd"/>
      <w:r w:rsidRPr="005F55CF">
        <w:t xml:space="preserve">, </w:t>
      </w:r>
      <w:proofErr w:type="spellStart"/>
      <w:r w:rsidRPr="005F55CF">
        <w:t>publica</w:t>
      </w:r>
      <w:proofErr w:type="spellEnd"/>
      <w:r w:rsidRPr="005F55CF">
        <w:t xml:space="preserve"> o muere en español, se refiere a la constante presión sobre los académicos para realizar y publicar investigaciones o estudios. Especialmente en las universidades donde las tareas investigativas son eje para atraer fondos, y los académicos son empleados y remunerados en proporción a que tantas investigaciones alineadas a los intereses de su institución realicen.</w:t>
      </w:r>
    </w:p>
    <w:p w:rsidR="005F55CF" w:rsidRPr="005F55CF" w:rsidRDefault="005F55CF" w:rsidP="005F55CF">
      <w:pPr>
        <w:spacing w:before="100" w:beforeAutospacing="1" w:after="100" w:afterAutospacing="1"/>
      </w:pPr>
      <w:r w:rsidRPr="005F55CF">
        <w:t>La</w:t>
      </w:r>
      <w:hyperlink r:id="rId8" w:tgtFrame="_blank" w:history="1">
        <w:r w:rsidRPr="005F55CF">
          <w:rPr>
            <w:color w:val="0000FF"/>
            <w:u w:val="single"/>
          </w:rPr>
          <w:t xml:space="preserve"> medida más común</w:t>
        </w:r>
      </w:hyperlink>
      <w:r w:rsidRPr="005F55CF">
        <w:t xml:space="preserve"> para acreditar a un investigador es el número de publicaciones, y cuenta como valor primario al momento de contratar y decidir si un académico podrá establecer o continuar una carrera en la investigación, si se le acomodará en una posición docente o administrativa o si simplemente no se le considerará para la posición.</w:t>
      </w:r>
    </w:p>
    <w:p w:rsidR="005F55CF" w:rsidRPr="005F55CF" w:rsidRDefault="005F55CF" w:rsidP="005F55CF">
      <w:pPr>
        <w:spacing w:before="100" w:beforeAutospacing="1" w:after="100" w:afterAutospacing="1"/>
      </w:pPr>
      <w:r w:rsidRPr="005F55CF">
        <w:t xml:space="preserve">Este impulso por la producción constante podría estar afectando la calidad de los estudios realizados. Ya han surgido problemas como </w:t>
      </w:r>
      <w:hyperlink r:id="rId9" w:tgtFrame="_blank" w:history="1">
        <w:r w:rsidRPr="005F55CF">
          <w:rPr>
            <w:color w:val="0000FF"/>
            <w:u w:val="single"/>
          </w:rPr>
          <w:t>la crisis de replicabilidad</w:t>
        </w:r>
      </w:hyperlink>
      <w:r w:rsidRPr="005F55CF">
        <w:t>, que compromete la comprobación y validación de miles de experimentos en los rubros de ciencias exactas y sociales.</w:t>
      </w:r>
    </w:p>
    <w:p w:rsidR="005F55CF" w:rsidRPr="005F55CF" w:rsidRDefault="005F55CF" w:rsidP="005F55CF">
      <w:pPr>
        <w:spacing w:before="100" w:beforeAutospacing="1" w:after="100" w:afterAutospacing="1"/>
      </w:pPr>
      <w:r w:rsidRPr="005F55CF">
        <w:t xml:space="preserve">El costo económico de mantener este ritmo de publicaciones en las esferas gubernamentales y educativas es bastante </w:t>
      </w:r>
      <w:hyperlink r:id="rId10" w:tgtFrame="_blank" w:history="1">
        <w:r w:rsidRPr="005F55CF">
          <w:rPr>
            <w:color w:val="0000FF"/>
            <w:u w:val="single"/>
          </w:rPr>
          <w:t>alto</w:t>
        </w:r>
      </w:hyperlink>
      <w:r w:rsidRPr="005F55CF">
        <w:t xml:space="preserve">. Sumado a esto, no se puede subestimar un efecto perjudicial que un ambiente de publicación sin paradas puede ocasionar en quienes hacen el trabajo. El hartazgo y abandono de las carreras académicas tiene una correlación sólida con la </w:t>
      </w:r>
      <w:r w:rsidRPr="005F55CF">
        <w:lastRenderedPageBreak/>
        <w:t xml:space="preserve">imposición de la producción constante a riesgo de perder el trabajo. ¿Cómo dimensionamos el costo personal de una tendencia como </w:t>
      </w:r>
      <w:proofErr w:type="spellStart"/>
      <w:r w:rsidRPr="005F55CF">
        <w:rPr>
          <w:i/>
          <w:iCs/>
        </w:rPr>
        <w:t>publish</w:t>
      </w:r>
      <w:proofErr w:type="spellEnd"/>
      <w:r w:rsidRPr="005F55CF">
        <w:rPr>
          <w:i/>
          <w:iCs/>
        </w:rPr>
        <w:t xml:space="preserve"> </w:t>
      </w:r>
      <w:proofErr w:type="spellStart"/>
      <w:r w:rsidRPr="005F55CF">
        <w:rPr>
          <w:i/>
          <w:iCs/>
        </w:rPr>
        <w:t>or</w:t>
      </w:r>
      <w:proofErr w:type="spellEnd"/>
      <w:r w:rsidRPr="005F55CF">
        <w:rPr>
          <w:i/>
          <w:iCs/>
        </w:rPr>
        <w:t xml:space="preserve"> </w:t>
      </w:r>
      <w:proofErr w:type="spellStart"/>
      <w:r w:rsidRPr="005F55CF">
        <w:rPr>
          <w:i/>
          <w:iCs/>
        </w:rPr>
        <w:t>perish</w:t>
      </w:r>
      <w:proofErr w:type="spellEnd"/>
      <w:r w:rsidRPr="005F55CF">
        <w:t>?</w:t>
      </w:r>
    </w:p>
    <w:p w:rsidR="005F55CF" w:rsidRPr="005F55CF" w:rsidRDefault="005F55CF" w:rsidP="005F55CF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5F55CF">
        <w:rPr>
          <w:b/>
          <w:bCs/>
          <w:sz w:val="36"/>
          <w:szCs w:val="36"/>
        </w:rPr>
        <w:t>¿Cómo afecta a los productores de conocimiento?</w:t>
      </w:r>
    </w:p>
    <w:p w:rsidR="005F55CF" w:rsidRPr="005F55CF" w:rsidRDefault="005F55CF" w:rsidP="005F55CF">
      <w:pPr>
        <w:spacing w:before="100" w:beforeAutospacing="1" w:after="100" w:afterAutospacing="1"/>
      </w:pPr>
      <w:r w:rsidRPr="005F55CF">
        <w:t xml:space="preserve">El impacto de una mentalidad colectiva de publicar o morir no solamente provoca un </w:t>
      </w:r>
      <w:r w:rsidRPr="005F55CF">
        <w:rPr>
          <w:i/>
          <w:iCs/>
        </w:rPr>
        <w:t xml:space="preserve">burnout </w:t>
      </w:r>
      <w:r w:rsidRPr="005F55CF">
        <w:t xml:space="preserve">crónico en la comunidad académica, también es uno de los principales factores por los que los académicos terminan por </w:t>
      </w:r>
      <w:hyperlink r:id="rId11" w:tgtFrame="_blank" w:history="1">
        <w:r w:rsidRPr="005F55CF">
          <w:rPr>
            <w:color w:val="0000FF"/>
            <w:u w:val="single"/>
          </w:rPr>
          <w:t>cortar su carrera</w:t>
        </w:r>
      </w:hyperlink>
      <w:r w:rsidRPr="005F55CF">
        <w:t xml:space="preserve">. Hablando de cómo afecta a la comunidad académica en conjunto, la cultura </w:t>
      </w:r>
      <w:proofErr w:type="spellStart"/>
      <w:r w:rsidRPr="005F55CF">
        <w:t>pervasiva</w:t>
      </w:r>
      <w:proofErr w:type="spellEnd"/>
      <w:r w:rsidRPr="005F55CF">
        <w:t xml:space="preserve"> de </w:t>
      </w:r>
      <w:proofErr w:type="spellStart"/>
      <w:r w:rsidRPr="005F55CF">
        <w:rPr>
          <w:i/>
          <w:iCs/>
        </w:rPr>
        <w:t>publish</w:t>
      </w:r>
      <w:proofErr w:type="spellEnd"/>
      <w:r w:rsidRPr="005F55CF">
        <w:rPr>
          <w:i/>
          <w:iCs/>
        </w:rPr>
        <w:t xml:space="preserve"> </w:t>
      </w:r>
      <w:proofErr w:type="spellStart"/>
      <w:r w:rsidRPr="005F55CF">
        <w:rPr>
          <w:i/>
          <w:iCs/>
        </w:rPr>
        <w:t>or</w:t>
      </w:r>
      <w:proofErr w:type="spellEnd"/>
      <w:r w:rsidRPr="005F55CF">
        <w:rPr>
          <w:i/>
          <w:iCs/>
        </w:rPr>
        <w:t xml:space="preserve"> </w:t>
      </w:r>
      <w:proofErr w:type="spellStart"/>
      <w:r w:rsidRPr="005F55CF">
        <w:rPr>
          <w:i/>
          <w:iCs/>
        </w:rPr>
        <w:t>perish</w:t>
      </w:r>
      <w:proofErr w:type="spellEnd"/>
      <w:r w:rsidRPr="005F55CF">
        <w:rPr>
          <w:i/>
          <w:iCs/>
        </w:rPr>
        <w:t xml:space="preserve"> </w:t>
      </w:r>
      <w:r w:rsidRPr="005F55CF">
        <w:t xml:space="preserve">ha orillado a los investigadores a realizar prácticas que comprometen la </w:t>
      </w:r>
      <w:hyperlink r:id="rId12" w:tgtFrame="_blank" w:history="1">
        <w:r w:rsidRPr="005F55CF">
          <w:rPr>
            <w:color w:val="0000FF"/>
            <w:u w:val="single"/>
          </w:rPr>
          <w:t>calidad del trabajo académico</w:t>
        </w:r>
      </w:hyperlink>
      <w:r w:rsidRPr="005F55CF">
        <w:t>.</w:t>
      </w:r>
    </w:p>
    <w:p w:rsidR="005F55CF" w:rsidRPr="005F55CF" w:rsidRDefault="005F55CF" w:rsidP="005F55CF">
      <w:pPr>
        <w:spacing w:before="100" w:beforeAutospacing="1" w:after="100" w:afterAutospacing="1"/>
      </w:pPr>
      <w:r w:rsidRPr="005F55CF">
        <w:t>Entre algunas de estas actividades perjudiciales está el dispersar sus resultados tanto como pueden de manera que produzcan más artículos en vez de solo uno que pudiera ser más completo y cohesivo, o se ven obligados a saltar al proyecto de alguien más para conseguir una coautoría si no tienen un proyecto propio, o caer en un sesgo de confirmación buscando fuentes que favorezcan el proceso a los resultados esperados.</w:t>
      </w:r>
    </w:p>
    <w:p w:rsidR="005F55CF" w:rsidRPr="005F55CF" w:rsidRDefault="005F55CF" w:rsidP="005F55CF">
      <w:pPr>
        <w:spacing w:before="100" w:beforeAutospacing="1" w:after="100" w:afterAutospacing="1"/>
      </w:pPr>
      <w:r w:rsidRPr="005F55CF">
        <w:t xml:space="preserve">Instancias como las anteriores generan una seria preocupación de índole ética, y vuelven evidente la necesidad de una conversación seria sobre la integridad del trabajo de investigación realizado en estas circunstancias. Este </w:t>
      </w:r>
      <w:proofErr w:type="spellStart"/>
      <w:r w:rsidRPr="005F55CF">
        <w:rPr>
          <w:i/>
          <w:iCs/>
        </w:rPr>
        <w:t>mindset</w:t>
      </w:r>
      <w:proofErr w:type="spellEnd"/>
      <w:r w:rsidRPr="005F55CF">
        <w:rPr>
          <w:i/>
          <w:iCs/>
        </w:rPr>
        <w:t xml:space="preserve"> </w:t>
      </w:r>
      <w:r w:rsidRPr="005F55CF">
        <w:t xml:space="preserve">también ha afectado seriamente a un sector de la comunidad académica sobre todo ahora que tenemos una situación de contingencia prolongada debido a la pandemia: </w:t>
      </w:r>
      <w:hyperlink r:id="rId13" w:tgtFrame="_blank" w:history="1">
        <w:r w:rsidRPr="005F55CF">
          <w:rPr>
            <w:color w:val="0000FF"/>
            <w:u w:val="single"/>
          </w:rPr>
          <w:t>Las mujeres investigadoras.</w:t>
        </w:r>
      </w:hyperlink>
    </w:p>
    <w:p w:rsidR="005F55CF" w:rsidRPr="005F55CF" w:rsidRDefault="005F55CF" w:rsidP="005F55CF">
      <w:pPr>
        <w:spacing w:before="100" w:beforeAutospacing="1" w:after="100" w:afterAutospacing="1"/>
      </w:pPr>
      <w:r w:rsidRPr="005F55CF">
        <w:t xml:space="preserve">En </w:t>
      </w:r>
      <w:hyperlink r:id="rId14" w:tgtFrame="_blank" w:history="1">
        <w:r w:rsidRPr="005F55CF">
          <w:rPr>
            <w:color w:val="0000FF"/>
            <w:u w:val="single"/>
          </w:rPr>
          <w:t>artículos anteriores</w:t>
        </w:r>
      </w:hyperlink>
      <w:r w:rsidRPr="005F55CF">
        <w:t xml:space="preserve"> hemos hablado de la carga desproporcionada con respecto a las de cuidado familiar y doméstica que tienen las mujeres profesionales, además del </w:t>
      </w:r>
      <w:hyperlink r:id="rId15" w:history="1">
        <w:r w:rsidRPr="005F55CF">
          <w:rPr>
            <w:color w:val="0000FF"/>
            <w:u w:val="single"/>
          </w:rPr>
          <w:t>éxodo laboral</w:t>
        </w:r>
      </w:hyperlink>
      <w:r w:rsidRPr="005F55CF">
        <w:t xml:space="preserve"> que ha costado millones de trabajos alrededor del mundo. En una cultura de trabajo en la que si no </w:t>
      </w:r>
      <w:proofErr w:type="spellStart"/>
      <w:r w:rsidRPr="005F55CF">
        <w:t>publicas</w:t>
      </w:r>
      <w:proofErr w:type="spellEnd"/>
      <w:r w:rsidRPr="005F55CF">
        <w:t xml:space="preserve"> no existe, las mujeres en la academia están siendo profundamente impactadas por estas tendencias de producción masivas. Las investigaciones y </w:t>
      </w:r>
      <w:proofErr w:type="spellStart"/>
      <w:r w:rsidRPr="005F55CF">
        <w:rPr>
          <w:i/>
          <w:iCs/>
        </w:rPr>
        <w:t>papers</w:t>
      </w:r>
      <w:proofErr w:type="spellEnd"/>
      <w:r w:rsidRPr="005F55CF">
        <w:t xml:space="preserve"> realizados por mujeres </w:t>
      </w:r>
      <w:hyperlink r:id="rId16" w:tgtFrame="_blank" w:history="1">
        <w:r w:rsidRPr="005F55CF">
          <w:rPr>
            <w:color w:val="0000FF"/>
            <w:u w:val="single"/>
          </w:rPr>
          <w:t>han desaparecido sistemáticamente</w:t>
        </w:r>
      </w:hyperlink>
      <w:r w:rsidRPr="005F55CF">
        <w:t xml:space="preserve"> desde los inicios de encierro el año pasado.</w:t>
      </w:r>
    </w:p>
    <w:p w:rsidR="005F55CF" w:rsidRPr="005F55CF" w:rsidRDefault="005F55CF" w:rsidP="005F55CF">
      <w:pPr>
        <w:spacing w:before="100" w:beforeAutospacing="1" w:after="100" w:afterAutospacing="1"/>
      </w:pPr>
      <w:r w:rsidRPr="005F55CF">
        <w:t>¿Piensas que es necesario un cambio de mentalidad para mantener a los académicos dentro de la profesión? ¿O para salvaguardar la calidad e identidad del trabajo académico? ¿Cuál ha sido tu experiencia dentro de este esquema de publicación? Cuéntanos en los comentarios.</w:t>
      </w:r>
    </w:p>
    <w:p w:rsidR="007110BF" w:rsidRDefault="001B47F7"/>
    <w:sectPr w:rsidR="007110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CF"/>
    <w:rsid w:val="00042560"/>
    <w:rsid w:val="00076483"/>
    <w:rsid w:val="001B47F7"/>
    <w:rsid w:val="0039530F"/>
    <w:rsid w:val="004C18D2"/>
    <w:rsid w:val="005F55CF"/>
    <w:rsid w:val="00C52744"/>
    <w:rsid w:val="00F05A1C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B81AB4-4719-43A3-A6F5-57DD2FA5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U" w:eastAsia="es-CU"/>
    </w:rPr>
  </w:style>
  <w:style w:type="paragraph" w:styleId="Ttulo1">
    <w:name w:val="heading 1"/>
    <w:basedOn w:val="Normal"/>
    <w:link w:val="Ttulo1Car"/>
    <w:uiPriority w:val="9"/>
    <w:qFormat/>
    <w:rsid w:val="005F55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55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55CF"/>
    <w:rPr>
      <w:rFonts w:ascii="Times New Roman" w:eastAsia="Times New Roman" w:hAnsi="Times New Roman" w:cs="Times New Roman"/>
      <w:b/>
      <w:bCs/>
      <w:kern w:val="36"/>
      <w:sz w:val="48"/>
      <w:szCs w:val="48"/>
      <w:lang w:val="es-CU" w:eastAsia="es-CU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55C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U" w:eastAsia="es-C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mc/articles/PMC3999612/" TargetMode="External"/><Relationship Id="rId13" Type="http://schemas.openxmlformats.org/officeDocument/2006/relationships/hyperlink" Target="http://www.universityaffairs.ca/opinion/in-my-opinion/publish-or-perish-women-in-research-call-for-an-end-to-systemic-discrimination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enago.com/academy/publish-or-perish-consequence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h.bmj.com/content/5/7/e00292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nkedin.com/sharing/share-offsite/?url=https://observatorio.tec.mx/edu-news/publish-or-perish/" TargetMode="External"/><Relationship Id="rId11" Type="http://schemas.openxmlformats.org/officeDocument/2006/relationships/hyperlink" Target="http://observatorio.tec.mx/edu-news/exodo-investigadores-academi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observatorio.tec.mx/edu-news/exodo-laboral-mujeres" TargetMode="External"/><Relationship Id="rId10" Type="http://schemas.openxmlformats.org/officeDocument/2006/relationships/hyperlink" Target="http://www.universityworldnews.com/post.php?story=20190326061756889" TargetMode="External"/><Relationship Id="rId4" Type="http://schemas.openxmlformats.org/officeDocument/2006/relationships/hyperlink" Target="https://twitter.com/share?text=&#191;Qu&#233;%20es%20el%20&#171;publish%20or%20perish&#187;?&amp;url=" TargetMode="External"/><Relationship Id="rId9" Type="http://schemas.openxmlformats.org/officeDocument/2006/relationships/hyperlink" Target="http://universoabierto.org/2020/01/30/el-70-de-los-resultados-cientificos-son-imposibles-de-reproducir/" TargetMode="External"/><Relationship Id="rId14" Type="http://schemas.openxmlformats.org/officeDocument/2006/relationships/hyperlink" Target="http://observatorio.tec.mx/edu-news/academicas-pandemia-covid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</dc:creator>
  <cp:keywords/>
  <dc:description/>
  <cp:lastModifiedBy>José</cp:lastModifiedBy>
  <cp:revision>2</cp:revision>
  <dcterms:created xsi:type="dcterms:W3CDTF">2022-12-02T06:48:00Z</dcterms:created>
  <dcterms:modified xsi:type="dcterms:W3CDTF">2022-12-02T06:48:00Z</dcterms:modified>
</cp:coreProperties>
</file>