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F5" w:rsidRPr="00EE65F5" w:rsidRDefault="00EE65F5" w:rsidP="00EE65F5">
      <w:pPr>
        <w:spacing w:line="240" w:lineRule="auto"/>
        <w:rPr>
          <w:b/>
          <w:sz w:val="36"/>
          <w:lang w:val="en-US"/>
        </w:rPr>
      </w:pPr>
      <w:bookmarkStart w:id="0" w:name="_GoBack"/>
      <w:bookmarkEnd w:id="0"/>
      <w:r w:rsidRPr="00EE65F5">
        <w:rPr>
          <w:b/>
          <w:sz w:val="36"/>
          <w:lang w:val="en-US"/>
        </w:rPr>
        <w:t>Pelvic inflammatory disease</w:t>
      </w:r>
    </w:p>
    <w:p w:rsidR="00EE65F5" w:rsidRPr="00EE65F5" w:rsidRDefault="00EE65F5" w:rsidP="00EE65F5">
      <w:pPr>
        <w:spacing w:line="240" w:lineRule="auto"/>
        <w:rPr>
          <w:lang w:val="en-US"/>
        </w:rPr>
      </w:pPr>
      <w:r w:rsidRPr="00EE65F5">
        <w:rPr>
          <w:lang w:val="en-US"/>
        </w:rPr>
        <w:t>Pelvic inflammatory disease or pelvic inflammatory disorder (PID) is an infection of the upper part of the female reproductive system namely the uterus, fallopian tubes, and ovaries,</w:t>
      </w:r>
      <w:r w:rsidR="006D192F">
        <w:rPr>
          <w:lang w:val="en-US"/>
        </w:rPr>
        <w:t xml:space="preserve"> and inside of the pelvis.</w:t>
      </w:r>
      <w:r w:rsidRPr="00EE65F5">
        <w:rPr>
          <w:lang w:val="en-US"/>
        </w:rPr>
        <w:t xml:space="preserve"> Of</w:t>
      </w:r>
      <w:r w:rsidR="006D192F">
        <w:rPr>
          <w:lang w:val="en-US"/>
        </w:rPr>
        <w:t>ten there may be no symptoms.</w:t>
      </w:r>
      <w:r w:rsidRPr="00EE65F5">
        <w:rPr>
          <w:lang w:val="en-US"/>
        </w:rPr>
        <w:t xml:space="preserve"> Signs and symptoms, when present may include lower abdominal pain, vaginal discharge, fever, burning with urination, pain with se</w:t>
      </w:r>
      <w:r w:rsidR="006D192F">
        <w:rPr>
          <w:lang w:val="en-US"/>
        </w:rPr>
        <w:t>x, or irregular menstruation.</w:t>
      </w:r>
      <w:r w:rsidRPr="00EE65F5">
        <w:rPr>
          <w:lang w:val="en-US"/>
        </w:rPr>
        <w:t xml:space="preserve"> Untreated PID can result in long term complications including infertility, ectopic pregnancy, chronic p</w:t>
      </w:r>
      <w:r w:rsidR="006D192F">
        <w:rPr>
          <w:lang w:val="en-US"/>
        </w:rPr>
        <w:t>elvic pain, and cancer.</w:t>
      </w:r>
    </w:p>
    <w:p w:rsidR="00EE65F5" w:rsidRPr="00EE65F5" w:rsidRDefault="00EE65F5" w:rsidP="00EE65F5">
      <w:pPr>
        <w:spacing w:line="240" w:lineRule="auto"/>
        <w:rPr>
          <w:lang w:val="en-US"/>
        </w:rPr>
      </w:pPr>
      <w:r w:rsidRPr="00EE65F5">
        <w:rPr>
          <w:lang w:val="en-US"/>
        </w:rPr>
        <w:t>The disease is caused by bacteria that sprea</w:t>
      </w:r>
      <w:r w:rsidR="006D192F">
        <w:rPr>
          <w:lang w:val="en-US"/>
        </w:rPr>
        <w:t>d from the vagina and cervix.</w:t>
      </w:r>
      <w:r w:rsidRPr="00EE65F5">
        <w:rPr>
          <w:lang w:val="en-US"/>
        </w:rPr>
        <w:t xml:space="preserve"> Infections by Neisseria </w:t>
      </w:r>
      <w:proofErr w:type="spellStart"/>
      <w:r w:rsidRPr="00EE65F5">
        <w:rPr>
          <w:lang w:val="en-US"/>
        </w:rPr>
        <w:t>gonorrhoeae</w:t>
      </w:r>
      <w:proofErr w:type="spellEnd"/>
      <w:r w:rsidRPr="00EE65F5">
        <w:rPr>
          <w:lang w:val="en-US"/>
        </w:rPr>
        <w:t xml:space="preserve"> or Chlamydia trachomatis are present in 75 to 90 percent of cases. Often multiple dif</w:t>
      </w:r>
      <w:r w:rsidR="006D192F">
        <w:rPr>
          <w:lang w:val="en-US"/>
        </w:rPr>
        <w:t>ferent bacteria are involved.</w:t>
      </w:r>
      <w:r w:rsidRPr="00EE65F5">
        <w:rPr>
          <w:lang w:val="en-US"/>
        </w:rPr>
        <w:t xml:space="preserve"> Risk factors are similar to those of sexually transmitted infections generally and include a high number of sexual partners and drug use. Vaginal douching may also increase the risk. The diagnosis is typically based on the presenting signs and symptoms. It is recommended that the disease be considered in all women of childbearing age who have lower abdominal pain. A definitive diagnosis of PID is made by finding pus involving the fallopian tubes during surgery. Ultrasound may</w:t>
      </w:r>
      <w:r w:rsidR="006D192F">
        <w:rPr>
          <w:lang w:val="en-US"/>
        </w:rPr>
        <w:t xml:space="preserve"> also be useful in diagnosis.</w:t>
      </w:r>
    </w:p>
    <w:p w:rsidR="00EE65F5" w:rsidRPr="00EE65F5" w:rsidRDefault="00EE65F5" w:rsidP="00EE65F5">
      <w:pPr>
        <w:spacing w:line="240" w:lineRule="auto"/>
        <w:rPr>
          <w:lang w:val="en-US"/>
        </w:rPr>
      </w:pPr>
      <w:r w:rsidRPr="00EE65F5">
        <w:rPr>
          <w:lang w:val="en-US"/>
        </w:rPr>
        <w:t>Efforts to prevent the disease include not having sex or having few sexua</w:t>
      </w:r>
      <w:r w:rsidR="006D192F">
        <w:rPr>
          <w:lang w:val="en-US"/>
        </w:rPr>
        <w:t>l partners and using condoms.</w:t>
      </w:r>
      <w:r w:rsidRPr="00EE65F5">
        <w:rPr>
          <w:lang w:val="en-US"/>
        </w:rPr>
        <w:t xml:space="preserve"> If the diagnosis is suspected, </w:t>
      </w:r>
      <w:r w:rsidR="006D192F">
        <w:rPr>
          <w:lang w:val="en-US"/>
        </w:rPr>
        <w:t>treatment is typically advised.</w:t>
      </w:r>
      <w:r w:rsidRPr="00EE65F5">
        <w:rPr>
          <w:lang w:val="en-US"/>
        </w:rPr>
        <w:t xml:space="preserve"> Treating a woman's sexual partners sh</w:t>
      </w:r>
      <w:r w:rsidR="006D192F">
        <w:rPr>
          <w:lang w:val="en-US"/>
        </w:rPr>
        <w:t xml:space="preserve">ould also </w:t>
      </w:r>
      <w:proofErr w:type="spellStart"/>
      <w:r w:rsidR="006D192F">
        <w:rPr>
          <w:lang w:val="en-US"/>
        </w:rPr>
        <w:t>occur.</w:t>
      </w:r>
      <w:r w:rsidRPr="00EE65F5">
        <w:rPr>
          <w:lang w:val="en-US"/>
        </w:rPr>
        <w:t>In</w:t>
      </w:r>
      <w:proofErr w:type="spellEnd"/>
      <w:r w:rsidRPr="00EE65F5">
        <w:rPr>
          <w:lang w:val="en-US"/>
        </w:rPr>
        <w:t xml:space="preserve"> those with mild or moderate symptoms a single injection of the antibiotic ceftriaxone along with two weeks of doxycycline and possibly metronidazole by mouth is recommended. For those who do not improve after three days or who have severe disease intravenous</w:t>
      </w:r>
      <w:r w:rsidR="006D192F">
        <w:rPr>
          <w:lang w:val="en-US"/>
        </w:rPr>
        <w:t xml:space="preserve"> antibiotics should be used.</w:t>
      </w:r>
    </w:p>
    <w:p w:rsidR="00EE65F5" w:rsidRPr="006D192F" w:rsidRDefault="00EE65F5" w:rsidP="00EE65F5">
      <w:pPr>
        <w:spacing w:line="240" w:lineRule="auto"/>
        <w:rPr>
          <w:sz w:val="28"/>
          <w:u w:val="single"/>
          <w:lang w:val="en-US"/>
        </w:rPr>
      </w:pPr>
      <w:r w:rsidRPr="006D192F">
        <w:rPr>
          <w:sz w:val="28"/>
          <w:u w:val="single"/>
          <w:lang w:val="en-US"/>
        </w:rPr>
        <w:t>Signs and symptoms</w:t>
      </w:r>
    </w:p>
    <w:p w:rsidR="00EE65F5" w:rsidRPr="00EE65F5" w:rsidRDefault="00EE65F5" w:rsidP="00EE65F5">
      <w:pPr>
        <w:spacing w:line="240" w:lineRule="auto"/>
        <w:rPr>
          <w:lang w:val="en-US"/>
        </w:rPr>
      </w:pPr>
      <w:r w:rsidRPr="00EE65F5">
        <w:rPr>
          <w:lang w:val="en-US"/>
        </w:rPr>
        <w:t xml:space="preserve">Symptoms in PID range from none </w:t>
      </w:r>
      <w:proofErr w:type="spellStart"/>
      <w:r w:rsidRPr="00EE65F5">
        <w:rPr>
          <w:lang w:val="en-US"/>
        </w:rPr>
        <w:t>to</w:t>
      </w:r>
      <w:proofErr w:type="spellEnd"/>
      <w:r w:rsidRPr="00EE65F5">
        <w:rPr>
          <w:lang w:val="en-US"/>
        </w:rPr>
        <w:t xml:space="preserve"> severe. If there are symptoms, then fever, cervical motion tenderness, lower abdominal pain, new or different discharge, painful intercourse, uterine tenderness, adnexal tenderness, or irregular menstrua</w:t>
      </w:r>
      <w:r w:rsidR="006D192F">
        <w:rPr>
          <w:lang w:val="en-US"/>
        </w:rPr>
        <w:t>tion may be noted.</w:t>
      </w:r>
    </w:p>
    <w:p w:rsidR="00EE65F5" w:rsidRPr="006D192F" w:rsidRDefault="00EE65F5" w:rsidP="00EE65F5">
      <w:pPr>
        <w:spacing w:line="240" w:lineRule="auto"/>
        <w:rPr>
          <w:sz w:val="28"/>
          <w:u w:val="single"/>
          <w:lang w:val="en-US"/>
        </w:rPr>
      </w:pPr>
      <w:r w:rsidRPr="006D192F">
        <w:rPr>
          <w:sz w:val="28"/>
          <w:u w:val="single"/>
          <w:lang w:val="en-US"/>
        </w:rPr>
        <w:t>Cause</w:t>
      </w:r>
    </w:p>
    <w:p w:rsidR="006D192F" w:rsidRDefault="00EE65F5" w:rsidP="00EE65F5">
      <w:pPr>
        <w:spacing w:line="240" w:lineRule="auto"/>
        <w:rPr>
          <w:lang w:val="en-US"/>
        </w:rPr>
      </w:pPr>
      <w:r w:rsidRPr="00EE65F5">
        <w:rPr>
          <w:lang w:val="en-US"/>
        </w:rPr>
        <w:t xml:space="preserve">Chlamydia trachomatis and Neisseria </w:t>
      </w:r>
      <w:proofErr w:type="spellStart"/>
      <w:r w:rsidRPr="00EE65F5">
        <w:rPr>
          <w:lang w:val="en-US"/>
        </w:rPr>
        <w:t>gonorrhoeae</w:t>
      </w:r>
      <w:proofErr w:type="spellEnd"/>
      <w:r w:rsidRPr="00EE65F5">
        <w:rPr>
          <w:lang w:val="en-US"/>
        </w:rPr>
        <w:t xml:space="preserve"> are usually the main cause of PID. </w:t>
      </w:r>
    </w:p>
    <w:p w:rsidR="00B03118" w:rsidRDefault="00EE65F5" w:rsidP="00EE65F5">
      <w:pPr>
        <w:spacing w:line="240" w:lineRule="auto"/>
        <w:rPr>
          <w:lang w:val="en-US"/>
        </w:rPr>
      </w:pPr>
      <w:r w:rsidRPr="00EE65F5">
        <w:rPr>
          <w:lang w:val="en-US"/>
        </w:rPr>
        <w:t xml:space="preserve">The anatomical structure of the internal organs and tissues of the female reproductive tract provides a pathway for pathogens to ascend from the vagina to the pelvic cavity thorough the infundibulum. The disturbance of the naturally occurring vaginal </w:t>
      </w:r>
      <w:proofErr w:type="spellStart"/>
      <w:r w:rsidRPr="00EE65F5">
        <w:rPr>
          <w:lang w:val="en-US"/>
        </w:rPr>
        <w:t>microbiota</w:t>
      </w:r>
      <w:proofErr w:type="spellEnd"/>
      <w:r w:rsidRPr="00EE65F5">
        <w:rPr>
          <w:lang w:val="en-US"/>
        </w:rPr>
        <w:t xml:space="preserve"> associated with bacterial </w:t>
      </w:r>
      <w:proofErr w:type="spellStart"/>
      <w:r w:rsidRPr="00EE65F5">
        <w:rPr>
          <w:lang w:val="en-US"/>
        </w:rPr>
        <w:t>vaginosi</w:t>
      </w:r>
      <w:r w:rsidR="00B03118">
        <w:rPr>
          <w:lang w:val="en-US"/>
        </w:rPr>
        <w:t>s</w:t>
      </w:r>
      <w:proofErr w:type="spellEnd"/>
      <w:r w:rsidR="00B03118">
        <w:rPr>
          <w:lang w:val="en-US"/>
        </w:rPr>
        <w:t xml:space="preserve"> increases the risk of PID. </w:t>
      </w:r>
    </w:p>
    <w:p w:rsidR="00EE65F5" w:rsidRPr="00EE65F5" w:rsidRDefault="00EE65F5" w:rsidP="00EE65F5">
      <w:pPr>
        <w:spacing w:line="240" w:lineRule="auto"/>
        <w:rPr>
          <w:lang w:val="en-US"/>
        </w:rPr>
      </w:pPr>
      <w:r w:rsidRPr="00EE65F5">
        <w:rPr>
          <w:lang w:val="en-US"/>
        </w:rPr>
        <w:t>Microorganisms associate</w:t>
      </w:r>
      <w:r w:rsidR="00B03118">
        <w:rPr>
          <w:lang w:val="en-US"/>
        </w:rPr>
        <w:t>d with PID are listed below.</w:t>
      </w:r>
    </w:p>
    <w:p w:rsidR="00B03118" w:rsidRDefault="00B03118" w:rsidP="00B03118">
      <w:pPr>
        <w:pStyle w:val="Prrafodelista"/>
        <w:numPr>
          <w:ilvl w:val="0"/>
          <w:numId w:val="25"/>
        </w:numPr>
        <w:spacing w:line="240" w:lineRule="auto"/>
        <w:rPr>
          <w:lang w:val="en-US"/>
        </w:rPr>
        <w:sectPr w:rsidR="00B03118" w:rsidSect="00BB3F60">
          <w:pgSz w:w="12240" w:h="15840" w:code="1"/>
          <w:pgMar w:top="720" w:right="720" w:bottom="720" w:left="720" w:header="708" w:footer="708" w:gutter="0"/>
          <w:cols w:space="708"/>
          <w:docGrid w:linePitch="360"/>
        </w:sectPr>
      </w:pPr>
    </w:p>
    <w:p w:rsidR="00EE65F5" w:rsidRPr="00B03118" w:rsidRDefault="00EE65F5" w:rsidP="00B03118">
      <w:pPr>
        <w:pStyle w:val="Prrafodelista"/>
        <w:numPr>
          <w:ilvl w:val="0"/>
          <w:numId w:val="25"/>
        </w:numPr>
        <w:spacing w:line="240" w:lineRule="auto"/>
        <w:rPr>
          <w:lang w:val="en-US"/>
        </w:rPr>
      </w:pPr>
      <w:r w:rsidRPr="00B03118">
        <w:rPr>
          <w:lang w:val="en-US"/>
        </w:rPr>
        <w:lastRenderedPageBreak/>
        <w:t>Chlamydia trachomatis</w:t>
      </w:r>
    </w:p>
    <w:p w:rsidR="00EE65F5" w:rsidRPr="00B03118" w:rsidRDefault="00EE65F5" w:rsidP="00B03118">
      <w:pPr>
        <w:pStyle w:val="Prrafodelista"/>
        <w:numPr>
          <w:ilvl w:val="0"/>
          <w:numId w:val="25"/>
        </w:numPr>
        <w:spacing w:line="240" w:lineRule="auto"/>
        <w:rPr>
          <w:lang w:val="en-US"/>
        </w:rPr>
      </w:pPr>
      <w:r w:rsidRPr="00B03118">
        <w:rPr>
          <w:lang w:val="en-US"/>
        </w:rPr>
        <w:t xml:space="preserve">Neisseria </w:t>
      </w:r>
      <w:proofErr w:type="spellStart"/>
      <w:r w:rsidRPr="00B03118">
        <w:rPr>
          <w:lang w:val="en-US"/>
        </w:rPr>
        <w:t>gonorrhoeae</w:t>
      </w:r>
      <w:proofErr w:type="spellEnd"/>
    </w:p>
    <w:p w:rsidR="00EE65F5" w:rsidRPr="00B03118" w:rsidRDefault="00EE65F5" w:rsidP="00B03118">
      <w:pPr>
        <w:pStyle w:val="Prrafodelista"/>
        <w:numPr>
          <w:ilvl w:val="0"/>
          <w:numId w:val="25"/>
        </w:numPr>
        <w:spacing w:line="240" w:lineRule="auto"/>
        <w:rPr>
          <w:lang w:val="en-US"/>
        </w:rPr>
      </w:pPr>
      <w:proofErr w:type="spellStart"/>
      <w:r w:rsidRPr="00B03118">
        <w:rPr>
          <w:lang w:val="en-US"/>
        </w:rPr>
        <w:t>Prevotella</w:t>
      </w:r>
      <w:proofErr w:type="spellEnd"/>
      <w:r w:rsidRPr="00B03118">
        <w:rPr>
          <w:lang w:val="en-US"/>
        </w:rPr>
        <w:t xml:space="preserve"> spp.</w:t>
      </w:r>
    </w:p>
    <w:p w:rsidR="00EE65F5" w:rsidRPr="00B03118" w:rsidRDefault="00EE65F5" w:rsidP="00B03118">
      <w:pPr>
        <w:pStyle w:val="Prrafodelista"/>
        <w:numPr>
          <w:ilvl w:val="0"/>
          <w:numId w:val="25"/>
        </w:numPr>
        <w:spacing w:line="240" w:lineRule="auto"/>
        <w:rPr>
          <w:lang w:val="en-US"/>
        </w:rPr>
      </w:pPr>
      <w:r w:rsidRPr="00B03118">
        <w:rPr>
          <w:lang w:val="en-US"/>
        </w:rPr>
        <w:t xml:space="preserve">Streptococcus </w:t>
      </w:r>
      <w:proofErr w:type="spellStart"/>
      <w:r w:rsidRPr="00B03118">
        <w:rPr>
          <w:lang w:val="en-US"/>
        </w:rPr>
        <w:t>pyogenes</w:t>
      </w:r>
      <w:proofErr w:type="spellEnd"/>
    </w:p>
    <w:p w:rsidR="00EE65F5" w:rsidRPr="00EE65F5" w:rsidRDefault="00EE65F5" w:rsidP="00B03118">
      <w:pPr>
        <w:pStyle w:val="Prrafodelista"/>
        <w:numPr>
          <w:ilvl w:val="0"/>
          <w:numId w:val="25"/>
        </w:numPr>
        <w:spacing w:line="240" w:lineRule="auto"/>
      </w:pPr>
      <w:proofErr w:type="spellStart"/>
      <w:r w:rsidRPr="00EE65F5">
        <w:t>Prevotella</w:t>
      </w:r>
      <w:proofErr w:type="spellEnd"/>
      <w:r w:rsidRPr="00EE65F5">
        <w:t xml:space="preserve"> </w:t>
      </w:r>
      <w:proofErr w:type="spellStart"/>
      <w:r w:rsidRPr="00EE65F5">
        <w:t>bivia</w:t>
      </w:r>
      <w:proofErr w:type="spellEnd"/>
    </w:p>
    <w:p w:rsidR="00EE65F5" w:rsidRPr="00EE65F5" w:rsidRDefault="00EE65F5" w:rsidP="00B03118">
      <w:pPr>
        <w:pStyle w:val="Prrafodelista"/>
        <w:numPr>
          <w:ilvl w:val="0"/>
          <w:numId w:val="25"/>
        </w:numPr>
        <w:spacing w:line="240" w:lineRule="auto"/>
      </w:pPr>
      <w:proofErr w:type="spellStart"/>
      <w:r w:rsidRPr="00EE65F5">
        <w:t>Prevotella</w:t>
      </w:r>
      <w:proofErr w:type="spellEnd"/>
      <w:r w:rsidRPr="00EE65F5">
        <w:t xml:space="preserve"> </w:t>
      </w:r>
      <w:proofErr w:type="spellStart"/>
      <w:r w:rsidRPr="00EE65F5">
        <w:t>disiens</w:t>
      </w:r>
      <w:proofErr w:type="spellEnd"/>
    </w:p>
    <w:p w:rsidR="00EE65F5" w:rsidRPr="00EE65F5" w:rsidRDefault="00EE65F5" w:rsidP="00B03118">
      <w:pPr>
        <w:pStyle w:val="Prrafodelista"/>
        <w:numPr>
          <w:ilvl w:val="0"/>
          <w:numId w:val="25"/>
        </w:numPr>
        <w:spacing w:line="240" w:lineRule="auto"/>
      </w:pPr>
      <w:proofErr w:type="spellStart"/>
      <w:r w:rsidRPr="00EE65F5">
        <w:t>Bacteroides</w:t>
      </w:r>
      <w:proofErr w:type="spellEnd"/>
      <w:r w:rsidRPr="00EE65F5">
        <w:t xml:space="preserve"> </w:t>
      </w:r>
      <w:proofErr w:type="spellStart"/>
      <w:r w:rsidRPr="00EE65F5">
        <w:t>spp</w:t>
      </w:r>
      <w:proofErr w:type="spellEnd"/>
      <w:r w:rsidRPr="00EE65F5">
        <w:t>.</w:t>
      </w:r>
    </w:p>
    <w:p w:rsidR="00EE65F5" w:rsidRPr="00EE65F5" w:rsidRDefault="00EE65F5" w:rsidP="00B03118">
      <w:pPr>
        <w:pStyle w:val="Prrafodelista"/>
        <w:numPr>
          <w:ilvl w:val="0"/>
          <w:numId w:val="25"/>
        </w:numPr>
        <w:spacing w:line="240" w:lineRule="auto"/>
      </w:pPr>
      <w:proofErr w:type="spellStart"/>
      <w:r w:rsidRPr="00EE65F5">
        <w:t>Peptostreptococcus</w:t>
      </w:r>
      <w:proofErr w:type="spellEnd"/>
      <w:r w:rsidRPr="00EE65F5">
        <w:t xml:space="preserve"> </w:t>
      </w:r>
      <w:proofErr w:type="spellStart"/>
      <w:r w:rsidRPr="00EE65F5">
        <w:t>asaccharolyticus</w:t>
      </w:r>
      <w:proofErr w:type="spellEnd"/>
    </w:p>
    <w:p w:rsidR="00EE65F5" w:rsidRPr="00EE65F5" w:rsidRDefault="00EE65F5" w:rsidP="00B03118">
      <w:pPr>
        <w:pStyle w:val="Prrafodelista"/>
        <w:numPr>
          <w:ilvl w:val="0"/>
          <w:numId w:val="25"/>
        </w:numPr>
        <w:spacing w:line="240" w:lineRule="auto"/>
      </w:pPr>
      <w:proofErr w:type="spellStart"/>
      <w:r w:rsidRPr="00EE65F5">
        <w:t>Peptostreptococcus</w:t>
      </w:r>
      <w:proofErr w:type="spellEnd"/>
      <w:r w:rsidRPr="00EE65F5">
        <w:t xml:space="preserve"> </w:t>
      </w:r>
      <w:proofErr w:type="spellStart"/>
      <w:r w:rsidRPr="00EE65F5">
        <w:t>anaerobius</w:t>
      </w:r>
      <w:proofErr w:type="spellEnd"/>
    </w:p>
    <w:p w:rsidR="00EE65F5" w:rsidRPr="00EE65F5" w:rsidRDefault="00EE65F5" w:rsidP="00B03118">
      <w:pPr>
        <w:pStyle w:val="Prrafodelista"/>
        <w:numPr>
          <w:ilvl w:val="0"/>
          <w:numId w:val="25"/>
        </w:numPr>
        <w:spacing w:line="240" w:lineRule="auto"/>
      </w:pPr>
      <w:proofErr w:type="spellStart"/>
      <w:r w:rsidRPr="00EE65F5">
        <w:t>Gardnerella</w:t>
      </w:r>
      <w:proofErr w:type="spellEnd"/>
      <w:r w:rsidRPr="00EE65F5">
        <w:t xml:space="preserve"> </w:t>
      </w:r>
      <w:proofErr w:type="spellStart"/>
      <w:r w:rsidRPr="00EE65F5">
        <w:t>vaginalis</w:t>
      </w:r>
      <w:proofErr w:type="spellEnd"/>
    </w:p>
    <w:p w:rsidR="00EE65F5" w:rsidRPr="00B03118" w:rsidRDefault="00EE65F5" w:rsidP="00B03118">
      <w:pPr>
        <w:pStyle w:val="Prrafodelista"/>
        <w:numPr>
          <w:ilvl w:val="0"/>
          <w:numId w:val="25"/>
        </w:numPr>
        <w:spacing w:line="240" w:lineRule="auto"/>
        <w:rPr>
          <w:lang w:val="en-US"/>
        </w:rPr>
      </w:pPr>
      <w:r w:rsidRPr="00B03118">
        <w:rPr>
          <w:lang w:val="en-US"/>
        </w:rPr>
        <w:t>Escherichia coli</w:t>
      </w:r>
    </w:p>
    <w:p w:rsidR="00EE65F5" w:rsidRPr="00B03118" w:rsidRDefault="00EE65F5" w:rsidP="00B03118">
      <w:pPr>
        <w:pStyle w:val="Prrafodelista"/>
        <w:numPr>
          <w:ilvl w:val="0"/>
          <w:numId w:val="25"/>
        </w:numPr>
        <w:spacing w:line="240" w:lineRule="auto"/>
        <w:rPr>
          <w:lang w:val="en-US"/>
        </w:rPr>
      </w:pPr>
      <w:r w:rsidRPr="00B03118">
        <w:rPr>
          <w:lang w:val="en-US"/>
        </w:rPr>
        <w:t>Group B streptococcus</w:t>
      </w:r>
    </w:p>
    <w:p w:rsidR="00EE65F5" w:rsidRPr="00B03118" w:rsidRDefault="00EE65F5" w:rsidP="00B03118">
      <w:pPr>
        <w:pStyle w:val="Prrafodelista"/>
        <w:numPr>
          <w:ilvl w:val="0"/>
          <w:numId w:val="25"/>
        </w:numPr>
        <w:spacing w:line="240" w:lineRule="auto"/>
        <w:rPr>
          <w:lang w:val="en-US"/>
        </w:rPr>
      </w:pPr>
      <w:r w:rsidRPr="00B03118">
        <w:rPr>
          <w:lang w:val="en-US"/>
        </w:rPr>
        <w:t>α-hemolytic streptococcus</w:t>
      </w:r>
    </w:p>
    <w:p w:rsidR="00EE65F5" w:rsidRPr="00B03118" w:rsidRDefault="00EE65F5" w:rsidP="00B03118">
      <w:pPr>
        <w:pStyle w:val="Prrafodelista"/>
        <w:numPr>
          <w:ilvl w:val="0"/>
          <w:numId w:val="25"/>
        </w:numPr>
        <w:spacing w:line="240" w:lineRule="auto"/>
        <w:rPr>
          <w:lang w:val="en-US"/>
        </w:rPr>
      </w:pPr>
      <w:r w:rsidRPr="00B03118">
        <w:rPr>
          <w:lang w:val="en-US"/>
        </w:rPr>
        <w:t>Coagulase-negative staphylococcus</w:t>
      </w:r>
    </w:p>
    <w:p w:rsidR="00EE65F5" w:rsidRPr="00B03118" w:rsidRDefault="00EE65F5" w:rsidP="00B03118">
      <w:pPr>
        <w:pStyle w:val="Prrafodelista"/>
        <w:numPr>
          <w:ilvl w:val="0"/>
          <w:numId w:val="25"/>
        </w:numPr>
        <w:spacing w:line="240" w:lineRule="auto"/>
        <w:rPr>
          <w:lang w:val="en-US"/>
        </w:rPr>
      </w:pPr>
      <w:proofErr w:type="spellStart"/>
      <w:r w:rsidRPr="00B03118">
        <w:rPr>
          <w:lang w:val="en-US"/>
        </w:rPr>
        <w:t>Atopobium</w:t>
      </w:r>
      <w:proofErr w:type="spellEnd"/>
      <w:r w:rsidRPr="00B03118">
        <w:rPr>
          <w:lang w:val="en-US"/>
        </w:rPr>
        <w:t xml:space="preserve"> </w:t>
      </w:r>
      <w:proofErr w:type="spellStart"/>
      <w:r w:rsidRPr="00B03118">
        <w:rPr>
          <w:lang w:val="en-US"/>
        </w:rPr>
        <w:t>vaginae</w:t>
      </w:r>
      <w:proofErr w:type="spellEnd"/>
    </w:p>
    <w:p w:rsidR="00EE65F5" w:rsidRPr="00B03118" w:rsidRDefault="00EE65F5" w:rsidP="00B03118">
      <w:pPr>
        <w:pStyle w:val="Prrafodelista"/>
        <w:numPr>
          <w:ilvl w:val="0"/>
          <w:numId w:val="25"/>
        </w:numPr>
        <w:spacing w:line="240" w:lineRule="auto"/>
        <w:rPr>
          <w:lang w:val="en-US"/>
        </w:rPr>
      </w:pPr>
      <w:proofErr w:type="spellStart"/>
      <w:r w:rsidRPr="00B03118">
        <w:rPr>
          <w:lang w:val="en-US"/>
        </w:rPr>
        <w:lastRenderedPageBreak/>
        <w:t>Acinetobacter</w:t>
      </w:r>
      <w:proofErr w:type="spellEnd"/>
      <w:r w:rsidRPr="00B03118">
        <w:rPr>
          <w:lang w:val="en-US"/>
        </w:rPr>
        <w:t xml:space="preserve"> spp.</w:t>
      </w:r>
    </w:p>
    <w:p w:rsidR="00EE65F5" w:rsidRPr="00B03118" w:rsidRDefault="00EE65F5" w:rsidP="00B03118">
      <w:pPr>
        <w:pStyle w:val="Prrafodelista"/>
        <w:numPr>
          <w:ilvl w:val="0"/>
          <w:numId w:val="25"/>
        </w:numPr>
        <w:spacing w:line="240" w:lineRule="auto"/>
        <w:rPr>
          <w:lang w:val="en-US"/>
        </w:rPr>
      </w:pPr>
      <w:proofErr w:type="spellStart"/>
      <w:r w:rsidRPr="00B03118">
        <w:rPr>
          <w:lang w:val="en-US"/>
        </w:rPr>
        <w:t>Dialister</w:t>
      </w:r>
      <w:proofErr w:type="spellEnd"/>
      <w:r w:rsidRPr="00B03118">
        <w:rPr>
          <w:lang w:val="en-US"/>
        </w:rPr>
        <w:t xml:space="preserve"> spp.</w:t>
      </w:r>
    </w:p>
    <w:p w:rsidR="00EE65F5" w:rsidRPr="00B03118" w:rsidRDefault="00EE65F5" w:rsidP="00B03118">
      <w:pPr>
        <w:pStyle w:val="Prrafodelista"/>
        <w:numPr>
          <w:ilvl w:val="0"/>
          <w:numId w:val="25"/>
        </w:numPr>
        <w:spacing w:line="240" w:lineRule="auto"/>
        <w:rPr>
          <w:lang w:val="en-US"/>
        </w:rPr>
      </w:pPr>
      <w:proofErr w:type="spellStart"/>
      <w:r w:rsidRPr="00B03118">
        <w:rPr>
          <w:lang w:val="en-US"/>
        </w:rPr>
        <w:t>Fusobacterium</w:t>
      </w:r>
      <w:proofErr w:type="spellEnd"/>
      <w:r w:rsidRPr="00B03118">
        <w:rPr>
          <w:lang w:val="en-US"/>
        </w:rPr>
        <w:t xml:space="preserve"> </w:t>
      </w:r>
      <w:proofErr w:type="spellStart"/>
      <w:r w:rsidRPr="00B03118">
        <w:rPr>
          <w:lang w:val="en-US"/>
        </w:rPr>
        <w:t>gonidiaformans</w:t>
      </w:r>
      <w:proofErr w:type="spellEnd"/>
    </w:p>
    <w:p w:rsidR="00EE65F5" w:rsidRPr="00B03118" w:rsidRDefault="00EE65F5" w:rsidP="00B03118">
      <w:pPr>
        <w:pStyle w:val="Prrafodelista"/>
        <w:numPr>
          <w:ilvl w:val="0"/>
          <w:numId w:val="25"/>
        </w:numPr>
        <w:spacing w:line="240" w:lineRule="auto"/>
        <w:rPr>
          <w:lang w:val="en-US"/>
        </w:rPr>
      </w:pPr>
      <w:proofErr w:type="spellStart"/>
      <w:r w:rsidRPr="00B03118">
        <w:rPr>
          <w:lang w:val="en-US"/>
        </w:rPr>
        <w:t>Gemella</w:t>
      </w:r>
      <w:proofErr w:type="spellEnd"/>
      <w:r w:rsidRPr="00B03118">
        <w:rPr>
          <w:lang w:val="en-US"/>
        </w:rPr>
        <w:t xml:space="preserve"> spp.</w:t>
      </w:r>
    </w:p>
    <w:p w:rsidR="00EE65F5" w:rsidRPr="00B03118" w:rsidRDefault="00EE65F5" w:rsidP="00B03118">
      <w:pPr>
        <w:pStyle w:val="Prrafodelista"/>
        <w:numPr>
          <w:ilvl w:val="0"/>
          <w:numId w:val="25"/>
        </w:numPr>
        <w:spacing w:line="240" w:lineRule="auto"/>
        <w:rPr>
          <w:lang w:val="en-US"/>
        </w:rPr>
      </w:pPr>
      <w:proofErr w:type="spellStart"/>
      <w:r w:rsidRPr="00B03118">
        <w:rPr>
          <w:lang w:val="en-US"/>
        </w:rPr>
        <w:t>Leptotrichia</w:t>
      </w:r>
      <w:proofErr w:type="spellEnd"/>
      <w:r w:rsidRPr="00B03118">
        <w:rPr>
          <w:lang w:val="en-US"/>
        </w:rPr>
        <w:t xml:space="preserve"> spp.</w:t>
      </w:r>
    </w:p>
    <w:p w:rsidR="00EE65F5" w:rsidRPr="00B03118" w:rsidRDefault="00EE65F5" w:rsidP="00B03118">
      <w:pPr>
        <w:pStyle w:val="Prrafodelista"/>
        <w:numPr>
          <w:ilvl w:val="0"/>
          <w:numId w:val="25"/>
        </w:numPr>
        <w:spacing w:line="240" w:lineRule="auto"/>
        <w:rPr>
          <w:lang w:val="en-US"/>
        </w:rPr>
      </w:pPr>
      <w:proofErr w:type="spellStart"/>
      <w:r w:rsidRPr="00B03118">
        <w:rPr>
          <w:lang w:val="en-US"/>
        </w:rPr>
        <w:t>Mogibacterium</w:t>
      </w:r>
      <w:proofErr w:type="spellEnd"/>
      <w:r w:rsidRPr="00B03118">
        <w:rPr>
          <w:lang w:val="en-US"/>
        </w:rPr>
        <w:t xml:space="preserve"> spp.</w:t>
      </w:r>
    </w:p>
    <w:p w:rsidR="00EE65F5" w:rsidRPr="00B03118" w:rsidRDefault="00EE65F5" w:rsidP="00B03118">
      <w:pPr>
        <w:pStyle w:val="Prrafodelista"/>
        <w:numPr>
          <w:ilvl w:val="0"/>
          <w:numId w:val="25"/>
        </w:numPr>
        <w:spacing w:line="240" w:lineRule="auto"/>
        <w:rPr>
          <w:lang w:val="en-US"/>
        </w:rPr>
      </w:pPr>
      <w:proofErr w:type="spellStart"/>
      <w:r w:rsidRPr="00B03118">
        <w:rPr>
          <w:lang w:val="en-US"/>
        </w:rPr>
        <w:t>Porphyromonas</w:t>
      </w:r>
      <w:proofErr w:type="spellEnd"/>
      <w:r w:rsidRPr="00B03118">
        <w:rPr>
          <w:lang w:val="en-US"/>
        </w:rPr>
        <w:t xml:space="preserve"> spp.</w:t>
      </w:r>
    </w:p>
    <w:p w:rsidR="00EE65F5" w:rsidRPr="00B03118" w:rsidRDefault="00EE65F5" w:rsidP="00B03118">
      <w:pPr>
        <w:pStyle w:val="Prrafodelista"/>
        <w:numPr>
          <w:ilvl w:val="0"/>
          <w:numId w:val="25"/>
        </w:numPr>
        <w:spacing w:line="240" w:lineRule="auto"/>
        <w:rPr>
          <w:lang w:val="en-US"/>
        </w:rPr>
      </w:pPr>
      <w:proofErr w:type="spellStart"/>
      <w:r w:rsidRPr="00B03118">
        <w:rPr>
          <w:lang w:val="en-US"/>
        </w:rPr>
        <w:t>Propionibacterium</w:t>
      </w:r>
      <w:proofErr w:type="spellEnd"/>
      <w:r w:rsidRPr="00B03118">
        <w:rPr>
          <w:lang w:val="en-US"/>
        </w:rPr>
        <w:t xml:space="preserve"> acnes</w:t>
      </w:r>
    </w:p>
    <w:p w:rsidR="00EE65F5" w:rsidRPr="00B03118" w:rsidRDefault="00EE65F5" w:rsidP="00B03118">
      <w:pPr>
        <w:pStyle w:val="Prrafodelista"/>
        <w:numPr>
          <w:ilvl w:val="0"/>
          <w:numId w:val="25"/>
        </w:numPr>
        <w:spacing w:line="240" w:lineRule="auto"/>
        <w:rPr>
          <w:lang w:val="en-US"/>
        </w:rPr>
      </w:pPr>
      <w:proofErr w:type="spellStart"/>
      <w:r w:rsidRPr="00B03118">
        <w:rPr>
          <w:lang w:val="en-US"/>
        </w:rPr>
        <w:t>Sphingomonas</w:t>
      </w:r>
      <w:proofErr w:type="spellEnd"/>
      <w:r w:rsidRPr="00B03118">
        <w:rPr>
          <w:lang w:val="en-US"/>
        </w:rPr>
        <w:t xml:space="preserve"> spp.</w:t>
      </w:r>
    </w:p>
    <w:p w:rsidR="00EE65F5" w:rsidRPr="00B03118" w:rsidRDefault="00B03118" w:rsidP="00B03118">
      <w:pPr>
        <w:pStyle w:val="Prrafodelista"/>
        <w:numPr>
          <w:ilvl w:val="0"/>
          <w:numId w:val="25"/>
        </w:numPr>
        <w:spacing w:line="240" w:lineRule="auto"/>
        <w:rPr>
          <w:lang w:val="en-US"/>
        </w:rPr>
      </w:pPr>
      <w:proofErr w:type="spellStart"/>
      <w:r>
        <w:rPr>
          <w:lang w:val="en-US"/>
        </w:rPr>
        <w:t>Veillonella</w:t>
      </w:r>
      <w:proofErr w:type="spellEnd"/>
      <w:r>
        <w:rPr>
          <w:lang w:val="en-US"/>
        </w:rPr>
        <w:t xml:space="preserve"> spp.</w:t>
      </w:r>
    </w:p>
    <w:p w:rsidR="00EE65F5" w:rsidRPr="00B03118" w:rsidRDefault="00B03118" w:rsidP="00B03118">
      <w:pPr>
        <w:pStyle w:val="Prrafodelista"/>
        <w:numPr>
          <w:ilvl w:val="0"/>
          <w:numId w:val="25"/>
        </w:numPr>
        <w:spacing w:line="240" w:lineRule="auto"/>
        <w:rPr>
          <w:lang w:val="en-US"/>
        </w:rPr>
      </w:pPr>
      <w:r>
        <w:rPr>
          <w:lang w:val="en-US"/>
        </w:rPr>
        <w:t xml:space="preserve">Mycoplasma </w:t>
      </w:r>
      <w:proofErr w:type="spellStart"/>
      <w:r>
        <w:rPr>
          <w:lang w:val="en-US"/>
        </w:rPr>
        <w:t>genitalium</w:t>
      </w:r>
      <w:proofErr w:type="spellEnd"/>
    </w:p>
    <w:p w:rsidR="00EE65F5" w:rsidRPr="00B03118" w:rsidRDefault="00EE65F5" w:rsidP="00B03118">
      <w:pPr>
        <w:pStyle w:val="Prrafodelista"/>
        <w:numPr>
          <w:ilvl w:val="0"/>
          <w:numId w:val="25"/>
        </w:numPr>
        <w:spacing w:line="240" w:lineRule="auto"/>
        <w:rPr>
          <w:lang w:val="en-US"/>
        </w:rPr>
      </w:pPr>
      <w:r w:rsidRPr="00B03118">
        <w:rPr>
          <w:lang w:val="en-US"/>
        </w:rPr>
        <w:t xml:space="preserve">Mycoplasma </w:t>
      </w:r>
      <w:proofErr w:type="spellStart"/>
      <w:r w:rsidRPr="00B03118">
        <w:rPr>
          <w:lang w:val="en-US"/>
        </w:rPr>
        <w:t>hominis</w:t>
      </w:r>
      <w:proofErr w:type="spellEnd"/>
    </w:p>
    <w:p w:rsidR="00EE65F5" w:rsidRPr="00B03118" w:rsidRDefault="00B03118" w:rsidP="00B03118">
      <w:pPr>
        <w:pStyle w:val="Prrafodelista"/>
        <w:numPr>
          <w:ilvl w:val="0"/>
          <w:numId w:val="25"/>
        </w:numPr>
        <w:spacing w:line="240" w:lineRule="auto"/>
        <w:rPr>
          <w:lang w:val="en-US"/>
        </w:rPr>
      </w:pPr>
      <w:proofErr w:type="spellStart"/>
      <w:r>
        <w:rPr>
          <w:lang w:val="en-US"/>
        </w:rPr>
        <w:t>Ureaplasma</w:t>
      </w:r>
      <w:proofErr w:type="spellEnd"/>
      <w:r>
        <w:rPr>
          <w:lang w:val="en-US"/>
        </w:rPr>
        <w:t xml:space="preserve"> spp.</w:t>
      </w:r>
    </w:p>
    <w:p w:rsidR="00EE65F5" w:rsidRPr="00EE65F5" w:rsidRDefault="00EE65F5" w:rsidP="00EE65F5">
      <w:pPr>
        <w:spacing w:line="240" w:lineRule="auto"/>
        <w:rPr>
          <w:lang w:val="en-US"/>
        </w:rPr>
      </w:pPr>
    </w:p>
    <w:p w:rsidR="00B03118" w:rsidRDefault="00B03118" w:rsidP="00EE65F5">
      <w:pPr>
        <w:spacing w:line="240" w:lineRule="auto"/>
        <w:rPr>
          <w:lang w:val="en-US"/>
        </w:rPr>
        <w:sectPr w:rsidR="00B03118" w:rsidSect="00B03118">
          <w:type w:val="continuous"/>
          <w:pgSz w:w="12240" w:h="15840" w:code="1"/>
          <w:pgMar w:top="720" w:right="720" w:bottom="720" w:left="720" w:header="708" w:footer="708" w:gutter="0"/>
          <w:cols w:num="2" w:space="708"/>
          <w:docGrid w:linePitch="360"/>
        </w:sectPr>
      </w:pPr>
    </w:p>
    <w:p w:rsidR="00B03118" w:rsidRDefault="00B03118" w:rsidP="00EE65F5">
      <w:pPr>
        <w:spacing w:line="240" w:lineRule="auto"/>
        <w:rPr>
          <w:lang w:val="en-US"/>
        </w:rPr>
      </w:pPr>
    </w:p>
    <w:p w:rsidR="00EE65F5" w:rsidRPr="00B03118" w:rsidRDefault="00EE65F5" w:rsidP="00EE65F5">
      <w:pPr>
        <w:spacing w:line="240" w:lineRule="auto"/>
        <w:rPr>
          <w:sz w:val="28"/>
          <w:u w:val="single"/>
          <w:lang w:val="en-US"/>
        </w:rPr>
      </w:pPr>
      <w:r w:rsidRPr="00B03118">
        <w:rPr>
          <w:sz w:val="28"/>
          <w:u w:val="single"/>
          <w:lang w:val="en-US"/>
        </w:rPr>
        <w:lastRenderedPageBreak/>
        <w:t>Diagnosis</w:t>
      </w:r>
    </w:p>
    <w:p w:rsidR="00EE65F5" w:rsidRPr="00EE65F5" w:rsidRDefault="00EE65F5" w:rsidP="00EE65F5">
      <w:pPr>
        <w:spacing w:line="240" w:lineRule="auto"/>
        <w:rPr>
          <w:lang w:val="en-US"/>
        </w:rPr>
      </w:pPr>
      <w:r w:rsidRPr="00EE65F5">
        <w:rPr>
          <w:lang w:val="en-US"/>
        </w:rPr>
        <w:t xml:space="preserve">Upon a </w:t>
      </w:r>
      <w:r w:rsidRPr="00B03118">
        <w:rPr>
          <w:b/>
          <w:lang w:val="en-US"/>
        </w:rPr>
        <w:t>pelvic examination</w:t>
      </w:r>
      <w:r w:rsidRPr="00EE65F5">
        <w:rPr>
          <w:lang w:val="en-US"/>
        </w:rPr>
        <w:t>, cervical motion, uterine, or adnexal te</w:t>
      </w:r>
      <w:r w:rsidR="00B03118">
        <w:rPr>
          <w:lang w:val="en-US"/>
        </w:rPr>
        <w:t>nderness will be experienced.</w:t>
      </w:r>
      <w:r w:rsidRPr="00EE65F5">
        <w:rPr>
          <w:lang w:val="en-US"/>
        </w:rPr>
        <w:t xml:space="preserve"> </w:t>
      </w:r>
      <w:proofErr w:type="spellStart"/>
      <w:r w:rsidRPr="00EE65F5">
        <w:rPr>
          <w:lang w:val="en-US"/>
        </w:rPr>
        <w:t>Mucopurulent</w:t>
      </w:r>
      <w:proofErr w:type="spellEnd"/>
      <w:r w:rsidRPr="00EE65F5">
        <w:rPr>
          <w:lang w:val="en-US"/>
        </w:rPr>
        <w:t xml:space="preserve"> cervicitis and or urethritis may be observed. In severe cases more testing may be required such as laparoscopy, intra-abdominal bacteria sampling and culturing, or tissue biopsy.</w:t>
      </w:r>
    </w:p>
    <w:p w:rsidR="00EE65F5" w:rsidRPr="00EE65F5" w:rsidRDefault="00EE65F5" w:rsidP="00EE65F5">
      <w:pPr>
        <w:spacing w:line="240" w:lineRule="auto"/>
        <w:rPr>
          <w:lang w:val="en-US"/>
        </w:rPr>
      </w:pPr>
      <w:r w:rsidRPr="00B03118">
        <w:rPr>
          <w:b/>
          <w:lang w:val="en-US"/>
        </w:rPr>
        <w:t>Laparoscopy</w:t>
      </w:r>
      <w:r w:rsidRPr="00EE65F5">
        <w:rPr>
          <w:lang w:val="en-US"/>
        </w:rPr>
        <w:t xml:space="preserve"> can visualize "violin-string" adhesions, characteristic of Fitz-Hugh–Curtis </w:t>
      </w:r>
      <w:proofErr w:type="spellStart"/>
      <w:r w:rsidRPr="00EE65F5">
        <w:rPr>
          <w:lang w:val="en-US"/>
        </w:rPr>
        <w:t>perihepatitis</w:t>
      </w:r>
      <w:proofErr w:type="spellEnd"/>
      <w:r w:rsidRPr="00EE65F5">
        <w:rPr>
          <w:lang w:val="en-US"/>
        </w:rPr>
        <w:t xml:space="preserve"> and other ab</w:t>
      </w:r>
      <w:r w:rsidR="00B03118">
        <w:rPr>
          <w:lang w:val="en-US"/>
        </w:rPr>
        <w:t>scesses that may be present.</w:t>
      </w:r>
    </w:p>
    <w:p w:rsidR="00EE65F5" w:rsidRPr="00EE65F5" w:rsidRDefault="00EE65F5" w:rsidP="00EE65F5">
      <w:pPr>
        <w:spacing w:line="240" w:lineRule="auto"/>
        <w:rPr>
          <w:lang w:val="en-US"/>
        </w:rPr>
      </w:pPr>
      <w:r w:rsidRPr="00EE65F5">
        <w:rPr>
          <w:lang w:val="en-US"/>
        </w:rPr>
        <w:t xml:space="preserve">Other imaging methods, such as </w:t>
      </w:r>
      <w:r w:rsidRPr="00B03118">
        <w:rPr>
          <w:b/>
          <w:lang w:val="en-US"/>
        </w:rPr>
        <w:t>ultrasonography</w:t>
      </w:r>
      <w:r w:rsidRPr="00EE65F5">
        <w:rPr>
          <w:lang w:val="en-US"/>
        </w:rPr>
        <w:t xml:space="preserve">, </w:t>
      </w:r>
      <w:r w:rsidRPr="00B03118">
        <w:rPr>
          <w:b/>
          <w:lang w:val="en-US"/>
        </w:rPr>
        <w:t>computed tomography (CT)</w:t>
      </w:r>
      <w:r w:rsidRPr="00EE65F5">
        <w:rPr>
          <w:lang w:val="en-US"/>
        </w:rPr>
        <w:t xml:space="preserve">, and </w:t>
      </w:r>
      <w:r w:rsidRPr="00B03118">
        <w:rPr>
          <w:b/>
          <w:lang w:val="en-US"/>
        </w:rPr>
        <w:t>magnetic imaging (MRI)</w:t>
      </w:r>
      <w:r w:rsidR="00B03118">
        <w:rPr>
          <w:lang w:val="en-US"/>
        </w:rPr>
        <w:t>, can aid in diagnosis.</w:t>
      </w:r>
      <w:r w:rsidRPr="00EE65F5">
        <w:rPr>
          <w:lang w:val="en-US"/>
        </w:rPr>
        <w:t xml:space="preserve"> </w:t>
      </w:r>
      <w:r w:rsidRPr="00B03118">
        <w:rPr>
          <w:b/>
          <w:lang w:val="en-US"/>
        </w:rPr>
        <w:t>Blood tests</w:t>
      </w:r>
      <w:r w:rsidRPr="00EE65F5">
        <w:rPr>
          <w:lang w:val="en-US"/>
        </w:rPr>
        <w:t xml:space="preserve"> can also help identify the presence of infection: the </w:t>
      </w:r>
      <w:r w:rsidRPr="00B03118">
        <w:rPr>
          <w:b/>
          <w:lang w:val="en-US"/>
        </w:rPr>
        <w:t>erythrocyte sedimentation rate (ESR), the C-reactive protein (CRP) level, and chlamy</w:t>
      </w:r>
      <w:r w:rsidR="00B03118">
        <w:rPr>
          <w:b/>
          <w:lang w:val="en-US"/>
        </w:rPr>
        <w:t xml:space="preserve">dial and </w:t>
      </w:r>
      <w:proofErr w:type="spellStart"/>
      <w:r w:rsidR="00B03118">
        <w:rPr>
          <w:b/>
          <w:lang w:val="en-US"/>
        </w:rPr>
        <w:t>gonococcal</w:t>
      </w:r>
      <w:proofErr w:type="spellEnd"/>
      <w:r w:rsidR="00B03118">
        <w:rPr>
          <w:b/>
          <w:lang w:val="en-US"/>
        </w:rPr>
        <w:t xml:space="preserve"> DNA probes.</w:t>
      </w:r>
    </w:p>
    <w:p w:rsidR="00EE65F5" w:rsidRPr="00EE65F5" w:rsidRDefault="00EE65F5" w:rsidP="00EE65F5">
      <w:pPr>
        <w:spacing w:line="240" w:lineRule="auto"/>
        <w:rPr>
          <w:lang w:val="en-US"/>
        </w:rPr>
      </w:pPr>
      <w:r w:rsidRPr="00EE65F5">
        <w:rPr>
          <w:lang w:val="en-US"/>
        </w:rPr>
        <w:t xml:space="preserve">Definitive criteria include </w:t>
      </w:r>
      <w:proofErr w:type="spellStart"/>
      <w:r w:rsidRPr="00EE65F5">
        <w:rPr>
          <w:lang w:val="en-US"/>
        </w:rPr>
        <w:t>histopathologic</w:t>
      </w:r>
      <w:proofErr w:type="spellEnd"/>
      <w:r w:rsidRPr="00EE65F5">
        <w:rPr>
          <w:lang w:val="en-US"/>
        </w:rPr>
        <w:t xml:space="preserve"> evidence of </w:t>
      </w:r>
      <w:proofErr w:type="spellStart"/>
      <w:r w:rsidRPr="00EE65F5">
        <w:rPr>
          <w:lang w:val="en-US"/>
        </w:rPr>
        <w:t>endometritis</w:t>
      </w:r>
      <w:proofErr w:type="spellEnd"/>
      <w:r w:rsidRPr="00EE65F5">
        <w:rPr>
          <w:lang w:val="en-US"/>
        </w:rPr>
        <w:t>, thickened filled Fallopian tubes, or laparoscopic findings. Gram stain/smear becomes definitive in the identification of rare, atypical or and p</w:t>
      </w:r>
      <w:r w:rsidR="00B03118">
        <w:rPr>
          <w:lang w:val="en-US"/>
        </w:rPr>
        <w:t>ossibly more serious organisms.</w:t>
      </w:r>
    </w:p>
    <w:p w:rsidR="00EE65F5" w:rsidRPr="00B03118" w:rsidRDefault="00EE65F5" w:rsidP="00EE65F5">
      <w:pPr>
        <w:spacing w:line="240" w:lineRule="auto"/>
        <w:rPr>
          <w:sz w:val="28"/>
          <w:u w:val="single"/>
          <w:lang w:val="en-US"/>
        </w:rPr>
      </w:pPr>
      <w:r w:rsidRPr="00B03118">
        <w:rPr>
          <w:sz w:val="28"/>
          <w:u w:val="single"/>
          <w:lang w:val="en-US"/>
        </w:rPr>
        <w:t>Differential diagnosis</w:t>
      </w:r>
    </w:p>
    <w:p w:rsidR="00EE65F5" w:rsidRPr="00EE65F5" w:rsidRDefault="00EE65F5" w:rsidP="00EE65F5">
      <w:pPr>
        <w:spacing w:line="240" w:lineRule="auto"/>
        <w:rPr>
          <w:lang w:val="en-US"/>
        </w:rPr>
      </w:pPr>
      <w:r w:rsidRPr="00EE65F5">
        <w:rPr>
          <w:lang w:val="en-US"/>
        </w:rPr>
        <w:t>A number of other causes may produce similar symptoms including appendicitis, ectopic pregnancy, hemorrhagic or ruptured ovarian cysts, ovarian torsion, and endometriosis and gastroenteritis, peritonitis, and bact</w:t>
      </w:r>
      <w:r w:rsidR="00B03118">
        <w:rPr>
          <w:lang w:val="en-US"/>
        </w:rPr>
        <w:t xml:space="preserve">erial </w:t>
      </w:r>
      <w:proofErr w:type="spellStart"/>
      <w:r w:rsidR="00B03118">
        <w:rPr>
          <w:lang w:val="en-US"/>
        </w:rPr>
        <w:t>vaginosis</w:t>
      </w:r>
      <w:proofErr w:type="spellEnd"/>
      <w:r w:rsidR="00B03118">
        <w:rPr>
          <w:lang w:val="en-US"/>
        </w:rPr>
        <w:t xml:space="preserve"> among others.</w:t>
      </w:r>
    </w:p>
    <w:p w:rsidR="00EE65F5" w:rsidRPr="00EE65F5" w:rsidRDefault="00EE65F5" w:rsidP="00EE65F5">
      <w:pPr>
        <w:spacing w:line="240" w:lineRule="auto"/>
        <w:rPr>
          <w:lang w:val="en-US"/>
        </w:rPr>
      </w:pPr>
      <w:r w:rsidRPr="00EE65F5">
        <w:rPr>
          <w:lang w:val="en-US"/>
        </w:rPr>
        <w:t>Pelvic inflammatory disease is more likely to reoccur when there is a prior history of the infection, recent sexual contact, recent onset of menses, or an IUD (intrauterine device) in place or if the partner has a sex</w:t>
      </w:r>
      <w:r w:rsidR="00B03118">
        <w:rPr>
          <w:lang w:val="en-US"/>
        </w:rPr>
        <w:t>ually transmitted infection.</w:t>
      </w:r>
    </w:p>
    <w:p w:rsidR="00EE65F5" w:rsidRPr="00B03118" w:rsidRDefault="00EE65F5" w:rsidP="00EE65F5">
      <w:pPr>
        <w:spacing w:line="240" w:lineRule="auto"/>
        <w:rPr>
          <w:sz w:val="28"/>
          <w:u w:val="single"/>
          <w:lang w:val="en-US"/>
        </w:rPr>
      </w:pPr>
      <w:r w:rsidRPr="00B03118">
        <w:rPr>
          <w:sz w:val="28"/>
          <w:u w:val="single"/>
          <w:lang w:val="en-US"/>
        </w:rPr>
        <w:t>Prevention</w:t>
      </w:r>
    </w:p>
    <w:p w:rsidR="00EE65F5" w:rsidRPr="00EE65F5" w:rsidRDefault="00EE65F5" w:rsidP="00EE65F5">
      <w:pPr>
        <w:spacing w:line="240" w:lineRule="auto"/>
        <w:rPr>
          <w:lang w:val="en-US"/>
        </w:rPr>
      </w:pPr>
      <w:r w:rsidRPr="00EE65F5">
        <w:rPr>
          <w:lang w:val="en-US"/>
        </w:rPr>
        <w:t>Regular testing for sexually transmitted infections i</w:t>
      </w:r>
      <w:r w:rsidR="00B03118">
        <w:rPr>
          <w:lang w:val="en-US"/>
        </w:rPr>
        <w:t>s encouraged for prevention.</w:t>
      </w:r>
      <w:r w:rsidRPr="00EE65F5">
        <w:rPr>
          <w:lang w:val="en-US"/>
        </w:rPr>
        <w:t xml:space="preserve"> The risk of contracting pelvic inflammatory disease can be reduced by the following:</w:t>
      </w:r>
    </w:p>
    <w:p w:rsidR="00EE65F5" w:rsidRPr="00B03118" w:rsidRDefault="00EE65F5" w:rsidP="00B03118">
      <w:pPr>
        <w:pStyle w:val="Prrafodelista"/>
        <w:numPr>
          <w:ilvl w:val="0"/>
          <w:numId w:val="26"/>
        </w:numPr>
        <w:spacing w:line="240" w:lineRule="auto"/>
        <w:rPr>
          <w:lang w:val="en-US"/>
        </w:rPr>
      </w:pPr>
      <w:r w:rsidRPr="00B03118">
        <w:rPr>
          <w:lang w:val="en-US"/>
        </w:rPr>
        <w:t xml:space="preserve">Using barrier methods such as condoms; see human sexual </w:t>
      </w:r>
      <w:r w:rsidR="00B03118" w:rsidRPr="00B03118">
        <w:rPr>
          <w:lang w:val="en-US"/>
        </w:rPr>
        <w:t>behavior for other listings.</w:t>
      </w:r>
    </w:p>
    <w:p w:rsidR="00B03118" w:rsidRDefault="00EE65F5" w:rsidP="00EE65F5">
      <w:pPr>
        <w:pStyle w:val="Prrafodelista"/>
        <w:numPr>
          <w:ilvl w:val="0"/>
          <w:numId w:val="26"/>
        </w:numPr>
        <w:spacing w:line="240" w:lineRule="auto"/>
        <w:rPr>
          <w:lang w:val="en-US"/>
        </w:rPr>
      </w:pPr>
      <w:r w:rsidRPr="00B03118">
        <w:rPr>
          <w:lang w:val="en-US"/>
        </w:rPr>
        <w:t>Seeking medical attention if you are e</w:t>
      </w:r>
      <w:r w:rsidR="00B03118">
        <w:rPr>
          <w:lang w:val="en-US"/>
        </w:rPr>
        <w:t>xperiencing symptoms of PID.</w:t>
      </w:r>
    </w:p>
    <w:p w:rsidR="00B03118" w:rsidRDefault="00EE65F5" w:rsidP="00EE65F5">
      <w:pPr>
        <w:pStyle w:val="Prrafodelista"/>
        <w:numPr>
          <w:ilvl w:val="0"/>
          <w:numId w:val="26"/>
        </w:numPr>
        <w:spacing w:line="240" w:lineRule="auto"/>
        <w:rPr>
          <w:lang w:val="en-US"/>
        </w:rPr>
      </w:pPr>
      <w:r w:rsidRPr="00B03118">
        <w:rPr>
          <w:lang w:val="en-US"/>
        </w:rPr>
        <w:t>Using hormonal combined contraceptive pills also helps in reducing the chances of PID by thickening the cervical mucosal plug &amp; hence preventing the ascent of causative organisms f</w:t>
      </w:r>
      <w:r w:rsidR="00B03118">
        <w:rPr>
          <w:lang w:val="en-US"/>
        </w:rPr>
        <w:t>rom the lower genital tract.</w:t>
      </w:r>
    </w:p>
    <w:p w:rsidR="00EE65F5" w:rsidRPr="00B03118" w:rsidRDefault="00EE65F5" w:rsidP="00EE65F5">
      <w:pPr>
        <w:pStyle w:val="Prrafodelista"/>
        <w:numPr>
          <w:ilvl w:val="0"/>
          <w:numId w:val="26"/>
        </w:numPr>
        <w:spacing w:line="240" w:lineRule="auto"/>
        <w:rPr>
          <w:lang w:val="en-US"/>
        </w:rPr>
      </w:pPr>
      <w:r w:rsidRPr="00B03118">
        <w:rPr>
          <w:lang w:val="en-US"/>
        </w:rPr>
        <w:t>Seeking medical attention after learning that a current or former sex partner has, or might have had a sexually transmitte</w:t>
      </w:r>
      <w:r w:rsidR="00B03118" w:rsidRPr="00B03118">
        <w:rPr>
          <w:lang w:val="en-US"/>
        </w:rPr>
        <w:t>d infection.</w:t>
      </w:r>
    </w:p>
    <w:p w:rsidR="00EE65F5" w:rsidRPr="00B03118" w:rsidRDefault="00EE65F5" w:rsidP="00B03118">
      <w:pPr>
        <w:pStyle w:val="Prrafodelista"/>
        <w:numPr>
          <w:ilvl w:val="0"/>
          <w:numId w:val="26"/>
        </w:numPr>
        <w:spacing w:line="240" w:lineRule="auto"/>
        <w:rPr>
          <w:lang w:val="en-US"/>
        </w:rPr>
      </w:pPr>
      <w:r w:rsidRPr="00B03118">
        <w:rPr>
          <w:lang w:val="en-US"/>
        </w:rPr>
        <w:t>Diligence in avoiding vaginal activity, particularly intercourse, after the end of a pregnancy (delivery, miscarriage, or abortion) or certain gynecological procedures, to ensure that the cervix closes</w:t>
      </w:r>
      <w:r w:rsidR="00B03118" w:rsidRPr="00B03118">
        <w:rPr>
          <w:lang w:val="en-US"/>
        </w:rPr>
        <w:t>.</w:t>
      </w:r>
    </w:p>
    <w:p w:rsidR="00EE65F5" w:rsidRPr="00B03118" w:rsidRDefault="00EE65F5" w:rsidP="00B03118">
      <w:pPr>
        <w:pStyle w:val="Prrafodelista"/>
        <w:numPr>
          <w:ilvl w:val="0"/>
          <w:numId w:val="26"/>
        </w:numPr>
        <w:spacing w:line="240" w:lineRule="auto"/>
        <w:rPr>
          <w:lang w:val="en-US"/>
        </w:rPr>
      </w:pPr>
      <w:r w:rsidRPr="00B03118">
        <w:rPr>
          <w:lang w:val="en-US"/>
        </w:rPr>
        <w:t>Reducing th</w:t>
      </w:r>
      <w:r w:rsidR="00B03118" w:rsidRPr="00B03118">
        <w:rPr>
          <w:lang w:val="en-US"/>
        </w:rPr>
        <w:t>e number of sexual partners.</w:t>
      </w:r>
    </w:p>
    <w:p w:rsidR="00EE65F5" w:rsidRPr="00B03118" w:rsidRDefault="00EE65F5" w:rsidP="00B03118">
      <w:pPr>
        <w:pStyle w:val="Prrafodelista"/>
        <w:numPr>
          <w:ilvl w:val="0"/>
          <w:numId w:val="26"/>
        </w:numPr>
        <w:spacing w:line="240" w:lineRule="auto"/>
        <w:rPr>
          <w:lang w:val="en-US"/>
        </w:rPr>
      </w:pPr>
      <w:r w:rsidRPr="00B03118">
        <w:rPr>
          <w:lang w:val="en-US"/>
        </w:rPr>
        <w:t>Sexual monogamy that restricts sexual activities to two 'virgins' or partners remaining sexually exclusive with each other and hav</w:t>
      </w:r>
      <w:r w:rsidR="00B03118" w:rsidRPr="00B03118">
        <w:rPr>
          <w:lang w:val="en-US"/>
        </w:rPr>
        <w:t>ing no outside sex partners.</w:t>
      </w:r>
    </w:p>
    <w:p w:rsidR="00EE65F5" w:rsidRPr="00B03118" w:rsidRDefault="00B03118" w:rsidP="00B03118">
      <w:pPr>
        <w:pStyle w:val="Prrafodelista"/>
        <w:numPr>
          <w:ilvl w:val="0"/>
          <w:numId w:val="26"/>
        </w:numPr>
        <w:spacing w:line="240" w:lineRule="auto"/>
        <w:rPr>
          <w:lang w:val="en-US"/>
        </w:rPr>
      </w:pPr>
      <w:r w:rsidRPr="00B03118">
        <w:rPr>
          <w:lang w:val="en-US"/>
        </w:rPr>
        <w:t>Abstinence</w:t>
      </w:r>
    </w:p>
    <w:p w:rsidR="00EE65F5" w:rsidRPr="00B03118" w:rsidRDefault="00EE65F5" w:rsidP="00EE65F5">
      <w:pPr>
        <w:spacing w:line="240" w:lineRule="auto"/>
        <w:rPr>
          <w:sz w:val="28"/>
          <w:u w:val="single"/>
          <w:lang w:val="en-US"/>
        </w:rPr>
      </w:pPr>
      <w:r w:rsidRPr="00B03118">
        <w:rPr>
          <w:sz w:val="28"/>
          <w:u w:val="single"/>
          <w:lang w:val="en-US"/>
        </w:rPr>
        <w:t>Treatment</w:t>
      </w:r>
    </w:p>
    <w:p w:rsidR="00EE65F5" w:rsidRPr="00EE65F5" w:rsidRDefault="00EE65F5" w:rsidP="00EE65F5">
      <w:pPr>
        <w:spacing w:line="240" w:lineRule="auto"/>
        <w:rPr>
          <w:lang w:val="en-US"/>
        </w:rPr>
      </w:pPr>
      <w:r w:rsidRPr="00EE65F5">
        <w:rPr>
          <w:lang w:val="en-US"/>
        </w:rPr>
        <w:t>Treatment is often started without confirmation of infection because of the serious complications that may result from delayed treatment. Treatment depends on the infectious agent and generally involves the use of antibiotic therapy. Hospitalization sometimes becomes necessary if there are other complications. Treating sexual partners for possible STIs can help</w:t>
      </w:r>
      <w:r w:rsidR="00B03118">
        <w:rPr>
          <w:lang w:val="en-US"/>
        </w:rPr>
        <w:t xml:space="preserve"> in treatment and prevention.</w:t>
      </w:r>
    </w:p>
    <w:p w:rsidR="00B03118" w:rsidRDefault="00EE65F5" w:rsidP="00EE65F5">
      <w:pPr>
        <w:spacing w:line="240" w:lineRule="auto"/>
        <w:rPr>
          <w:lang w:val="en-US"/>
        </w:rPr>
      </w:pPr>
      <w:r w:rsidRPr="00EE65F5">
        <w:rPr>
          <w:lang w:val="en-US"/>
        </w:rPr>
        <w:t>For women with PID of mild to moderate severity, parenteral and oral th</w:t>
      </w:r>
      <w:r w:rsidR="00B03118">
        <w:rPr>
          <w:lang w:val="en-US"/>
        </w:rPr>
        <w:t>erapies appear to be effective.</w:t>
      </w:r>
      <w:r w:rsidRPr="00EE65F5">
        <w:rPr>
          <w:lang w:val="en-US"/>
        </w:rPr>
        <w:t xml:space="preserve"> </w:t>
      </w:r>
    </w:p>
    <w:p w:rsidR="00B03118" w:rsidRDefault="00B03118" w:rsidP="00EE65F5">
      <w:pPr>
        <w:spacing w:line="240" w:lineRule="auto"/>
        <w:rPr>
          <w:lang w:val="en-US"/>
        </w:rPr>
      </w:pPr>
    </w:p>
    <w:p w:rsidR="00B03118" w:rsidRDefault="00B03118" w:rsidP="00EE65F5">
      <w:pPr>
        <w:spacing w:line="240" w:lineRule="auto"/>
        <w:rPr>
          <w:lang w:val="en-US"/>
        </w:rPr>
      </w:pPr>
    </w:p>
    <w:p w:rsidR="00EE65F5" w:rsidRPr="00B03118" w:rsidRDefault="00EE65F5" w:rsidP="00EE65F5">
      <w:pPr>
        <w:spacing w:line="240" w:lineRule="auto"/>
        <w:rPr>
          <w:sz w:val="28"/>
          <w:u w:val="single"/>
          <w:lang w:val="en-US"/>
        </w:rPr>
      </w:pPr>
      <w:r w:rsidRPr="00B03118">
        <w:rPr>
          <w:sz w:val="28"/>
          <w:u w:val="single"/>
          <w:lang w:val="en-US"/>
        </w:rPr>
        <w:lastRenderedPageBreak/>
        <w:t>Prognosis</w:t>
      </w:r>
    </w:p>
    <w:p w:rsidR="00EE65F5" w:rsidRPr="00EE65F5" w:rsidRDefault="00EE65F5" w:rsidP="00EE65F5">
      <w:pPr>
        <w:spacing w:line="240" w:lineRule="auto"/>
        <w:rPr>
          <w:lang w:val="en-US"/>
        </w:rPr>
      </w:pPr>
      <w:r w:rsidRPr="00EE65F5">
        <w:rPr>
          <w:lang w:val="en-US"/>
        </w:rPr>
        <w:t>Even when the PID infection is cured, effects of the infection may be permanent. Treatment resulting in cure is very important in the prevention of damage to the reproductive system. Formation of scar tissue due to one or episodes of PID can lead to tubal blockage, increasing the risk of the inability to get pregnant and long-term pelvic/abdominal pain. Certain occurrences such as a post pelvic operation, the period of time immediately after childbirth (postpartum), miscarriage or abortion increase the risk of acquiring anoth</w:t>
      </w:r>
      <w:r w:rsidR="00674091">
        <w:rPr>
          <w:lang w:val="en-US"/>
        </w:rPr>
        <w:t>er infection leading to PID.</w:t>
      </w:r>
    </w:p>
    <w:p w:rsidR="00EE65F5" w:rsidRPr="00674091" w:rsidRDefault="00EE65F5" w:rsidP="00EE65F5">
      <w:pPr>
        <w:spacing w:line="240" w:lineRule="auto"/>
        <w:rPr>
          <w:sz w:val="28"/>
          <w:u w:val="single"/>
          <w:lang w:val="en-US"/>
        </w:rPr>
      </w:pPr>
      <w:r w:rsidRPr="00674091">
        <w:rPr>
          <w:sz w:val="28"/>
          <w:u w:val="single"/>
          <w:lang w:val="en-US"/>
        </w:rPr>
        <w:t>Complications</w:t>
      </w:r>
    </w:p>
    <w:p w:rsidR="00EE65F5" w:rsidRDefault="00EE65F5" w:rsidP="00EE65F5">
      <w:pPr>
        <w:spacing w:line="240" w:lineRule="auto"/>
        <w:rPr>
          <w:lang w:val="en-US"/>
        </w:rPr>
      </w:pPr>
      <w:r w:rsidRPr="00EE65F5">
        <w:rPr>
          <w:lang w:val="en-US"/>
        </w:rPr>
        <w:t xml:space="preserve">PID can cause scarring inside the reproductive system, which can later cause serious complications, including chronic pelvic pain, infertility, ectopic </w:t>
      </w:r>
      <w:r w:rsidR="00674091" w:rsidRPr="00EE65F5">
        <w:rPr>
          <w:lang w:val="en-US"/>
        </w:rPr>
        <w:t>pregnancy,</w:t>
      </w:r>
      <w:r w:rsidRPr="00EE65F5">
        <w:rPr>
          <w:lang w:val="en-US"/>
        </w:rPr>
        <w:t xml:space="preserve"> and other complications of pregnancy. Occasionally, the infection can spread to in the peritoneum causing inflammation and the formation of scar tissue on the external surface of the liver (Fitz-Hugh–Curtis syndrome)</w:t>
      </w:r>
    </w:p>
    <w:p w:rsidR="00EE65F5" w:rsidRPr="00EE65F5" w:rsidRDefault="006D192F" w:rsidP="00EE65F5">
      <w:pPr>
        <w:spacing w:line="240" w:lineRule="auto"/>
        <w:rPr>
          <w:lang w:val="en-US"/>
        </w:rPr>
      </w:pPr>
      <w:r w:rsidRPr="006D192F">
        <w:rPr>
          <w:lang w:val="en-US"/>
        </w:rPr>
        <w:t xml:space="preserve">Other complications include </w:t>
      </w:r>
      <w:proofErr w:type="spellStart"/>
      <w:r w:rsidRPr="006D192F">
        <w:rPr>
          <w:lang w:val="en-US"/>
        </w:rPr>
        <w:t>endometritis</w:t>
      </w:r>
      <w:proofErr w:type="spellEnd"/>
      <w:r w:rsidRPr="006D192F">
        <w:rPr>
          <w:lang w:val="en-US"/>
        </w:rPr>
        <w:t xml:space="preserve">, salpingitis, </w:t>
      </w:r>
      <w:proofErr w:type="spellStart"/>
      <w:r w:rsidRPr="006D192F">
        <w:rPr>
          <w:lang w:val="en-US"/>
        </w:rPr>
        <w:t>tubo</w:t>
      </w:r>
      <w:proofErr w:type="spellEnd"/>
      <w:r w:rsidRPr="006D192F">
        <w:rPr>
          <w:lang w:val="en-US"/>
        </w:rPr>
        <w:t xml:space="preserve">-ovarian abscess, pelvic peritonitis, </w:t>
      </w:r>
      <w:proofErr w:type="spellStart"/>
      <w:r w:rsidRPr="006D192F">
        <w:rPr>
          <w:lang w:val="en-US"/>
        </w:rPr>
        <w:t>periappendicitis</w:t>
      </w:r>
      <w:proofErr w:type="spellEnd"/>
      <w:r w:rsidRPr="006D192F">
        <w:rPr>
          <w:lang w:val="en-US"/>
        </w:rPr>
        <w:t xml:space="preserve">, and </w:t>
      </w:r>
      <w:proofErr w:type="spellStart"/>
      <w:r w:rsidRPr="006D192F">
        <w:rPr>
          <w:lang w:val="en-US"/>
        </w:rPr>
        <w:t>perihepatitis</w:t>
      </w:r>
      <w:proofErr w:type="spellEnd"/>
      <w:r w:rsidRPr="006D192F">
        <w:rPr>
          <w:lang w:val="en-US"/>
        </w:rPr>
        <w:t>.</w:t>
      </w:r>
    </w:p>
    <w:sectPr w:rsidR="00EE65F5" w:rsidRPr="00EE65F5" w:rsidSect="00B03118">
      <w:type w:val="continuous"/>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4F4"/>
    <w:multiLevelType w:val="hybridMultilevel"/>
    <w:tmpl w:val="6BECDD4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093B77"/>
    <w:multiLevelType w:val="hybridMultilevel"/>
    <w:tmpl w:val="0D1EA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3D098E"/>
    <w:multiLevelType w:val="hybridMultilevel"/>
    <w:tmpl w:val="7DC6B6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4B73FC"/>
    <w:multiLevelType w:val="hybridMultilevel"/>
    <w:tmpl w:val="B52CF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5172BE"/>
    <w:multiLevelType w:val="hybridMultilevel"/>
    <w:tmpl w:val="7D583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CA65A5"/>
    <w:multiLevelType w:val="hybridMultilevel"/>
    <w:tmpl w:val="5FE2B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F41271"/>
    <w:multiLevelType w:val="hybridMultilevel"/>
    <w:tmpl w:val="427CF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3D757F"/>
    <w:multiLevelType w:val="hybridMultilevel"/>
    <w:tmpl w:val="9228A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B2338A"/>
    <w:multiLevelType w:val="hybridMultilevel"/>
    <w:tmpl w:val="7C0678C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DF77C3"/>
    <w:multiLevelType w:val="hybridMultilevel"/>
    <w:tmpl w:val="7494F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1F6157D"/>
    <w:multiLevelType w:val="hybridMultilevel"/>
    <w:tmpl w:val="44A62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0E05E0"/>
    <w:multiLevelType w:val="hybridMultilevel"/>
    <w:tmpl w:val="45900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0A7B54"/>
    <w:multiLevelType w:val="hybridMultilevel"/>
    <w:tmpl w:val="3CF4C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893E96"/>
    <w:multiLevelType w:val="hybridMultilevel"/>
    <w:tmpl w:val="6CC65E3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8B0FDD"/>
    <w:multiLevelType w:val="hybridMultilevel"/>
    <w:tmpl w:val="94563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2576413"/>
    <w:multiLevelType w:val="hybridMultilevel"/>
    <w:tmpl w:val="EDE0636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37E5E"/>
    <w:multiLevelType w:val="hybridMultilevel"/>
    <w:tmpl w:val="72EA0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E9F60A7"/>
    <w:multiLevelType w:val="hybridMultilevel"/>
    <w:tmpl w:val="CB7C1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F0C4B18"/>
    <w:multiLevelType w:val="hybridMultilevel"/>
    <w:tmpl w:val="5628B4C8"/>
    <w:lvl w:ilvl="0" w:tplc="080A0001">
      <w:start w:val="1"/>
      <w:numFmt w:val="bullet"/>
      <w:lvlText w:val=""/>
      <w:lvlJc w:val="left"/>
      <w:pPr>
        <w:ind w:left="921" w:hanging="360"/>
      </w:pPr>
      <w:rPr>
        <w:rFonts w:ascii="Symbol" w:hAnsi="Symbol" w:hint="default"/>
      </w:rPr>
    </w:lvl>
    <w:lvl w:ilvl="1" w:tplc="080A0003" w:tentative="1">
      <w:start w:val="1"/>
      <w:numFmt w:val="bullet"/>
      <w:lvlText w:val="o"/>
      <w:lvlJc w:val="left"/>
      <w:pPr>
        <w:ind w:left="1641" w:hanging="360"/>
      </w:pPr>
      <w:rPr>
        <w:rFonts w:ascii="Courier New" w:hAnsi="Courier New" w:cs="Courier New" w:hint="default"/>
      </w:rPr>
    </w:lvl>
    <w:lvl w:ilvl="2" w:tplc="080A0005" w:tentative="1">
      <w:start w:val="1"/>
      <w:numFmt w:val="bullet"/>
      <w:lvlText w:val=""/>
      <w:lvlJc w:val="left"/>
      <w:pPr>
        <w:ind w:left="2361" w:hanging="360"/>
      </w:pPr>
      <w:rPr>
        <w:rFonts w:ascii="Wingdings" w:hAnsi="Wingdings" w:hint="default"/>
      </w:rPr>
    </w:lvl>
    <w:lvl w:ilvl="3" w:tplc="080A0001" w:tentative="1">
      <w:start w:val="1"/>
      <w:numFmt w:val="bullet"/>
      <w:lvlText w:val=""/>
      <w:lvlJc w:val="left"/>
      <w:pPr>
        <w:ind w:left="3081" w:hanging="360"/>
      </w:pPr>
      <w:rPr>
        <w:rFonts w:ascii="Symbol" w:hAnsi="Symbol" w:hint="default"/>
      </w:rPr>
    </w:lvl>
    <w:lvl w:ilvl="4" w:tplc="080A0003" w:tentative="1">
      <w:start w:val="1"/>
      <w:numFmt w:val="bullet"/>
      <w:lvlText w:val="o"/>
      <w:lvlJc w:val="left"/>
      <w:pPr>
        <w:ind w:left="3801" w:hanging="360"/>
      </w:pPr>
      <w:rPr>
        <w:rFonts w:ascii="Courier New" w:hAnsi="Courier New" w:cs="Courier New" w:hint="default"/>
      </w:rPr>
    </w:lvl>
    <w:lvl w:ilvl="5" w:tplc="080A0005" w:tentative="1">
      <w:start w:val="1"/>
      <w:numFmt w:val="bullet"/>
      <w:lvlText w:val=""/>
      <w:lvlJc w:val="left"/>
      <w:pPr>
        <w:ind w:left="4521" w:hanging="360"/>
      </w:pPr>
      <w:rPr>
        <w:rFonts w:ascii="Wingdings" w:hAnsi="Wingdings" w:hint="default"/>
      </w:rPr>
    </w:lvl>
    <w:lvl w:ilvl="6" w:tplc="080A0001" w:tentative="1">
      <w:start w:val="1"/>
      <w:numFmt w:val="bullet"/>
      <w:lvlText w:val=""/>
      <w:lvlJc w:val="left"/>
      <w:pPr>
        <w:ind w:left="5241" w:hanging="360"/>
      </w:pPr>
      <w:rPr>
        <w:rFonts w:ascii="Symbol" w:hAnsi="Symbol" w:hint="default"/>
      </w:rPr>
    </w:lvl>
    <w:lvl w:ilvl="7" w:tplc="080A0003" w:tentative="1">
      <w:start w:val="1"/>
      <w:numFmt w:val="bullet"/>
      <w:lvlText w:val="o"/>
      <w:lvlJc w:val="left"/>
      <w:pPr>
        <w:ind w:left="5961" w:hanging="360"/>
      </w:pPr>
      <w:rPr>
        <w:rFonts w:ascii="Courier New" w:hAnsi="Courier New" w:cs="Courier New" w:hint="default"/>
      </w:rPr>
    </w:lvl>
    <w:lvl w:ilvl="8" w:tplc="080A0005" w:tentative="1">
      <w:start w:val="1"/>
      <w:numFmt w:val="bullet"/>
      <w:lvlText w:val=""/>
      <w:lvlJc w:val="left"/>
      <w:pPr>
        <w:ind w:left="6681" w:hanging="360"/>
      </w:pPr>
      <w:rPr>
        <w:rFonts w:ascii="Wingdings" w:hAnsi="Wingdings" w:hint="default"/>
      </w:rPr>
    </w:lvl>
  </w:abstractNum>
  <w:abstractNum w:abstractNumId="19">
    <w:nsid w:val="5C2A002A"/>
    <w:multiLevelType w:val="hybridMultilevel"/>
    <w:tmpl w:val="105CEF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7600E55"/>
    <w:multiLevelType w:val="hybridMultilevel"/>
    <w:tmpl w:val="E912F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0B8100A"/>
    <w:multiLevelType w:val="hybridMultilevel"/>
    <w:tmpl w:val="20DC1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1175F32"/>
    <w:multiLevelType w:val="hybridMultilevel"/>
    <w:tmpl w:val="86F266D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74B62A9B"/>
    <w:multiLevelType w:val="hybridMultilevel"/>
    <w:tmpl w:val="56683510"/>
    <w:lvl w:ilvl="0" w:tplc="080A0001">
      <w:start w:val="1"/>
      <w:numFmt w:val="bullet"/>
      <w:lvlText w:val=""/>
      <w:lvlJc w:val="left"/>
      <w:pPr>
        <w:ind w:left="921" w:hanging="360"/>
      </w:pPr>
      <w:rPr>
        <w:rFonts w:ascii="Symbol" w:hAnsi="Symbol" w:hint="default"/>
      </w:rPr>
    </w:lvl>
    <w:lvl w:ilvl="1" w:tplc="080A0003" w:tentative="1">
      <w:start w:val="1"/>
      <w:numFmt w:val="bullet"/>
      <w:lvlText w:val="o"/>
      <w:lvlJc w:val="left"/>
      <w:pPr>
        <w:ind w:left="1641" w:hanging="360"/>
      </w:pPr>
      <w:rPr>
        <w:rFonts w:ascii="Courier New" w:hAnsi="Courier New" w:cs="Courier New" w:hint="default"/>
      </w:rPr>
    </w:lvl>
    <w:lvl w:ilvl="2" w:tplc="080A0005" w:tentative="1">
      <w:start w:val="1"/>
      <w:numFmt w:val="bullet"/>
      <w:lvlText w:val=""/>
      <w:lvlJc w:val="left"/>
      <w:pPr>
        <w:ind w:left="2361" w:hanging="360"/>
      </w:pPr>
      <w:rPr>
        <w:rFonts w:ascii="Wingdings" w:hAnsi="Wingdings" w:hint="default"/>
      </w:rPr>
    </w:lvl>
    <w:lvl w:ilvl="3" w:tplc="080A0001" w:tentative="1">
      <w:start w:val="1"/>
      <w:numFmt w:val="bullet"/>
      <w:lvlText w:val=""/>
      <w:lvlJc w:val="left"/>
      <w:pPr>
        <w:ind w:left="3081" w:hanging="360"/>
      </w:pPr>
      <w:rPr>
        <w:rFonts w:ascii="Symbol" w:hAnsi="Symbol" w:hint="default"/>
      </w:rPr>
    </w:lvl>
    <w:lvl w:ilvl="4" w:tplc="080A0003" w:tentative="1">
      <w:start w:val="1"/>
      <w:numFmt w:val="bullet"/>
      <w:lvlText w:val="o"/>
      <w:lvlJc w:val="left"/>
      <w:pPr>
        <w:ind w:left="3801" w:hanging="360"/>
      </w:pPr>
      <w:rPr>
        <w:rFonts w:ascii="Courier New" w:hAnsi="Courier New" w:cs="Courier New" w:hint="default"/>
      </w:rPr>
    </w:lvl>
    <w:lvl w:ilvl="5" w:tplc="080A0005" w:tentative="1">
      <w:start w:val="1"/>
      <w:numFmt w:val="bullet"/>
      <w:lvlText w:val=""/>
      <w:lvlJc w:val="left"/>
      <w:pPr>
        <w:ind w:left="4521" w:hanging="360"/>
      </w:pPr>
      <w:rPr>
        <w:rFonts w:ascii="Wingdings" w:hAnsi="Wingdings" w:hint="default"/>
      </w:rPr>
    </w:lvl>
    <w:lvl w:ilvl="6" w:tplc="080A0001" w:tentative="1">
      <w:start w:val="1"/>
      <w:numFmt w:val="bullet"/>
      <w:lvlText w:val=""/>
      <w:lvlJc w:val="left"/>
      <w:pPr>
        <w:ind w:left="5241" w:hanging="360"/>
      </w:pPr>
      <w:rPr>
        <w:rFonts w:ascii="Symbol" w:hAnsi="Symbol" w:hint="default"/>
      </w:rPr>
    </w:lvl>
    <w:lvl w:ilvl="7" w:tplc="080A0003" w:tentative="1">
      <w:start w:val="1"/>
      <w:numFmt w:val="bullet"/>
      <w:lvlText w:val="o"/>
      <w:lvlJc w:val="left"/>
      <w:pPr>
        <w:ind w:left="5961" w:hanging="360"/>
      </w:pPr>
      <w:rPr>
        <w:rFonts w:ascii="Courier New" w:hAnsi="Courier New" w:cs="Courier New" w:hint="default"/>
      </w:rPr>
    </w:lvl>
    <w:lvl w:ilvl="8" w:tplc="080A0005" w:tentative="1">
      <w:start w:val="1"/>
      <w:numFmt w:val="bullet"/>
      <w:lvlText w:val=""/>
      <w:lvlJc w:val="left"/>
      <w:pPr>
        <w:ind w:left="6681" w:hanging="360"/>
      </w:pPr>
      <w:rPr>
        <w:rFonts w:ascii="Wingdings" w:hAnsi="Wingdings" w:hint="default"/>
      </w:rPr>
    </w:lvl>
  </w:abstractNum>
  <w:abstractNum w:abstractNumId="24">
    <w:nsid w:val="78E00466"/>
    <w:multiLevelType w:val="hybridMultilevel"/>
    <w:tmpl w:val="B5B21F9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7DFF6471"/>
    <w:multiLevelType w:val="hybridMultilevel"/>
    <w:tmpl w:val="26F87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7"/>
  </w:num>
  <w:num w:numId="4">
    <w:abstractNumId w:val="6"/>
  </w:num>
  <w:num w:numId="5">
    <w:abstractNumId w:val="14"/>
  </w:num>
  <w:num w:numId="6">
    <w:abstractNumId w:val="10"/>
  </w:num>
  <w:num w:numId="7">
    <w:abstractNumId w:val="3"/>
  </w:num>
  <w:num w:numId="8">
    <w:abstractNumId w:val="1"/>
  </w:num>
  <w:num w:numId="9">
    <w:abstractNumId w:val="23"/>
  </w:num>
  <w:num w:numId="10">
    <w:abstractNumId w:val="5"/>
  </w:num>
  <w:num w:numId="11">
    <w:abstractNumId w:val="12"/>
  </w:num>
  <w:num w:numId="12">
    <w:abstractNumId w:val="2"/>
  </w:num>
  <w:num w:numId="13">
    <w:abstractNumId w:val="19"/>
  </w:num>
  <w:num w:numId="14">
    <w:abstractNumId w:val="15"/>
  </w:num>
  <w:num w:numId="15">
    <w:abstractNumId w:val="0"/>
  </w:num>
  <w:num w:numId="16">
    <w:abstractNumId w:val="8"/>
  </w:num>
  <w:num w:numId="17">
    <w:abstractNumId w:val="13"/>
  </w:num>
  <w:num w:numId="18">
    <w:abstractNumId w:val="22"/>
  </w:num>
  <w:num w:numId="19">
    <w:abstractNumId w:val="24"/>
  </w:num>
  <w:num w:numId="20">
    <w:abstractNumId w:val="25"/>
  </w:num>
  <w:num w:numId="21">
    <w:abstractNumId w:val="11"/>
  </w:num>
  <w:num w:numId="22">
    <w:abstractNumId w:val="17"/>
  </w:num>
  <w:num w:numId="23">
    <w:abstractNumId w:val="20"/>
  </w:num>
  <w:num w:numId="24">
    <w:abstractNumId w:val="4"/>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29"/>
    <w:rsid w:val="000F525F"/>
    <w:rsid w:val="00322C9A"/>
    <w:rsid w:val="005644F2"/>
    <w:rsid w:val="006115CE"/>
    <w:rsid w:val="006646D1"/>
    <w:rsid w:val="00674091"/>
    <w:rsid w:val="00687DD2"/>
    <w:rsid w:val="006D192F"/>
    <w:rsid w:val="00742129"/>
    <w:rsid w:val="007504FB"/>
    <w:rsid w:val="00790EA7"/>
    <w:rsid w:val="009D2F29"/>
    <w:rsid w:val="00AB2197"/>
    <w:rsid w:val="00B03118"/>
    <w:rsid w:val="00B91290"/>
    <w:rsid w:val="00BB3F60"/>
    <w:rsid w:val="00CD6A85"/>
    <w:rsid w:val="00E45EB3"/>
    <w:rsid w:val="00EE65F5"/>
    <w:rsid w:val="00F271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2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2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53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C5913-A3FC-4069-B8A4-A7437FEB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1128</Words>
  <Characters>6208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MINSAP</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Filial de Ciencias Médicas "Lidia Doce Sánchez"</dc:creator>
  <cp:keywords/>
  <dc:description/>
  <cp:lastModifiedBy>Filial de Ciencias Médicas "Lidia Doce Sánchez"</cp:lastModifiedBy>
  <cp:revision>3</cp:revision>
  <dcterms:created xsi:type="dcterms:W3CDTF">2017-05-17T20:32:00Z</dcterms:created>
  <dcterms:modified xsi:type="dcterms:W3CDTF">2005-01-01T07:00:00Z</dcterms:modified>
</cp:coreProperties>
</file>